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E231D" w:rsidRPr="002F11A4" w:rsidRDefault="005E231D" w:rsidP="00053FEA">
      <w:pPr>
        <w:jc w:val="center"/>
        <w:rPr>
          <w:rFonts w:asciiTheme="minorHAnsi" w:hAnsiTheme="minorHAnsi" w:cstheme="minorHAnsi"/>
          <w:sz w:val="36"/>
        </w:rPr>
      </w:pPr>
    </w:p>
    <w:p w:rsidR="005E231D" w:rsidRPr="002F11A4" w:rsidRDefault="005E231D" w:rsidP="00053FEA">
      <w:pPr>
        <w:jc w:val="center"/>
        <w:rPr>
          <w:rFonts w:asciiTheme="minorHAnsi" w:hAnsiTheme="minorHAnsi" w:cstheme="minorHAnsi"/>
          <w:sz w:val="36"/>
        </w:rPr>
      </w:pPr>
    </w:p>
    <w:p w:rsidR="005E231D" w:rsidRPr="002F11A4" w:rsidRDefault="005E231D" w:rsidP="00053FEA">
      <w:pPr>
        <w:jc w:val="center"/>
        <w:rPr>
          <w:rFonts w:asciiTheme="minorHAnsi" w:hAnsiTheme="minorHAnsi" w:cstheme="minorHAnsi"/>
          <w:sz w:val="36"/>
        </w:rPr>
      </w:pPr>
    </w:p>
    <w:p w:rsidR="005E231D" w:rsidRPr="002F11A4" w:rsidRDefault="005E231D" w:rsidP="00053FEA">
      <w:pPr>
        <w:jc w:val="center"/>
        <w:rPr>
          <w:rFonts w:asciiTheme="minorHAnsi" w:hAnsiTheme="minorHAnsi" w:cstheme="minorHAnsi"/>
          <w:sz w:val="36"/>
        </w:rPr>
      </w:pPr>
    </w:p>
    <w:p w:rsidR="005E231D" w:rsidRPr="002F11A4" w:rsidRDefault="005E231D" w:rsidP="00053FEA">
      <w:pPr>
        <w:jc w:val="center"/>
        <w:rPr>
          <w:rFonts w:asciiTheme="minorHAnsi" w:hAnsiTheme="minorHAnsi" w:cstheme="minorHAnsi"/>
          <w:sz w:val="36"/>
        </w:rPr>
      </w:pPr>
    </w:p>
    <w:p w:rsidR="005E231D" w:rsidRPr="002F11A4" w:rsidRDefault="005E231D" w:rsidP="00053FEA">
      <w:pPr>
        <w:jc w:val="center"/>
        <w:rPr>
          <w:rFonts w:asciiTheme="minorHAnsi" w:hAnsiTheme="minorHAnsi" w:cstheme="minorHAnsi"/>
          <w:sz w:val="36"/>
        </w:rPr>
      </w:pPr>
    </w:p>
    <w:p w:rsidR="005E231D" w:rsidRPr="002F11A4" w:rsidRDefault="005E231D" w:rsidP="00053FEA">
      <w:pPr>
        <w:jc w:val="center"/>
        <w:rPr>
          <w:rFonts w:asciiTheme="minorHAnsi" w:hAnsiTheme="minorHAnsi" w:cstheme="minorHAnsi"/>
          <w:sz w:val="36"/>
        </w:rPr>
      </w:pPr>
    </w:p>
    <w:p w:rsidR="005E231D" w:rsidRPr="002F11A4" w:rsidRDefault="005E231D" w:rsidP="00053FEA">
      <w:pPr>
        <w:jc w:val="center"/>
        <w:rPr>
          <w:rFonts w:asciiTheme="minorHAnsi" w:hAnsiTheme="minorHAnsi" w:cstheme="minorHAnsi"/>
          <w:sz w:val="36"/>
        </w:rPr>
      </w:pPr>
    </w:p>
    <w:p w:rsidR="005E231D" w:rsidRPr="002F11A4" w:rsidRDefault="005E231D" w:rsidP="00053FEA">
      <w:pPr>
        <w:jc w:val="center"/>
        <w:rPr>
          <w:rFonts w:asciiTheme="minorHAnsi" w:hAnsiTheme="minorHAnsi" w:cstheme="minorHAnsi"/>
          <w:sz w:val="36"/>
        </w:rPr>
      </w:pPr>
    </w:p>
    <w:p w:rsidR="005E231D" w:rsidRPr="002F11A4" w:rsidRDefault="005E231D" w:rsidP="00053FEA">
      <w:pPr>
        <w:jc w:val="center"/>
        <w:rPr>
          <w:rFonts w:asciiTheme="minorHAnsi" w:hAnsiTheme="minorHAnsi" w:cstheme="minorHAnsi"/>
          <w:sz w:val="36"/>
        </w:rPr>
      </w:pPr>
    </w:p>
    <w:p w:rsidR="005E231D" w:rsidRPr="002F11A4" w:rsidRDefault="005E231D" w:rsidP="00053FEA">
      <w:pPr>
        <w:jc w:val="center"/>
        <w:rPr>
          <w:rFonts w:asciiTheme="minorHAnsi" w:hAnsiTheme="minorHAnsi" w:cstheme="minorHAnsi"/>
          <w:sz w:val="36"/>
        </w:rPr>
      </w:pPr>
    </w:p>
    <w:p w:rsidR="0098079C" w:rsidRPr="002F11A4" w:rsidRDefault="0098079C" w:rsidP="00053FEA">
      <w:pPr>
        <w:pStyle w:val="Bezriadkovania"/>
        <w:tabs>
          <w:tab w:val="left" w:pos="0"/>
          <w:tab w:val="left" w:pos="142"/>
        </w:tabs>
        <w:jc w:val="center"/>
        <w:rPr>
          <w:rFonts w:cstheme="minorHAnsi"/>
          <w:b/>
          <w:sz w:val="56"/>
          <w:szCs w:val="44"/>
        </w:rPr>
      </w:pPr>
      <w:r w:rsidRPr="002F11A4">
        <w:rPr>
          <w:rFonts w:cstheme="minorHAnsi"/>
          <w:b/>
          <w:sz w:val="40"/>
        </w:rPr>
        <w:t>KREATÍVNE CENTRUM NITRA - MARTINSKÝ VRCH</w:t>
      </w:r>
    </w:p>
    <w:p w:rsidR="005E231D" w:rsidRPr="002F11A4" w:rsidRDefault="0098079C" w:rsidP="00053FEA">
      <w:pPr>
        <w:jc w:val="center"/>
        <w:rPr>
          <w:rFonts w:asciiTheme="minorHAnsi" w:hAnsiTheme="minorHAnsi" w:cstheme="minorHAnsi"/>
          <w:sz w:val="40"/>
        </w:rPr>
      </w:pPr>
      <w:r w:rsidRPr="002F11A4">
        <w:rPr>
          <w:rFonts w:asciiTheme="minorHAnsi" w:hAnsiTheme="minorHAnsi" w:cstheme="minorHAnsi"/>
          <w:sz w:val="40"/>
        </w:rPr>
        <w:t>Nitra</w:t>
      </w:r>
    </w:p>
    <w:p w:rsidR="0098079C" w:rsidRPr="002F11A4" w:rsidRDefault="0098079C" w:rsidP="00053FEA">
      <w:pPr>
        <w:pStyle w:val="Bezriadkovania"/>
        <w:tabs>
          <w:tab w:val="left" w:pos="0"/>
          <w:tab w:val="left" w:pos="142"/>
        </w:tabs>
        <w:jc w:val="center"/>
        <w:rPr>
          <w:rFonts w:cstheme="minorHAnsi"/>
          <w:sz w:val="28"/>
        </w:rPr>
      </w:pPr>
      <w:r w:rsidRPr="002F11A4">
        <w:rPr>
          <w:rFonts w:cstheme="minorHAnsi"/>
          <w:sz w:val="28"/>
        </w:rPr>
        <w:t>Realizačná projektová dokumentácia</w:t>
      </w:r>
    </w:p>
    <w:p w:rsidR="0098079C" w:rsidRPr="002F11A4" w:rsidRDefault="0098079C" w:rsidP="00053FEA">
      <w:pPr>
        <w:jc w:val="center"/>
        <w:rPr>
          <w:rFonts w:asciiTheme="minorHAnsi" w:hAnsiTheme="minorHAnsi" w:cstheme="minorHAnsi"/>
          <w:sz w:val="36"/>
        </w:rPr>
      </w:pPr>
    </w:p>
    <w:p w:rsidR="0098079C" w:rsidRPr="002F11A4" w:rsidRDefault="0098079C" w:rsidP="00053FEA">
      <w:pPr>
        <w:jc w:val="center"/>
        <w:rPr>
          <w:rFonts w:asciiTheme="minorHAnsi" w:hAnsiTheme="minorHAnsi" w:cstheme="minorHAnsi"/>
          <w:sz w:val="36"/>
        </w:rPr>
      </w:pPr>
    </w:p>
    <w:p w:rsidR="005E231D" w:rsidRPr="002F11A4" w:rsidRDefault="0098079C" w:rsidP="00053FEA">
      <w:pPr>
        <w:jc w:val="center"/>
        <w:rPr>
          <w:rFonts w:asciiTheme="minorHAnsi" w:hAnsiTheme="minorHAnsi" w:cstheme="minorHAnsi"/>
          <w:b/>
          <w:color w:val="FF0000"/>
          <w:sz w:val="38"/>
          <w:szCs w:val="38"/>
        </w:rPr>
        <w:sectPr w:rsidR="005E231D" w:rsidRPr="002F11A4" w:rsidSect="005E231D">
          <w:headerReference w:type="even" r:id="rId8"/>
          <w:headerReference w:type="default" r:id="rId9"/>
          <w:footerReference w:type="even" r:id="rId10"/>
          <w:pgSz w:w="11906" w:h="16838" w:code="9"/>
          <w:pgMar w:top="1417" w:right="1106" w:bottom="1417" w:left="1417" w:header="708" w:footer="708" w:gutter="0"/>
          <w:pgNumType w:start="0"/>
          <w:cols w:space="708"/>
          <w:titlePg/>
          <w:docGrid w:linePitch="360"/>
        </w:sectPr>
      </w:pPr>
      <w:r w:rsidRPr="002F11A4">
        <w:rPr>
          <w:rFonts w:asciiTheme="minorHAnsi" w:hAnsiTheme="minorHAnsi" w:cstheme="minorHAnsi"/>
          <w:b/>
          <w:sz w:val="48"/>
        </w:rPr>
        <w:t>B</w:t>
      </w:r>
      <w:r w:rsidR="00053FEA" w:rsidRPr="002F11A4">
        <w:rPr>
          <w:rFonts w:asciiTheme="minorHAnsi" w:hAnsiTheme="minorHAnsi" w:cstheme="minorHAnsi"/>
          <w:b/>
          <w:sz w:val="48"/>
        </w:rPr>
        <w:t xml:space="preserve">   </w:t>
      </w:r>
      <w:r w:rsidRPr="002F11A4">
        <w:rPr>
          <w:rFonts w:asciiTheme="minorHAnsi" w:hAnsiTheme="minorHAnsi" w:cstheme="minorHAnsi"/>
          <w:b/>
          <w:sz w:val="48"/>
        </w:rPr>
        <w:t>SÚHRNNÁ</w:t>
      </w:r>
      <w:r w:rsidR="00053FEA" w:rsidRPr="002F11A4">
        <w:rPr>
          <w:rFonts w:asciiTheme="minorHAnsi" w:hAnsiTheme="minorHAnsi" w:cstheme="minorHAnsi"/>
          <w:b/>
          <w:sz w:val="48"/>
        </w:rPr>
        <w:t xml:space="preserve"> </w:t>
      </w:r>
      <w:r w:rsidRPr="002F11A4">
        <w:rPr>
          <w:rFonts w:asciiTheme="minorHAnsi" w:hAnsiTheme="minorHAnsi" w:cstheme="minorHAnsi"/>
          <w:b/>
          <w:sz w:val="48"/>
        </w:rPr>
        <w:t>TECHNICKÁ</w:t>
      </w:r>
      <w:r w:rsidR="00053FEA" w:rsidRPr="002F11A4">
        <w:rPr>
          <w:rFonts w:asciiTheme="minorHAnsi" w:hAnsiTheme="minorHAnsi" w:cstheme="minorHAnsi"/>
          <w:b/>
          <w:sz w:val="48"/>
        </w:rPr>
        <w:t xml:space="preserve"> </w:t>
      </w:r>
      <w:r w:rsidRPr="002F11A4">
        <w:rPr>
          <w:rFonts w:asciiTheme="minorHAnsi" w:hAnsiTheme="minorHAnsi" w:cstheme="minorHAnsi"/>
          <w:b/>
          <w:sz w:val="48"/>
        </w:rPr>
        <w:t>SPRÁVA</w:t>
      </w:r>
    </w:p>
    <w:p w:rsidR="005E231D" w:rsidRPr="002F11A4" w:rsidRDefault="005E231D" w:rsidP="00053FEA">
      <w:pPr>
        <w:jc w:val="center"/>
        <w:rPr>
          <w:rFonts w:asciiTheme="minorHAnsi" w:hAnsiTheme="minorHAnsi" w:cstheme="minorHAnsi"/>
          <w:sz w:val="36"/>
        </w:rPr>
      </w:pPr>
    </w:p>
    <w:p w:rsidR="005E231D" w:rsidRPr="002F11A4" w:rsidRDefault="005E231D" w:rsidP="00053FEA">
      <w:pPr>
        <w:jc w:val="center"/>
        <w:rPr>
          <w:rFonts w:asciiTheme="minorHAnsi" w:hAnsiTheme="minorHAnsi" w:cstheme="minorHAnsi"/>
          <w:sz w:val="36"/>
        </w:rPr>
      </w:pPr>
    </w:p>
    <w:p w:rsidR="00053FEA" w:rsidRPr="002F11A4" w:rsidRDefault="00053FEA" w:rsidP="00053FEA">
      <w:pPr>
        <w:jc w:val="center"/>
        <w:rPr>
          <w:rFonts w:asciiTheme="minorHAnsi" w:hAnsiTheme="minorHAnsi" w:cstheme="minorHAnsi"/>
          <w:sz w:val="36"/>
        </w:rPr>
      </w:pPr>
    </w:p>
    <w:p w:rsidR="00053FEA" w:rsidRPr="002F11A4" w:rsidRDefault="00053FEA" w:rsidP="00053FEA">
      <w:pPr>
        <w:jc w:val="center"/>
        <w:rPr>
          <w:rFonts w:asciiTheme="minorHAnsi" w:hAnsiTheme="minorHAnsi" w:cstheme="minorHAnsi"/>
          <w:sz w:val="36"/>
        </w:rPr>
      </w:pPr>
    </w:p>
    <w:p w:rsidR="00053FEA" w:rsidRPr="002F11A4" w:rsidRDefault="00053FEA" w:rsidP="00053FEA">
      <w:pPr>
        <w:jc w:val="center"/>
        <w:rPr>
          <w:rFonts w:asciiTheme="minorHAnsi" w:hAnsiTheme="minorHAnsi" w:cstheme="minorHAnsi"/>
          <w:sz w:val="36"/>
        </w:rPr>
      </w:pPr>
    </w:p>
    <w:p w:rsidR="00053FEA" w:rsidRPr="002F11A4" w:rsidRDefault="00053FEA" w:rsidP="00053FEA">
      <w:pPr>
        <w:jc w:val="center"/>
        <w:rPr>
          <w:rFonts w:asciiTheme="minorHAnsi" w:hAnsiTheme="minorHAnsi" w:cstheme="minorHAnsi"/>
          <w:sz w:val="36"/>
        </w:rPr>
      </w:pPr>
    </w:p>
    <w:p w:rsidR="00053FEA" w:rsidRPr="002F11A4" w:rsidRDefault="00053FEA" w:rsidP="00053FEA">
      <w:pPr>
        <w:jc w:val="center"/>
        <w:rPr>
          <w:rFonts w:asciiTheme="minorHAnsi" w:hAnsiTheme="minorHAnsi" w:cstheme="minorHAnsi"/>
          <w:sz w:val="36"/>
        </w:rPr>
      </w:pPr>
    </w:p>
    <w:p w:rsidR="00053FEA" w:rsidRDefault="00053FEA" w:rsidP="00053FEA">
      <w:pPr>
        <w:jc w:val="center"/>
        <w:rPr>
          <w:rFonts w:asciiTheme="minorHAnsi" w:hAnsiTheme="minorHAnsi" w:cstheme="minorHAnsi"/>
          <w:sz w:val="36"/>
        </w:rPr>
      </w:pPr>
    </w:p>
    <w:p w:rsidR="003A51CF" w:rsidRDefault="003A51CF" w:rsidP="00053FEA">
      <w:pPr>
        <w:jc w:val="center"/>
        <w:rPr>
          <w:rFonts w:asciiTheme="minorHAnsi" w:hAnsiTheme="minorHAnsi" w:cstheme="minorHAnsi"/>
          <w:sz w:val="36"/>
        </w:rPr>
      </w:pPr>
    </w:p>
    <w:p w:rsidR="003A51CF" w:rsidRDefault="003A51CF" w:rsidP="00053FEA">
      <w:pPr>
        <w:jc w:val="center"/>
        <w:rPr>
          <w:rFonts w:asciiTheme="minorHAnsi" w:hAnsiTheme="minorHAnsi" w:cstheme="minorHAnsi"/>
          <w:sz w:val="36"/>
        </w:rPr>
      </w:pPr>
    </w:p>
    <w:p w:rsidR="003A51CF" w:rsidRPr="002F11A4" w:rsidRDefault="003A51CF" w:rsidP="00053FEA">
      <w:pPr>
        <w:jc w:val="center"/>
        <w:rPr>
          <w:rFonts w:asciiTheme="minorHAnsi" w:hAnsiTheme="minorHAnsi" w:cstheme="minorHAnsi"/>
          <w:sz w:val="36"/>
        </w:rPr>
      </w:pPr>
    </w:p>
    <w:p w:rsidR="00F05FD6" w:rsidRPr="002F11A4" w:rsidRDefault="00F05FD6" w:rsidP="00053FEA">
      <w:pPr>
        <w:jc w:val="center"/>
        <w:rPr>
          <w:rFonts w:asciiTheme="minorHAnsi" w:hAnsiTheme="minorHAnsi" w:cstheme="minorHAnsi"/>
          <w:sz w:val="36"/>
        </w:rPr>
      </w:pPr>
    </w:p>
    <w:p w:rsidR="00053FEA" w:rsidRPr="002F11A4" w:rsidRDefault="00A20199" w:rsidP="00053FEA">
      <w:pPr>
        <w:jc w:val="center"/>
        <w:rPr>
          <w:rFonts w:asciiTheme="minorHAnsi" w:hAnsiTheme="minorHAnsi" w:cstheme="minorHAnsi"/>
          <w:sz w:val="36"/>
        </w:rPr>
      </w:pPr>
      <w:r>
        <w:rPr>
          <w:rFonts w:asciiTheme="minorHAnsi" w:hAnsiTheme="minorHAnsi" w:cstheme="minorHAnsi"/>
          <w:sz w:val="36"/>
        </w:rPr>
        <w:t>01</w:t>
      </w:r>
      <w:r w:rsidR="00053FEA" w:rsidRPr="002F11A4">
        <w:rPr>
          <w:rFonts w:asciiTheme="minorHAnsi" w:hAnsiTheme="minorHAnsi" w:cstheme="minorHAnsi"/>
          <w:sz w:val="36"/>
        </w:rPr>
        <w:t xml:space="preserve"> 20</w:t>
      </w:r>
      <w:r>
        <w:rPr>
          <w:rFonts w:asciiTheme="minorHAnsi" w:hAnsiTheme="minorHAnsi" w:cstheme="minorHAnsi"/>
          <w:sz w:val="36"/>
        </w:rPr>
        <w:t>21</w:t>
      </w:r>
    </w:p>
    <w:p w:rsidR="00053FEA" w:rsidRPr="002F11A4" w:rsidRDefault="00053FEA">
      <w:pPr>
        <w:spacing w:after="160" w:line="259" w:lineRule="auto"/>
        <w:rPr>
          <w:rFonts w:asciiTheme="minorHAnsi" w:hAnsiTheme="minorHAnsi" w:cstheme="minorHAnsi"/>
          <w:sz w:val="28"/>
        </w:rPr>
      </w:pPr>
      <w:r w:rsidRPr="002F11A4">
        <w:rPr>
          <w:rFonts w:asciiTheme="minorHAnsi" w:hAnsiTheme="minorHAnsi" w:cstheme="minorHAnsi"/>
          <w:sz w:val="28"/>
        </w:rPr>
        <w:br w:type="page"/>
      </w:r>
    </w:p>
    <w:p w:rsidR="00053FEA" w:rsidRPr="002F11A4" w:rsidRDefault="00053FEA" w:rsidP="00053FEA">
      <w:pPr>
        <w:spacing w:after="160" w:line="259" w:lineRule="auto"/>
        <w:rPr>
          <w:rFonts w:asciiTheme="minorHAnsi" w:hAnsiTheme="minorHAnsi" w:cstheme="minorHAnsi"/>
          <w:b/>
          <w:color w:val="FF0000"/>
          <w:sz w:val="38"/>
          <w:szCs w:val="38"/>
        </w:rPr>
        <w:sectPr w:rsidR="00053FEA" w:rsidRPr="002F11A4" w:rsidSect="005E231D">
          <w:type w:val="continuous"/>
          <w:pgSz w:w="11906" w:h="16838" w:code="9"/>
          <w:pgMar w:top="1417" w:right="1106" w:bottom="1417" w:left="1417" w:header="708" w:footer="708" w:gutter="0"/>
          <w:pgNumType w:start="0"/>
          <w:cols w:space="709"/>
          <w:titlePg/>
          <w:docGrid w:linePitch="360"/>
        </w:sectPr>
      </w:pPr>
    </w:p>
    <w:sdt>
      <w:sdtPr>
        <w:rPr>
          <w:rFonts w:asciiTheme="minorHAnsi" w:eastAsiaTheme="minorHAnsi" w:hAnsiTheme="minorHAnsi" w:cstheme="minorHAnsi"/>
          <w:b w:val="0"/>
          <w:bCs w:val="0"/>
          <w:color w:val="FF0000"/>
          <w:sz w:val="20"/>
          <w:szCs w:val="22"/>
          <w:lang w:val="sk-SK" w:eastAsia="en-US"/>
        </w:rPr>
        <w:id w:val="-200096506"/>
        <w:docPartObj>
          <w:docPartGallery w:val="Table of Contents"/>
          <w:docPartUnique/>
        </w:docPartObj>
      </w:sdtPr>
      <w:sdtEndPr>
        <w:rPr>
          <w:rFonts w:eastAsia="Times New Roman"/>
          <w:color w:val="auto"/>
          <w:sz w:val="24"/>
          <w:szCs w:val="20"/>
          <w:lang w:eastAsia="sk-SK"/>
        </w:rPr>
      </w:sdtEndPr>
      <w:sdtContent>
        <w:p w:rsidR="005E231D" w:rsidRPr="002F11A4" w:rsidRDefault="005E231D" w:rsidP="00286CC8">
          <w:pPr>
            <w:pStyle w:val="Hlavikaobsahu"/>
            <w:numPr>
              <w:ilvl w:val="0"/>
              <w:numId w:val="0"/>
            </w:numPr>
            <w:spacing w:before="0"/>
            <w:ind w:left="432" w:hanging="432"/>
            <w:rPr>
              <w:rFonts w:asciiTheme="minorHAnsi" w:hAnsiTheme="minorHAnsi" w:cstheme="minorHAnsi"/>
              <w:sz w:val="32"/>
              <w:szCs w:val="20"/>
            </w:rPr>
          </w:pPr>
          <w:r w:rsidRPr="002F11A4">
            <w:rPr>
              <w:rFonts w:asciiTheme="minorHAnsi" w:hAnsiTheme="minorHAnsi" w:cstheme="minorHAnsi"/>
              <w:sz w:val="32"/>
              <w:szCs w:val="20"/>
              <w:lang w:val="sk-SK"/>
            </w:rPr>
            <w:t>Obsah</w:t>
          </w:r>
        </w:p>
        <w:p w:rsidR="00286CC8" w:rsidRDefault="005E231D">
          <w:pPr>
            <w:pStyle w:val="Obsah1"/>
            <w:rPr>
              <w:rFonts w:eastAsiaTheme="minorEastAsia" w:cstheme="minorBidi"/>
              <w:b w:val="0"/>
              <w:bCs w:val="0"/>
              <w:caps w:val="0"/>
              <w:sz w:val="22"/>
              <w:szCs w:val="22"/>
            </w:rPr>
          </w:pPr>
          <w:r w:rsidRPr="002F11A4">
            <w:rPr>
              <w:sz w:val="20"/>
            </w:rPr>
            <w:fldChar w:fldCharType="begin"/>
          </w:r>
          <w:r w:rsidRPr="002F11A4">
            <w:rPr>
              <w:sz w:val="20"/>
            </w:rPr>
            <w:instrText xml:space="preserve"> TOC \o "1-3" \h \z \u </w:instrText>
          </w:r>
          <w:r w:rsidRPr="002F11A4">
            <w:rPr>
              <w:sz w:val="20"/>
            </w:rPr>
            <w:fldChar w:fldCharType="separate"/>
          </w:r>
          <w:hyperlink w:anchor="_Toc26285097" w:history="1">
            <w:r w:rsidR="00286CC8" w:rsidRPr="00AF18C3">
              <w:rPr>
                <w:rStyle w:val="Hypertextovprepojenie"/>
              </w:rPr>
              <w:t>B</w:t>
            </w:r>
            <w:r w:rsidR="00286CC8">
              <w:rPr>
                <w:rFonts w:eastAsiaTheme="minorEastAsia" w:cstheme="minorBidi"/>
                <w:b w:val="0"/>
                <w:bCs w:val="0"/>
                <w:caps w:val="0"/>
                <w:sz w:val="22"/>
                <w:szCs w:val="22"/>
              </w:rPr>
              <w:tab/>
            </w:r>
            <w:r w:rsidR="00286CC8" w:rsidRPr="00AF18C3">
              <w:rPr>
                <w:rStyle w:val="Hypertextovprepojenie"/>
              </w:rPr>
              <w:t>SÚHRNNÁ TECHNICKÁ SPRÁVA</w:t>
            </w:r>
            <w:r w:rsidR="00286CC8">
              <w:rPr>
                <w:webHidden/>
              </w:rPr>
              <w:tab/>
            </w:r>
            <w:r w:rsidR="00286CC8">
              <w:rPr>
                <w:webHidden/>
              </w:rPr>
              <w:fldChar w:fldCharType="begin"/>
            </w:r>
            <w:r w:rsidR="00286CC8">
              <w:rPr>
                <w:webHidden/>
              </w:rPr>
              <w:instrText xml:space="preserve"> PAGEREF _Toc26285097 \h </w:instrText>
            </w:r>
            <w:r w:rsidR="00286CC8">
              <w:rPr>
                <w:webHidden/>
              </w:rPr>
            </w:r>
            <w:r w:rsidR="00286CC8">
              <w:rPr>
                <w:webHidden/>
              </w:rPr>
              <w:fldChar w:fldCharType="separate"/>
            </w:r>
            <w:r w:rsidR="00A20199">
              <w:rPr>
                <w:webHidden/>
              </w:rPr>
              <w:t>3</w:t>
            </w:r>
            <w:r w:rsidR="00286CC8">
              <w:rPr>
                <w:webHidden/>
              </w:rPr>
              <w:fldChar w:fldCharType="end"/>
            </w:r>
          </w:hyperlink>
        </w:p>
        <w:p w:rsidR="00286CC8" w:rsidRDefault="00AB4B6E">
          <w:pPr>
            <w:pStyle w:val="Obsah2"/>
            <w:rPr>
              <w:rFonts w:eastAsiaTheme="minorEastAsia" w:cstheme="minorBidi"/>
              <w:b w:val="0"/>
              <w:iCs w:val="0"/>
              <w:caps w:val="0"/>
              <w:sz w:val="22"/>
              <w:szCs w:val="22"/>
            </w:rPr>
          </w:pPr>
          <w:hyperlink w:anchor="_Toc26285098" w:history="1">
            <w:r w:rsidR="00286CC8" w:rsidRPr="00AF18C3">
              <w:rPr>
                <w:rStyle w:val="Hypertextovprepojenie"/>
              </w:rPr>
              <w:t>B.1</w:t>
            </w:r>
            <w:r w:rsidR="00286CC8">
              <w:rPr>
                <w:rFonts w:eastAsiaTheme="minorEastAsia" w:cstheme="minorBidi"/>
                <w:b w:val="0"/>
                <w:iCs w:val="0"/>
                <w:caps w:val="0"/>
                <w:sz w:val="22"/>
                <w:szCs w:val="22"/>
              </w:rPr>
              <w:tab/>
            </w:r>
            <w:r w:rsidR="00286CC8" w:rsidRPr="00AF18C3">
              <w:rPr>
                <w:rStyle w:val="Hypertextovprepojenie"/>
              </w:rPr>
              <w:t>CHARAKTERISTIKA ÚZEMIA</w:t>
            </w:r>
            <w:r w:rsidR="00286CC8">
              <w:rPr>
                <w:webHidden/>
              </w:rPr>
              <w:tab/>
            </w:r>
            <w:r w:rsidR="00286CC8">
              <w:rPr>
                <w:webHidden/>
              </w:rPr>
              <w:fldChar w:fldCharType="begin"/>
            </w:r>
            <w:r w:rsidR="00286CC8">
              <w:rPr>
                <w:webHidden/>
              </w:rPr>
              <w:instrText xml:space="preserve"> PAGEREF _Toc26285098 \h </w:instrText>
            </w:r>
            <w:r w:rsidR="00286CC8">
              <w:rPr>
                <w:webHidden/>
              </w:rPr>
            </w:r>
            <w:r w:rsidR="00286CC8">
              <w:rPr>
                <w:webHidden/>
              </w:rPr>
              <w:fldChar w:fldCharType="separate"/>
            </w:r>
            <w:r w:rsidR="00A20199">
              <w:rPr>
                <w:webHidden/>
              </w:rPr>
              <w:t>3</w:t>
            </w:r>
            <w:r w:rsidR="00286CC8">
              <w:rPr>
                <w:webHidden/>
              </w:rPr>
              <w:fldChar w:fldCharType="end"/>
            </w:r>
          </w:hyperlink>
        </w:p>
        <w:p w:rsidR="00286CC8" w:rsidRDefault="00AB4B6E">
          <w:pPr>
            <w:pStyle w:val="Obsah3"/>
            <w:rPr>
              <w:rFonts w:asciiTheme="minorHAnsi" w:eastAsiaTheme="minorEastAsia" w:hAnsiTheme="minorHAnsi" w:cstheme="minorBidi"/>
              <w:caps w:val="0"/>
              <w:noProof/>
              <w:sz w:val="22"/>
              <w:szCs w:val="22"/>
            </w:rPr>
          </w:pPr>
          <w:hyperlink w:anchor="_Toc26285099" w:history="1">
            <w:r w:rsidR="00286CC8" w:rsidRPr="00AF18C3">
              <w:rPr>
                <w:rStyle w:val="Hypertextovprepojenie"/>
                <w:noProof/>
                <w14:scene3d>
                  <w14:camera w14:prst="orthographicFront"/>
                  <w14:lightRig w14:rig="threePt" w14:dir="t">
                    <w14:rot w14:lat="0" w14:lon="0" w14:rev="0"/>
                  </w14:lightRig>
                </w14:scene3d>
              </w:rPr>
              <w:t>B.1.1</w:t>
            </w:r>
            <w:r w:rsidR="00286CC8">
              <w:rPr>
                <w:rFonts w:asciiTheme="minorHAnsi" w:eastAsiaTheme="minorEastAsia" w:hAnsiTheme="minorHAnsi" w:cstheme="minorBidi"/>
                <w:caps w:val="0"/>
                <w:noProof/>
                <w:sz w:val="22"/>
                <w:szCs w:val="22"/>
              </w:rPr>
              <w:tab/>
            </w:r>
            <w:r w:rsidR="00286CC8" w:rsidRPr="00AF18C3">
              <w:rPr>
                <w:rStyle w:val="Hypertextovprepojenie"/>
                <w:noProof/>
              </w:rPr>
              <w:t>Stav pozemku a miesta stavby</w:t>
            </w:r>
            <w:r w:rsidR="00286CC8">
              <w:rPr>
                <w:noProof/>
                <w:webHidden/>
              </w:rPr>
              <w:tab/>
            </w:r>
            <w:r w:rsidR="00286CC8">
              <w:rPr>
                <w:noProof/>
                <w:webHidden/>
              </w:rPr>
              <w:fldChar w:fldCharType="begin"/>
            </w:r>
            <w:r w:rsidR="00286CC8">
              <w:rPr>
                <w:noProof/>
                <w:webHidden/>
              </w:rPr>
              <w:instrText xml:space="preserve"> PAGEREF _Toc26285099 \h </w:instrText>
            </w:r>
            <w:r w:rsidR="00286CC8">
              <w:rPr>
                <w:noProof/>
                <w:webHidden/>
              </w:rPr>
            </w:r>
            <w:r w:rsidR="00286CC8">
              <w:rPr>
                <w:noProof/>
                <w:webHidden/>
              </w:rPr>
              <w:fldChar w:fldCharType="separate"/>
            </w:r>
            <w:r w:rsidR="00A20199">
              <w:rPr>
                <w:noProof/>
                <w:webHidden/>
              </w:rPr>
              <w:t>3</w:t>
            </w:r>
            <w:r w:rsidR="00286CC8">
              <w:rPr>
                <w:noProof/>
                <w:webHidden/>
              </w:rPr>
              <w:fldChar w:fldCharType="end"/>
            </w:r>
          </w:hyperlink>
        </w:p>
        <w:p w:rsidR="00286CC8" w:rsidRDefault="00AB4B6E">
          <w:pPr>
            <w:pStyle w:val="Obsah3"/>
            <w:rPr>
              <w:rFonts w:asciiTheme="minorHAnsi" w:eastAsiaTheme="minorEastAsia" w:hAnsiTheme="minorHAnsi" w:cstheme="minorBidi"/>
              <w:caps w:val="0"/>
              <w:noProof/>
              <w:sz w:val="22"/>
              <w:szCs w:val="22"/>
            </w:rPr>
          </w:pPr>
          <w:hyperlink w:anchor="_Toc26285100" w:history="1">
            <w:r w:rsidR="00286CC8" w:rsidRPr="00AF18C3">
              <w:rPr>
                <w:rStyle w:val="Hypertextovprepojenie"/>
                <w:noProof/>
                <w14:scene3d>
                  <w14:camera w14:prst="orthographicFront"/>
                  <w14:lightRig w14:rig="threePt" w14:dir="t">
                    <w14:rot w14:lat="0" w14:lon="0" w14:rev="0"/>
                  </w14:lightRig>
                </w14:scene3d>
              </w:rPr>
              <w:t>B.1.2</w:t>
            </w:r>
            <w:r w:rsidR="00286CC8">
              <w:rPr>
                <w:rFonts w:asciiTheme="minorHAnsi" w:eastAsiaTheme="minorEastAsia" w:hAnsiTheme="minorHAnsi" w:cstheme="minorBidi"/>
                <w:caps w:val="0"/>
                <w:noProof/>
                <w:sz w:val="22"/>
                <w:szCs w:val="22"/>
              </w:rPr>
              <w:tab/>
            </w:r>
            <w:r w:rsidR="00286CC8" w:rsidRPr="00AF18C3">
              <w:rPr>
                <w:rStyle w:val="Hypertextovprepojenie"/>
                <w:noProof/>
              </w:rPr>
              <w:t>Údaje o použitých geodetických a geologických podkladoch</w:t>
            </w:r>
            <w:r w:rsidR="00286CC8">
              <w:rPr>
                <w:noProof/>
                <w:webHidden/>
              </w:rPr>
              <w:tab/>
            </w:r>
            <w:r w:rsidR="00286CC8">
              <w:rPr>
                <w:noProof/>
                <w:webHidden/>
              </w:rPr>
              <w:fldChar w:fldCharType="begin"/>
            </w:r>
            <w:r w:rsidR="00286CC8">
              <w:rPr>
                <w:noProof/>
                <w:webHidden/>
              </w:rPr>
              <w:instrText xml:space="preserve"> PAGEREF _Toc26285100 \h </w:instrText>
            </w:r>
            <w:r w:rsidR="00286CC8">
              <w:rPr>
                <w:noProof/>
                <w:webHidden/>
              </w:rPr>
            </w:r>
            <w:r w:rsidR="00286CC8">
              <w:rPr>
                <w:noProof/>
                <w:webHidden/>
              </w:rPr>
              <w:fldChar w:fldCharType="separate"/>
            </w:r>
            <w:r w:rsidR="00A20199">
              <w:rPr>
                <w:noProof/>
                <w:webHidden/>
              </w:rPr>
              <w:t>3</w:t>
            </w:r>
            <w:r w:rsidR="00286CC8">
              <w:rPr>
                <w:noProof/>
                <w:webHidden/>
              </w:rPr>
              <w:fldChar w:fldCharType="end"/>
            </w:r>
          </w:hyperlink>
        </w:p>
        <w:p w:rsidR="00286CC8" w:rsidRDefault="00AB4B6E">
          <w:pPr>
            <w:pStyle w:val="Obsah2"/>
            <w:rPr>
              <w:rFonts w:eastAsiaTheme="minorEastAsia" w:cstheme="minorBidi"/>
              <w:b w:val="0"/>
              <w:iCs w:val="0"/>
              <w:caps w:val="0"/>
              <w:sz w:val="22"/>
              <w:szCs w:val="22"/>
            </w:rPr>
          </w:pPr>
          <w:hyperlink w:anchor="_Toc26285101" w:history="1">
            <w:r w:rsidR="00286CC8" w:rsidRPr="00AF18C3">
              <w:rPr>
                <w:rStyle w:val="Hypertextovprepojenie"/>
              </w:rPr>
              <w:t>B.2</w:t>
            </w:r>
            <w:r w:rsidR="00286CC8">
              <w:rPr>
                <w:rFonts w:eastAsiaTheme="minorEastAsia" w:cstheme="minorBidi"/>
                <w:b w:val="0"/>
                <w:iCs w:val="0"/>
                <w:caps w:val="0"/>
                <w:sz w:val="22"/>
                <w:szCs w:val="22"/>
              </w:rPr>
              <w:tab/>
            </w:r>
            <w:r w:rsidR="00286CC8" w:rsidRPr="00AF18C3">
              <w:rPr>
                <w:rStyle w:val="Hypertextovprepojenie"/>
              </w:rPr>
              <w:t>OPIS STAVBY</w:t>
            </w:r>
            <w:r w:rsidR="00286CC8">
              <w:rPr>
                <w:webHidden/>
              </w:rPr>
              <w:tab/>
            </w:r>
            <w:r w:rsidR="00286CC8">
              <w:rPr>
                <w:webHidden/>
              </w:rPr>
              <w:fldChar w:fldCharType="begin"/>
            </w:r>
            <w:r w:rsidR="00286CC8">
              <w:rPr>
                <w:webHidden/>
              </w:rPr>
              <w:instrText xml:space="preserve"> PAGEREF _Toc26285101 \h </w:instrText>
            </w:r>
            <w:r w:rsidR="00286CC8">
              <w:rPr>
                <w:webHidden/>
              </w:rPr>
            </w:r>
            <w:r w:rsidR="00286CC8">
              <w:rPr>
                <w:webHidden/>
              </w:rPr>
              <w:fldChar w:fldCharType="separate"/>
            </w:r>
            <w:r w:rsidR="00A20199">
              <w:rPr>
                <w:webHidden/>
              </w:rPr>
              <w:t>4</w:t>
            </w:r>
            <w:r w:rsidR="00286CC8">
              <w:rPr>
                <w:webHidden/>
              </w:rPr>
              <w:fldChar w:fldCharType="end"/>
            </w:r>
          </w:hyperlink>
        </w:p>
        <w:p w:rsidR="00286CC8" w:rsidRDefault="00AB4B6E">
          <w:pPr>
            <w:pStyle w:val="Obsah3"/>
            <w:rPr>
              <w:rFonts w:asciiTheme="minorHAnsi" w:eastAsiaTheme="minorEastAsia" w:hAnsiTheme="minorHAnsi" w:cstheme="minorBidi"/>
              <w:caps w:val="0"/>
              <w:noProof/>
              <w:sz w:val="22"/>
              <w:szCs w:val="22"/>
            </w:rPr>
          </w:pPr>
          <w:hyperlink w:anchor="_Toc26285102" w:history="1">
            <w:r w:rsidR="00286CC8" w:rsidRPr="00AF18C3">
              <w:rPr>
                <w:rStyle w:val="Hypertextovprepojenie"/>
                <w:noProof/>
                <w:lang w:eastAsia="en-US"/>
                <w14:scene3d>
                  <w14:camera w14:prst="orthographicFront"/>
                  <w14:lightRig w14:rig="threePt" w14:dir="t">
                    <w14:rot w14:lat="0" w14:lon="0" w14:rev="0"/>
                  </w14:lightRig>
                </w14:scene3d>
              </w:rPr>
              <w:t>B.2.1</w:t>
            </w:r>
            <w:r w:rsidR="00286CC8">
              <w:rPr>
                <w:rFonts w:asciiTheme="minorHAnsi" w:eastAsiaTheme="minorEastAsia" w:hAnsiTheme="minorHAnsi" w:cstheme="minorBidi"/>
                <w:caps w:val="0"/>
                <w:noProof/>
                <w:sz w:val="22"/>
                <w:szCs w:val="22"/>
              </w:rPr>
              <w:tab/>
            </w:r>
            <w:r w:rsidR="00286CC8" w:rsidRPr="00AF18C3">
              <w:rPr>
                <w:rStyle w:val="Hypertextovprepojenie"/>
                <w:noProof/>
              </w:rPr>
              <w:t>Architektonicko - Urbanistické riešenie</w:t>
            </w:r>
            <w:r w:rsidR="00286CC8">
              <w:rPr>
                <w:noProof/>
                <w:webHidden/>
              </w:rPr>
              <w:tab/>
            </w:r>
            <w:r w:rsidR="00286CC8">
              <w:rPr>
                <w:noProof/>
                <w:webHidden/>
              </w:rPr>
              <w:fldChar w:fldCharType="begin"/>
            </w:r>
            <w:r w:rsidR="00286CC8">
              <w:rPr>
                <w:noProof/>
                <w:webHidden/>
              </w:rPr>
              <w:instrText xml:space="preserve"> PAGEREF _Toc26285102 \h </w:instrText>
            </w:r>
            <w:r w:rsidR="00286CC8">
              <w:rPr>
                <w:noProof/>
                <w:webHidden/>
              </w:rPr>
            </w:r>
            <w:r w:rsidR="00286CC8">
              <w:rPr>
                <w:noProof/>
                <w:webHidden/>
              </w:rPr>
              <w:fldChar w:fldCharType="separate"/>
            </w:r>
            <w:r w:rsidR="00A20199">
              <w:rPr>
                <w:noProof/>
                <w:webHidden/>
              </w:rPr>
              <w:t>4</w:t>
            </w:r>
            <w:r w:rsidR="00286CC8">
              <w:rPr>
                <w:noProof/>
                <w:webHidden/>
              </w:rPr>
              <w:fldChar w:fldCharType="end"/>
            </w:r>
          </w:hyperlink>
        </w:p>
        <w:p w:rsidR="00286CC8" w:rsidRDefault="00AB4B6E">
          <w:pPr>
            <w:pStyle w:val="Obsah3"/>
            <w:rPr>
              <w:rFonts w:asciiTheme="minorHAnsi" w:eastAsiaTheme="minorEastAsia" w:hAnsiTheme="minorHAnsi" w:cstheme="minorBidi"/>
              <w:caps w:val="0"/>
              <w:noProof/>
              <w:sz w:val="22"/>
              <w:szCs w:val="22"/>
            </w:rPr>
          </w:pPr>
          <w:hyperlink w:anchor="_Toc26285103" w:history="1">
            <w:r w:rsidR="00286CC8" w:rsidRPr="00AF18C3">
              <w:rPr>
                <w:rStyle w:val="Hypertextovprepojenie"/>
                <w:noProof/>
                <w14:scene3d>
                  <w14:camera w14:prst="orthographicFront"/>
                  <w14:lightRig w14:rig="threePt" w14:dir="t">
                    <w14:rot w14:lat="0" w14:lon="0" w14:rev="0"/>
                  </w14:lightRig>
                </w14:scene3d>
              </w:rPr>
              <w:t>B.2.2</w:t>
            </w:r>
            <w:r w:rsidR="00286CC8">
              <w:rPr>
                <w:rFonts w:asciiTheme="minorHAnsi" w:eastAsiaTheme="minorEastAsia" w:hAnsiTheme="minorHAnsi" w:cstheme="minorBidi"/>
                <w:caps w:val="0"/>
                <w:noProof/>
                <w:sz w:val="22"/>
                <w:szCs w:val="22"/>
              </w:rPr>
              <w:tab/>
            </w:r>
            <w:r w:rsidR="00286CC8" w:rsidRPr="00AF18C3">
              <w:rPr>
                <w:rStyle w:val="Hypertextovprepojenie"/>
                <w:noProof/>
              </w:rPr>
              <w:t>Stavebno-technické riešenie</w:t>
            </w:r>
            <w:r w:rsidR="00286CC8">
              <w:rPr>
                <w:noProof/>
                <w:webHidden/>
              </w:rPr>
              <w:tab/>
            </w:r>
            <w:r w:rsidR="00286CC8">
              <w:rPr>
                <w:noProof/>
                <w:webHidden/>
              </w:rPr>
              <w:fldChar w:fldCharType="begin"/>
            </w:r>
            <w:r w:rsidR="00286CC8">
              <w:rPr>
                <w:noProof/>
                <w:webHidden/>
              </w:rPr>
              <w:instrText xml:space="preserve"> PAGEREF _Toc26285103 \h </w:instrText>
            </w:r>
            <w:r w:rsidR="00286CC8">
              <w:rPr>
                <w:noProof/>
                <w:webHidden/>
              </w:rPr>
            </w:r>
            <w:r w:rsidR="00286CC8">
              <w:rPr>
                <w:noProof/>
                <w:webHidden/>
              </w:rPr>
              <w:fldChar w:fldCharType="separate"/>
            </w:r>
            <w:r w:rsidR="00A20199">
              <w:rPr>
                <w:noProof/>
                <w:webHidden/>
              </w:rPr>
              <w:t>7</w:t>
            </w:r>
            <w:r w:rsidR="00286CC8">
              <w:rPr>
                <w:noProof/>
                <w:webHidden/>
              </w:rPr>
              <w:fldChar w:fldCharType="end"/>
            </w:r>
          </w:hyperlink>
        </w:p>
        <w:p w:rsidR="00286CC8" w:rsidRDefault="00AB4B6E">
          <w:pPr>
            <w:pStyle w:val="Obsah3"/>
            <w:rPr>
              <w:rFonts w:asciiTheme="minorHAnsi" w:eastAsiaTheme="minorEastAsia" w:hAnsiTheme="minorHAnsi" w:cstheme="minorBidi"/>
              <w:caps w:val="0"/>
              <w:noProof/>
              <w:sz w:val="22"/>
              <w:szCs w:val="22"/>
            </w:rPr>
          </w:pPr>
          <w:hyperlink w:anchor="_Toc26285104" w:history="1">
            <w:r w:rsidR="00286CC8" w:rsidRPr="00AF18C3">
              <w:rPr>
                <w:rStyle w:val="Hypertextovprepojenie"/>
                <w:noProof/>
                <w14:scene3d>
                  <w14:camera w14:prst="orthographicFront"/>
                  <w14:lightRig w14:rig="threePt" w14:dir="t">
                    <w14:rot w14:lat="0" w14:lon="0" w14:rev="0"/>
                  </w14:lightRig>
                </w14:scene3d>
              </w:rPr>
              <w:t>B.2.3</w:t>
            </w:r>
            <w:r w:rsidR="00286CC8">
              <w:rPr>
                <w:rFonts w:asciiTheme="minorHAnsi" w:eastAsiaTheme="minorEastAsia" w:hAnsiTheme="minorHAnsi" w:cstheme="minorBidi"/>
                <w:caps w:val="0"/>
                <w:noProof/>
                <w:sz w:val="22"/>
                <w:szCs w:val="22"/>
              </w:rPr>
              <w:tab/>
            </w:r>
            <w:r w:rsidR="00286CC8" w:rsidRPr="00AF18C3">
              <w:rPr>
                <w:rStyle w:val="Hypertextovprepojenie"/>
                <w:noProof/>
              </w:rPr>
              <w:t>Statické riešenie</w:t>
            </w:r>
            <w:r w:rsidR="00286CC8">
              <w:rPr>
                <w:noProof/>
                <w:webHidden/>
              </w:rPr>
              <w:tab/>
            </w:r>
            <w:r w:rsidR="00286CC8">
              <w:rPr>
                <w:noProof/>
                <w:webHidden/>
              </w:rPr>
              <w:fldChar w:fldCharType="begin"/>
            </w:r>
            <w:r w:rsidR="00286CC8">
              <w:rPr>
                <w:noProof/>
                <w:webHidden/>
              </w:rPr>
              <w:instrText xml:space="preserve"> PAGEREF _Toc26285104 \h </w:instrText>
            </w:r>
            <w:r w:rsidR="00286CC8">
              <w:rPr>
                <w:noProof/>
                <w:webHidden/>
              </w:rPr>
            </w:r>
            <w:r w:rsidR="00286CC8">
              <w:rPr>
                <w:noProof/>
                <w:webHidden/>
              </w:rPr>
              <w:fldChar w:fldCharType="separate"/>
            </w:r>
            <w:r w:rsidR="00A20199">
              <w:rPr>
                <w:noProof/>
                <w:webHidden/>
              </w:rPr>
              <w:t>13</w:t>
            </w:r>
            <w:r w:rsidR="00286CC8">
              <w:rPr>
                <w:noProof/>
                <w:webHidden/>
              </w:rPr>
              <w:fldChar w:fldCharType="end"/>
            </w:r>
          </w:hyperlink>
        </w:p>
        <w:p w:rsidR="00286CC8" w:rsidRDefault="00AB4B6E">
          <w:pPr>
            <w:pStyle w:val="Obsah3"/>
            <w:rPr>
              <w:rFonts w:asciiTheme="minorHAnsi" w:eastAsiaTheme="minorEastAsia" w:hAnsiTheme="minorHAnsi" w:cstheme="minorBidi"/>
              <w:caps w:val="0"/>
              <w:noProof/>
              <w:sz w:val="22"/>
              <w:szCs w:val="22"/>
            </w:rPr>
          </w:pPr>
          <w:hyperlink w:anchor="_Toc26285105" w:history="1">
            <w:r w:rsidR="00286CC8" w:rsidRPr="00AF18C3">
              <w:rPr>
                <w:rStyle w:val="Hypertextovprepojenie"/>
                <w:noProof/>
                <w14:scene3d>
                  <w14:camera w14:prst="orthographicFront"/>
                  <w14:lightRig w14:rig="threePt" w14:dir="t">
                    <w14:rot w14:lat="0" w14:lon="0" w14:rev="0"/>
                  </w14:lightRig>
                </w14:scene3d>
              </w:rPr>
              <w:t>B.2.4</w:t>
            </w:r>
            <w:r w:rsidR="00286CC8">
              <w:rPr>
                <w:rFonts w:asciiTheme="minorHAnsi" w:eastAsiaTheme="minorEastAsia" w:hAnsiTheme="minorHAnsi" w:cstheme="minorBidi"/>
                <w:caps w:val="0"/>
                <w:noProof/>
                <w:sz w:val="22"/>
                <w:szCs w:val="22"/>
              </w:rPr>
              <w:tab/>
            </w:r>
            <w:r w:rsidR="00286CC8" w:rsidRPr="00AF18C3">
              <w:rPr>
                <w:rStyle w:val="Hypertextovprepojenie"/>
                <w:noProof/>
              </w:rPr>
              <w:t>Základná koncepcia požiarnej ochrany</w:t>
            </w:r>
            <w:r w:rsidR="00286CC8">
              <w:rPr>
                <w:noProof/>
                <w:webHidden/>
              </w:rPr>
              <w:tab/>
            </w:r>
            <w:r w:rsidR="00286CC8">
              <w:rPr>
                <w:noProof/>
                <w:webHidden/>
              </w:rPr>
              <w:fldChar w:fldCharType="begin"/>
            </w:r>
            <w:r w:rsidR="00286CC8">
              <w:rPr>
                <w:noProof/>
                <w:webHidden/>
              </w:rPr>
              <w:instrText xml:space="preserve"> PAGEREF _Toc26285105 \h </w:instrText>
            </w:r>
            <w:r w:rsidR="00286CC8">
              <w:rPr>
                <w:noProof/>
                <w:webHidden/>
              </w:rPr>
            </w:r>
            <w:r w:rsidR="00286CC8">
              <w:rPr>
                <w:noProof/>
                <w:webHidden/>
              </w:rPr>
              <w:fldChar w:fldCharType="separate"/>
            </w:r>
            <w:r w:rsidR="00A20199">
              <w:rPr>
                <w:noProof/>
                <w:webHidden/>
              </w:rPr>
              <w:t>21</w:t>
            </w:r>
            <w:r w:rsidR="00286CC8">
              <w:rPr>
                <w:noProof/>
                <w:webHidden/>
              </w:rPr>
              <w:fldChar w:fldCharType="end"/>
            </w:r>
          </w:hyperlink>
        </w:p>
        <w:p w:rsidR="00286CC8" w:rsidRDefault="00AB4B6E">
          <w:pPr>
            <w:pStyle w:val="Obsah3"/>
            <w:rPr>
              <w:rFonts w:asciiTheme="minorHAnsi" w:eastAsiaTheme="minorEastAsia" w:hAnsiTheme="minorHAnsi" w:cstheme="minorBidi"/>
              <w:caps w:val="0"/>
              <w:noProof/>
              <w:sz w:val="22"/>
              <w:szCs w:val="22"/>
            </w:rPr>
          </w:pPr>
          <w:hyperlink w:anchor="_Toc26285106" w:history="1">
            <w:r w:rsidR="00286CC8" w:rsidRPr="00AF18C3">
              <w:rPr>
                <w:rStyle w:val="Hypertextovprepojenie"/>
                <w:noProof/>
                <w14:scene3d>
                  <w14:camera w14:prst="orthographicFront"/>
                  <w14:lightRig w14:rig="threePt" w14:dir="t">
                    <w14:rot w14:lat="0" w14:lon="0" w14:rev="0"/>
                  </w14:lightRig>
                </w14:scene3d>
              </w:rPr>
              <w:t>B.2.5</w:t>
            </w:r>
            <w:r w:rsidR="00286CC8">
              <w:rPr>
                <w:rFonts w:asciiTheme="minorHAnsi" w:eastAsiaTheme="minorEastAsia" w:hAnsiTheme="minorHAnsi" w:cstheme="minorBidi"/>
                <w:caps w:val="0"/>
                <w:noProof/>
                <w:sz w:val="22"/>
                <w:szCs w:val="22"/>
              </w:rPr>
              <w:tab/>
            </w:r>
            <w:r w:rsidR="00286CC8" w:rsidRPr="00AF18C3">
              <w:rPr>
                <w:rStyle w:val="Hypertextovprepojenie"/>
                <w:noProof/>
              </w:rPr>
              <w:t>Hlavné výrobné činnosti</w:t>
            </w:r>
            <w:r w:rsidR="00286CC8">
              <w:rPr>
                <w:noProof/>
                <w:webHidden/>
              </w:rPr>
              <w:tab/>
            </w:r>
            <w:r w:rsidR="00286CC8">
              <w:rPr>
                <w:noProof/>
                <w:webHidden/>
              </w:rPr>
              <w:fldChar w:fldCharType="begin"/>
            </w:r>
            <w:r w:rsidR="00286CC8">
              <w:rPr>
                <w:noProof/>
                <w:webHidden/>
              </w:rPr>
              <w:instrText xml:space="preserve"> PAGEREF _Toc26285106 \h </w:instrText>
            </w:r>
            <w:r w:rsidR="00286CC8">
              <w:rPr>
                <w:noProof/>
                <w:webHidden/>
              </w:rPr>
            </w:r>
            <w:r w:rsidR="00286CC8">
              <w:rPr>
                <w:noProof/>
                <w:webHidden/>
              </w:rPr>
              <w:fldChar w:fldCharType="separate"/>
            </w:r>
            <w:r w:rsidR="00A20199">
              <w:rPr>
                <w:noProof/>
                <w:webHidden/>
              </w:rPr>
              <w:t>36</w:t>
            </w:r>
            <w:r w:rsidR="00286CC8">
              <w:rPr>
                <w:noProof/>
                <w:webHidden/>
              </w:rPr>
              <w:fldChar w:fldCharType="end"/>
            </w:r>
          </w:hyperlink>
        </w:p>
        <w:p w:rsidR="00286CC8" w:rsidRDefault="00AB4B6E">
          <w:pPr>
            <w:pStyle w:val="Obsah3"/>
            <w:rPr>
              <w:rFonts w:asciiTheme="minorHAnsi" w:eastAsiaTheme="minorEastAsia" w:hAnsiTheme="minorHAnsi" w:cstheme="minorBidi"/>
              <w:caps w:val="0"/>
              <w:noProof/>
              <w:sz w:val="22"/>
              <w:szCs w:val="22"/>
            </w:rPr>
          </w:pPr>
          <w:hyperlink w:anchor="_Toc26285107" w:history="1">
            <w:r w:rsidR="00286CC8" w:rsidRPr="00AF18C3">
              <w:rPr>
                <w:rStyle w:val="Hypertextovprepojenie"/>
                <w:noProof/>
                <w14:scene3d>
                  <w14:camera w14:prst="orthographicFront"/>
                  <w14:lightRig w14:rig="threePt" w14:dir="t">
                    <w14:rot w14:lat="0" w14:lon="0" w14:rev="0"/>
                  </w14:lightRig>
                </w14:scene3d>
              </w:rPr>
              <w:t>B.2.6</w:t>
            </w:r>
            <w:r w:rsidR="00286CC8">
              <w:rPr>
                <w:rFonts w:asciiTheme="minorHAnsi" w:eastAsiaTheme="minorEastAsia" w:hAnsiTheme="minorHAnsi" w:cstheme="minorBidi"/>
                <w:caps w:val="0"/>
                <w:noProof/>
                <w:sz w:val="22"/>
                <w:szCs w:val="22"/>
              </w:rPr>
              <w:tab/>
            </w:r>
            <w:r w:rsidR="00286CC8" w:rsidRPr="00AF18C3">
              <w:rPr>
                <w:rStyle w:val="Hypertextovprepojenie"/>
                <w:noProof/>
              </w:rPr>
              <w:t>Celkový technologický postup</w:t>
            </w:r>
            <w:r w:rsidR="00286CC8">
              <w:rPr>
                <w:noProof/>
                <w:webHidden/>
              </w:rPr>
              <w:tab/>
            </w:r>
            <w:r w:rsidR="00286CC8">
              <w:rPr>
                <w:noProof/>
                <w:webHidden/>
              </w:rPr>
              <w:fldChar w:fldCharType="begin"/>
            </w:r>
            <w:r w:rsidR="00286CC8">
              <w:rPr>
                <w:noProof/>
                <w:webHidden/>
              </w:rPr>
              <w:instrText xml:space="preserve"> PAGEREF _Toc26285107 \h </w:instrText>
            </w:r>
            <w:r w:rsidR="00286CC8">
              <w:rPr>
                <w:noProof/>
                <w:webHidden/>
              </w:rPr>
            </w:r>
            <w:r w:rsidR="00286CC8">
              <w:rPr>
                <w:noProof/>
                <w:webHidden/>
              </w:rPr>
              <w:fldChar w:fldCharType="separate"/>
            </w:r>
            <w:r w:rsidR="00A20199">
              <w:rPr>
                <w:noProof/>
                <w:webHidden/>
              </w:rPr>
              <w:t>36</w:t>
            </w:r>
            <w:r w:rsidR="00286CC8">
              <w:rPr>
                <w:noProof/>
                <w:webHidden/>
              </w:rPr>
              <w:fldChar w:fldCharType="end"/>
            </w:r>
          </w:hyperlink>
        </w:p>
        <w:p w:rsidR="00286CC8" w:rsidRDefault="00AB4B6E">
          <w:pPr>
            <w:pStyle w:val="Obsah2"/>
            <w:rPr>
              <w:rFonts w:eastAsiaTheme="minorEastAsia" w:cstheme="minorBidi"/>
              <w:b w:val="0"/>
              <w:iCs w:val="0"/>
              <w:caps w:val="0"/>
              <w:sz w:val="22"/>
              <w:szCs w:val="22"/>
            </w:rPr>
          </w:pPr>
          <w:hyperlink w:anchor="_Toc26285108" w:history="1">
            <w:r w:rsidR="00286CC8" w:rsidRPr="00AF18C3">
              <w:rPr>
                <w:rStyle w:val="Hypertextovprepojenie"/>
              </w:rPr>
              <w:t>B.3</w:t>
            </w:r>
            <w:r w:rsidR="00286CC8">
              <w:rPr>
                <w:rFonts w:eastAsiaTheme="minorEastAsia" w:cstheme="minorBidi"/>
                <w:b w:val="0"/>
                <w:iCs w:val="0"/>
                <w:caps w:val="0"/>
                <w:sz w:val="22"/>
                <w:szCs w:val="22"/>
              </w:rPr>
              <w:tab/>
            </w:r>
            <w:r w:rsidR="00286CC8" w:rsidRPr="00AF18C3">
              <w:rPr>
                <w:rStyle w:val="Hypertextovprepojenie"/>
              </w:rPr>
              <w:t>TECHNOLOGICKÉ VYBAVENIE STAVBY</w:t>
            </w:r>
            <w:r w:rsidR="00286CC8">
              <w:rPr>
                <w:webHidden/>
              </w:rPr>
              <w:tab/>
            </w:r>
            <w:r w:rsidR="00286CC8">
              <w:rPr>
                <w:webHidden/>
              </w:rPr>
              <w:fldChar w:fldCharType="begin"/>
            </w:r>
            <w:r w:rsidR="00286CC8">
              <w:rPr>
                <w:webHidden/>
              </w:rPr>
              <w:instrText xml:space="preserve"> PAGEREF _Toc26285108 \h </w:instrText>
            </w:r>
            <w:r w:rsidR="00286CC8">
              <w:rPr>
                <w:webHidden/>
              </w:rPr>
            </w:r>
            <w:r w:rsidR="00286CC8">
              <w:rPr>
                <w:webHidden/>
              </w:rPr>
              <w:fldChar w:fldCharType="separate"/>
            </w:r>
            <w:r w:rsidR="00A20199">
              <w:rPr>
                <w:webHidden/>
              </w:rPr>
              <w:t>37</w:t>
            </w:r>
            <w:r w:rsidR="00286CC8">
              <w:rPr>
                <w:webHidden/>
              </w:rPr>
              <w:fldChar w:fldCharType="end"/>
            </w:r>
          </w:hyperlink>
        </w:p>
        <w:p w:rsidR="00286CC8" w:rsidRDefault="00AB4B6E">
          <w:pPr>
            <w:pStyle w:val="Obsah3"/>
            <w:rPr>
              <w:rFonts w:asciiTheme="minorHAnsi" w:eastAsiaTheme="minorEastAsia" w:hAnsiTheme="minorHAnsi" w:cstheme="minorBidi"/>
              <w:caps w:val="0"/>
              <w:noProof/>
              <w:sz w:val="22"/>
              <w:szCs w:val="22"/>
            </w:rPr>
          </w:pPr>
          <w:hyperlink w:anchor="_Toc26285109" w:history="1">
            <w:r w:rsidR="00286CC8" w:rsidRPr="00AF18C3">
              <w:rPr>
                <w:rStyle w:val="Hypertextovprepojenie"/>
                <w:noProof/>
                <w14:scene3d>
                  <w14:camera w14:prst="orthographicFront"/>
                  <w14:lightRig w14:rig="threePt" w14:dir="t">
                    <w14:rot w14:lat="0" w14:lon="0" w14:rev="0"/>
                  </w14:lightRig>
                </w14:scene3d>
              </w:rPr>
              <w:t>B.3.1</w:t>
            </w:r>
            <w:r w:rsidR="00286CC8">
              <w:rPr>
                <w:rFonts w:asciiTheme="minorHAnsi" w:eastAsiaTheme="minorEastAsia" w:hAnsiTheme="minorHAnsi" w:cstheme="minorBidi"/>
                <w:caps w:val="0"/>
                <w:noProof/>
                <w:sz w:val="22"/>
                <w:szCs w:val="22"/>
              </w:rPr>
              <w:tab/>
            </w:r>
            <w:r w:rsidR="00286CC8" w:rsidRPr="00AF18C3">
              <w:rPr>
                <w:rStyle w:val="Hypertextovprepojenie"/>
                <w:noProof/>
              </w:rPr>
              <w:t>Elektroinštalácie</w:t>
            </w:r>
            <w:r w:rsidR="00286CC8">
              <w:rPr>
                <w:noProof/>
                <w:webHidden/>
              </w:rPr>
              <w:tab/>
            </w:r>
            <w:r w:rsidR="00286CC8">
              <w:rPr>
                <w:noProof/>
                <w:webHidden/>
              </w:rPr>
              <w:fldChar w:fldCharType="begin"/>
            </w:r>
            <w:r w:rsidR="00286CC8">
              <w:rPr>
                <w:noProof/>
                <w:webHidden/>
              </w:rPr>
              <w:instrText xml:space="preserve"> PAGEREF _Toc26285109 \h </w:instrText>
            </w:r>
            <w:r w:rsidR="00286CC8">
              <w:rPr>
                <w:noProof/>
                <w:webHidden/>
              </w:rPr>
            </w:r>
            <w:r w:rsidR="00286CC8">
              <w:rPr>
                <w:noProof/>
                <w:webHidden/>
              </w:rPr>
              <w:fldChar w:fldCharType="separate"/>
            </w:r>
            <w:r w:rsidR="00A20199">
              <w:rPr>
                <w:noProof/>
                <w:webHidden/>
              </w:rPr>
              <w:t>37</w:t>
            </w:r>
            <w:r w:rsidR="00286CC8">
              <w:rPr>
                <w:noProof/>
                <w:webHidden/>
              </w:rPr>
              <w:fldChar w:fldCharType="end"/>
            </w:r>
          </w:hyperlink>
        </w:p>
        <w:p w:rsidR="00286CC8" w:rsidRDefault="00AB4B6E">
          <w:pPr>
            <w:pStyle w:val="Obsah3"/>
            <w:rPr>
              <w:rFonts w:asciiTheme="minorHAnsi" w:eastAsiaTheme="minorEastAsia" w:hAnsiTheme="minorHAnsi" w:cstheme="minorBidi"/>
              <w:caps w:val="0"/>
              <w:noProof/>
              <w:sz w:val="22"/>
              <w:szCs w:val="22"/>
            </w:rPr>
          </w:pPr>
          <w:hyperlink w:anchor="_Toc26285110" w:history="1">
            <w:r w:rsidR="00286CC8" w:rsidRPr="00AF18C3">
              <w:rPr>
                <w:rStyle w:val="Hypertextovprepojenie"/>
                <w:noProof/>
                <w14:scene3d>
                  <w14:camera w14:prst="orthographicFront"/>
                  <w14:lightRig w14:rig="threePt" w14:dir="t">
                    <w14:rot w14:lat="0" w14:lon="0" w14:rev="0"/>
                  </w14:lightRig>
                </w14:scene3d>
              </w:rPr>
              <w:t>B.3.2</w:t>
            </w:r>
            <w:r w:rsidR="00286CC8">
              <w:rPr>
                <w:rFonts w:asciiTheme="minorHAnsi" w:eastAsiaTheme="minorEastAsia" w:hAnsiTheme="minorHAnsi" w:cstheme="minorBidi"/>
                <w:caps w:val="0"/>
                <w:noProof/>
                <w:sz w:val="22"/>
                <w:szCs w:val="22"/>
              </w:rPr>
              <w:tab/>
            </w:r>
            <w:r w:rsidR="00286CC8" w:rsidRPr="00AF18C3">
              <w:rPr>
                <w:rStyle w:val="Hypertextovprepojenie"/>
                <w:noProof/>
              </w:rPr>
              <w:t>SLABOPRÚDOVÉ ROZVODY A ŠTRUKTUROVANÁ KABELÁŽ</w:t>
            </w:r>
            <w:r w:rsidR="00286CC8">
              <w:rPr>
                <w:noProof/>
                <w:webHidden/>
              </w:rPr>
              <w:tab/>
            </w:r>
            <w:r w:rsidR="00286CC8">
              <w:rPr>
                <w:noProof/>
                <w:webHidden/>
              </w:rPr>
              <w:fldChar w:fldCharType="begin"/>
            </w:r>
            <w:r w:rsidR="00286CC8">
              <w:rPr>
                <w:noProof/>
                <w:webHidden/>
              </w:rPr>
              <w:instrText xml:space="preserve"> PAGEREF _Toc26285110 \h </w:instrText>
            </w:r>
            <w:r w:rsidR="00286CC8">
              <w:rPr>
                <w:noProof/>
                <w:webHidden/>
              </w:rPr>
            </w:r>
            <w:r w:rsidR="00286CC8">
              <w:rPr>
                <w:noProof/>
                <w:webHidden/>
              </w:rPr>
              <w:fldChar w:fldCharType="separate"/>
            </w:r>
            <w:r w:rsidR="00A20199">
              <w:rPr>
                <w:noProof/>
                <w:webHidden/>
              </w:rPr>
              <w:t>66</w:t>
            </w:r>
            <w:r w:rsidR="00286CC8">
              <w:rPr>
                <w:noProof/>
                <w:webHidden/>
              </w:rPr>
              <w:fldChar w:fldCharType="end"/>
            </w:r>
          </w:hyperlink>
        </w:p>
        <w:p w:rsidR="00286CC8" w:rsidRDefault="00AB4B6E">
          <w:pPr>
            <w:pStyle w:val="Obsah3"/>
            <w:rPr>
              <w:rFonts w:asciiTheme="minorHAnsi" w:eastAsiaTheme="minorEastAsia" w:hAnsiTheme="minorHAnsi" w:cstheme="minorBidi"/>
              <w:caps w:val="0"/>
              <w:noProof/>
              <w:sz w:val="22"/>
              <w:szCs w:val="22"/>
            </w:rPr>
          </w:pPr>
          <w:hyperlink w:anchor="_Toc26285111" w:history="1">
            <w:r w:rsidR="00286CC8" w:rsidRPr="00AF18C3">
              <w:rPr>
                <w:rStyle w:val="Hypertextovprepojenie"/>
                <w:noProof/>
                <w14:scene3d>
                  <w14:camera w14:prst="orthographicFront"/>
                  <w14:lightRig w14:rig="threePt" w14:dir="t">
                    <w14:rot w14:lat="0" w14:lon="0" w14:rev="0"/>
                  </w14:lightRig>
                </w14:scene3d>
              </w:rPr>
              <w:t>B.3.3</w:t>
            </w:r>
            <w:r w:rsidR="00286CC8">
              <w:rPr>
                <w:rFonts w:asciiTheme="minorHAnsi" w:eastAsiaTheme="minorEastAsia" w:hAnsiTheme="minorHAnsi" w:cstheme="minorBidi"/>
                <w:caps w:val="0"/>
                <w:noProof/>
                <w:sz w:val="22"/>
                <w:szCs w:val="22"/>
              </w:rPr>
              <w:tab/>
            </w:r>
            <w:r w:rsidR="00286CC8" w:rsidRPr="00AF18C3">
              <w:rPr>
                <w:rStyle w:val="Hypertextovprepojenie"/>
                <w:noProof/>
              </w:rPr>
              <w:t>EPS A HPS PRE F2.1 A F2.2</w:t>
            </w:r>
            <w:r w:rsidR="00286CC8">
              <w:rPr>
                <w:noProof/>
                <w:webHidden/>
              </w:rPr>
              <w:tab/>
            </w:r>
            <w:r w:rsidR="00286CC8">
              <w:rPr>
                <w:noProof/>
                <w:webHidden/>
              </w:rPr>
              <w:fldChar w:fldCharType="begin"/>
            </w:r>
            <w:r w:rsidR="00286CC8">
              <w:rPr>
                <w:noProof/>
                <w:webHidden/>
              </w:rPr>
              <w:instrText xml:space="preserve"> PAGEREF _Toc26285111 \h </w:instrText>
            </w:r>
            <w:r w:rsidR="00286CC8">
              <w:rPr>
                <w:noProof/>
                <w:webHidden/>
              </w:rPr>
            </w:r>
            <w:r w:rsidR="00286CC8">
              <w:rPr>
                <w:noProof/>
                <w:webHidden/>
              </w:rPr>
              <w:fldChar w:fldCharType="separate"/>
            </w:r>
            <w:r w:rsidR="00A20199">
              <w:rPr>
                <w:noProof/>
                <w:webHidden/>
              </w:rPr>
              <w:t>77</w:t>
            </w:r>
            <w:r w:rsidR="00286CC8">
              <w:rPr>
                <w:noProof/>
                <w:webHidden/>
              </w:rPr>
              <w:fldChar w:fldCharType="end"/>
            </w:r>
          </w:hyperlink>
        </w:p>
        <w:p w:rsidR="00286CC8" w:rsidRDefault="00AB4B6E">
          <w:pPr>
            <w:pStyle w:val="Obsah3"/>
            <w:rPr>
              <w:rFonts w:asciiTheme="minorHAnsi" w:eastAsiaTheme="minorEastAsia" w:hAnsiTheme="minorHAnsi" w:cstheme="minorBidi"/>
              <w:caps w:val="0"/>
              <w:noProof/>
              <w:sz w:val="22"/>
              <w:szCs w:val="22"/>
            </w:rPr>
          </w:pPr>
          <w:hyperlink w:anchor="_Toc26285112" w:history="1">
            <w:r w:rsidR="00286CC8" w:rsidRPr="00AF18C3">
              <w:rPr>
                <w:rStyle w:val="Hypertextovprepojenie"/>
                <w:noProof/>
                <w14:scene3d>
                  <w14:camera w14:prst="orthographicFront"/>
                  <w14:lightRig w14:rig="threePt" w14:dir="t">
                    <w14:rot w14:lat="0" w14:lon="0" w14:rev="0"/>
                  </w14:lightRig>
                </w14:scene3d>
              </w:rPr>
              <w:t>B.3.4</w:t>
            </w:r>
            <w:r w:rsidR="00286CC8">
              <w:rPr>
                <w:rFonts w:asciiTheme="minorHAnsi" w:eastAsiaTheme="minorEastAsia" w:hAnsiTheme="minorHAnsi" w:cstheme="minorBidi"/>
                <w:caps w:val="0"/>
                <w:noProof/>
                <w:sz w:val="22"/>
                <w:szCs w:val="22"/>
              </w:rPr>
              <w:tab/>
            </w:r>
            <w:r w:rsidR="00286CC8" w:rsidRPr="00AF18C3">
              <w:rPr>
                <w:rStyle w:val="Hypertextovprepojenie"/>
                <w:noProof/>
              </w:rPr>
              <w:t>Vzduchotechnika</w:t>
            </w:r>
            <w:r w:rsidR="00286CC8">
              <w:rPr>
                <w:noProof/>
                <w:webHidden/>
              </w:rPr>
              <w:tab/>
            </w:r>
            <w:r w:rsidR="00286CC8">
              <w:rPr>
                <w:noProof/>
                <w:webHidden/>
              </w:rPr>
              <w:fldChar w:fldCharType="begin"/>
            </w:r>
            <w:r w:rsidR="00286CC8">
              <w:rPr>
                <w:noProof/>
                <w:webHidden/>
              </w:rPr>
              <w:instrText xml:space="preserve"> PAGEREF _Toc26285112 \h </w:instrText>
            </w:r>
            <w:r w:rsidR="00286CC8">
              <w:rPr>
                <w:noProof/>
                <w:webHidden/>
              </w:rPr>
            </w:r>
            <w:r w:rsidR="00286CC8">
              <w:rPr>
                <w:noProof/>
                <w:webHidden/>
              </w:rPr>
              <w:fldChar w:fldCharType="separate"/>
            </w:r>
            <w:r w:rsidR="00A20199">
              <w:rPr>
                <w:noProof/>
                <w:webHidden/>
              </w:rPr>
              <w:t>92</w:t>
            </w:r>
            <w:r w:rsidR="00286CC8">
              <w:rPr>
                <w:noProof/>
                <w:webHidden/>
              </w:rPr>
              <w:fldChar w:fldCharType="end"/>
            </w:r>
          </w:hyperlink>
        </w:p>
        <w:p w:rsidR="00286CC8" w:rsidRDefault="00AB4B6E">
          <w:pPr>
            <w:pStyle w:val="Obsah3"/>
            <w:rPr>
              <w:rFonts w:asciiTheme="minorHAnsi" w:eastAsiaTheme="minorEastAsia" w:hAnsiTheme="minorHAnsi" w:cstheme="minorBidi"/>
              <w:caps w:val="0"/>
              <w:noProof/>
              <w:sz w:val="22"/>
              <w:szCs w:val="22"/>
            </w:rPr>
          </w:pPr>
          <w:hyperlink w:anchor="_Toc26285113" w:history="1">
            <w:r w:rsidR="00286CC8" w:rsidRPr="00AF18C3">
              <w:rPr>
                <w:rStyle w:val="Hypertextovprepojenie"/>
                <w:rFonts w:eastAsia="Trebuchet MS"/>
                <w:noProof/>
                <w14:scene3d>
                  <w14:camera w14:prst="orthographicFront"/>
                  <w14:lightRig w14:rig="threePt" w14:dir="t">
                    <w14:rot w14:lat="0" w14:lon="0" w14:rev="0"/>
                  </w14:lightRig>
                </w14:scene3d>
              </w:rPr>
              <w:t>B.3.5</w:t>
            </w:r>
            <w:r w:rsidR="00286CC8">
              <w:rPr>
                <w:rFonts w:asciiTheme="minorHAnsi" w:eastAsiaTheme="minorEastAsia" w:hAnsiTheme="minorHAnsi" w:cstheme="minorBidi"/>
                <w:caps w:val="0"/>
                <w:noProof/>
                <w:sz w:val="22"/>
                <w:szCs w:val="22"/>
              </w:rPr>
              <w:tab/>
            </w:r>
            <w:r w:rsidR="00286CC8" w:rsidRPr="00AF18C3">
              <w:rPr>
                <w:rStyle w:val="Hypertextovprepojenie"/>
                <w:rFonts w:eastAsia="Trebuchet MS"/>
                <w:noProof/>
              </w:rPr>
              <w:t>Vykurovanie</w:t>
            </w:r>
            <w:r w:rsidR="00286CC8">
              <w:rPr>
                <w:noProof/>
                <w:webHidden/>
              </w:rPr>
              <w:tab/>
            </w:r>
            <w:r w:rsidR="00286CC8">
              <w:rPr>
                <w:noProof/>
                <w:webHidden/>
              </w:rPr>
              <w:fldChar w:fldCharType="begin"/>
            </w:r>
            <w:r w:rsidR="00286CC8">
              <w:rPr>
                <w:noProof/>
                <w:webHidden/>
              </w:rPr>
              <w:instrText xml:space="preserve"> PAGEREF _Toc26285113 \h </w:instrText>
            </w:r>
            <w:r w:rsidR="00286CC8">
              <w:rPr>
                <w:noProof/>
                <w:webHidden/>
              </w:rPr>
            </w:r>
            <w:r w:rsidR="00286CC8">
              <w:rPr>
                <w:noProof/>
                <w:webHidden/>
              </w:rPr>
              <w:fldChar w:fldCharType="separate"/>
            </w:r>
            <w:r w:rsidR="00A20199">
              <w:rPr>
                <w:noProof/>
                <w:webHidden/>
              </w:rPr>
              <w:t>97</w:t>
            </w:r>
            <w:r w:rsidR="00286CC8">
              <w:rPr>
                <w:noProof/>
                <w:webHidden/>
              </w:rPr>
              <w:fldChar w:fldCharType="end"/>
            </w:r>
          </w:hyperlink>
        </w:p>
        <w:p w:rsidR="00286CC8" w:rsidRDefault="00AB4B6E">
          <w:pPr>
            <w:pStyle w:val="Obsah3"/>
            <w:rPr>
              <w:rFonts w:asciiTheme="minorHAnsi" w:eastAsiaTheme="minorEastAsia" w:hAnsiTheme="minorHAnsi" w:cstheme="minorBidi"/>
              <w:caps w:val="0"/>
              <w:noProof/>
              <w:sz w:val="22"/>
              <w:szCs w:val="22"/>
            </w:rPr>
          </w:pPr>
          <w:hyperlink w:anchor="_Toc26285114" w:history="1">
            <w:r w:rsidR="00286CC8" w:rsidRPr="00AF18C3">
              <w:rPr>
                <w:rStyle w:val="Hypertextovprepojenie"/>
                <w:noProof/>
                <w14:scene3d>
                  <w14:camera w14:prst="orthographicFront"/>
                  <w14:lightRig w14:rig="threePt" w14:dir="t">
                    <w14:rot w14:lat="0" w14:lon="0" w14:rev="0"/>
                  </w14:lightRig>
                </w14:scene3d>
              </w:rPr>
              <w:t>B.3.6</w:t>
            </w:r>
            <w:r w:rsidR="00286CC8">
              <w:rPr>
                <w:rFonts w:asciiTheme="minorHAnsi" w:eastAsiaTheme="minorEastAsia" w:hAnsiTheme="minorHAnsi" w:cstheme="minorBidi"/>
                <w:caps w:val="0"/>
                <w:noProof/>
                <w:sz w:val="22"/>
                <w:szCs w:val="22"/>
              </w:rPr>
              <w:tab/>
            </w:r>
            <w:r w:rsidR="00286CC8" w:rsidRPr="00AF18C3">
              <w:rPr>
                <w:rStyle w:val="Hypertextovprepojenie"/>
                <w:noProof/>
              </w:rPr>
              <w:t>PLYNOINŠTALÁCIA SO 01 – 070</w:t>
            </w:r>
            <w:r w:rsidR="00286CC8">
              <w:rPr>
                <w:noProof/>
                <w:webHidden/>
              </w:rPr>
              <w:tab/>
            </w:r>
            <w:r w:rsidR="00286CC8">
              <w:rPr>
                <w:noProof/>
                <w:webHidden/>
              </w:rPr>
              <w:fldChar w:fldCharType="begin"/>
            </w:r>
            <w:r w:rsidR="00286CC8">
              <w:rPr>
                <w:noProof/>
                <w:webHidden/>
              </w:rPr>
              <w:instrText xml:space="preserve"> PAGEREF _Toc26285114 \h </w:instrText>
            </w:r>
            <w:r w:rsidR="00286CC8">
              <w:rPr>
                <w:noProof/>
                <w:webHidden/>
              </w:rPr>
            </w:r>
            <w:r w:rsidR="00286CC8">
              <w:rPr>
                <w:noProof/>
                <w:webHidden/>
              </w:rPr>
              <w:fldChar w:fldCharType="separate"/>
            </w:r>
            <w:r w:rsidR="00A20199">
              <w:rPr>
                <w:noProof/>
                <w:webHidden/>
              </w:rPr>
              <w:t>101</w:t>
            </w:r>
            <w:r w:rsidR="00286CC8">
              <w:rPr>
                <w:noProof/>
                <w:webHidden/>
              </w:rPr>
              <w:fldChar w:fldCharType="end"/>
            </w:r>
          </w:hyperlink>
        </w:p>
        <w:p w:rsidR="00286CC8" w:rsidRDefault="00AB4B6E">
          <w:pPr>
            <w:pStyle w:val="Obsah3"/>
            <w:rPr>
              <w:rFonts w:asciiTheme="minorHAnsi" w:eastAsiaTheme="minorEastAsia" w:hAnsiTheme="minorHAnsi" w:cstheme="minorBidi"/>
              <w:caps w:val="0"/>
              <w:noProof/>
              <w:sz w:val="22"/>
              <w:szCs w:val="22"/>
            </w:rPr>
          </w:pPr>
          <w:hyperlink w:anchor="_Toc26285115" w:history="1">
            <w:r w:rsidR="00286CC8" w:rsidRPr="00AF18C3">
              <w:rPr>
                <w:rStyle w:val="Hypertextovprepojenie"/>
                <w:noProof/>
                <w14:scene3d>
                  <w14:camera w14:prst="orthographicFront"/>
                  <w14:lightRig w14:rig="threePt" w14:dir="t">
                    <w14:rot w14:lat="0" w14:lon="0" w14:rev="0"/>
                  </w14:lightRig>
                </w14:scene3d>
              </w:rPr>
              <w:t>B.3.7</w:t>
            </w:r>
            <w:r w:rsidR="00286CC8">
              <w:rPr>
                <w:rFonts w:asciiTheme="minorHAnsi" w:eastAsiaTheme="minorEastAsia" w:hAnsiTheme="minorHAnsi" w:cstheme="minorBidi"/>
                <w:caps w:val="0"/>
                <w:noProof/>
                <w:sz w:val="22"/>
                <w:szCs w:val="22"/>
              </w:rPr>
              <w:tab/>
            </w:r>
            <w:r w:rsidR="00286CC8" w:rsidRPr="00AF18C3">
              <w:rPr>
                <w:rStyle w:val="Hypertextovprepojenie"/>
                <w:noProof/>
              </w:rPr>
              <w:t>Zdravotechnika SO 02 – 060</w:t>
            </w:r>
            <w:r w:rsidR="00286CC8">
              <w:rPr>
                <w:noProof/>
                <w:webHidden/>
              </w:rPr>
              <w:tab/>
            </w:r>
            <w:r w:rsidR="00286CC8">
              <w:rPr>
                <w:noProof/>
                <w:webHidden/>
              </w:rPr>
              <w:fldChar w:fldCharType="begin"/>
            </w:r>
            <w:r w:rsidR="00286CC8">
              <w:rPr>
                <w:noProof/>
                <w:webHidden/>
              </w:rPr>
              <w:instrText xml:space="preserve"> PAGEREF _Toc26285115 \h </w:instrText>
            </w:r>
            <w:r w:rsidR="00286CC8">
              <w:rPr>
                <w:noProof/>
                <w:webHidden/>
              </w:rPr>
            </w:r>
            <w:r w:rsidR="00286CC8">
              <w:rPr>
                <w:noProof/>
                <w:webHidden/>
              </w:rPr>
              <w:fldChar w:fldCharType="separate"/>
            </w:r>
            <w:r w:rsidR="00A20199">
              <w:rPr>
                <w:noProof/>
                <w:webHidden/>
              </w:rPr>
              <w:t>115</w:t>
            </w:r>
            <w:r w:rsidR="00286CC8">
              <w:rPr>
                <w:noProof/>
                <w:webHidden/>
              </w:rPr>
              <w:fldChar w:fldCharType="end"/>
            </w:r>
          </w:hyperlink>
        </w:p>
        <w:p w:rsidR="00286CC8" w:rsidRDefault="00AB4B6E">
          <w:pPr>
            <w:pStyle w:val="Obsah3"/>
            <w:rPr>
              <w:rFonts w:asciiTheme="minorHAnsi" w:eastAsiaTheme="minorEastAsia" w:hAnsiTheme="minorHAnsi" w:cstheme="minorBidi"/>
              <w:caps w:val="0"/>
              <w:noProof/>
              <w:sz w:val="22"/>
              <w:szCs w:val="22"/>
            </w:rPr>
          </w:pPr>
          <w:hyperlink w:anchor="_Toc26285116" w:history="1">
            <w:r w:rsidR="00286CC8" w:rsidRPr="00AF18C3">
              <w:rPr>
                <w:rStyle w:val="Hypertextovprepojenie"/>
                <w:rFonts w:eastAsia="Trebuchet MS"/>
                <w:noProof/>
                <w14:scene3d>
                  <w14:camera w14:prst="orthographicFront"/>
                  <w14:lightRig w14:rig="threePt" w14:dir="t">
                    <w14:rot w14:lat="0" w14:lon="0" w14:rev="0"/>
                  </w14:lightRig>
                </w14:scene3d>
              </w:rPr>
              <w:t>B.3.8</w:t>
            </w:r>
            <w:r w:rsidR="00286CC8">
              <w:rPr>
                <w:rFonts w:asciiTheme="minorHAnsi" w:eastAsiaTheme="minorEastAsia" w:hAnsiTheme="minorHAnsi" w:cstheme="minorBidi"/>
                <w:caps w:val="0"/>
                <w:noProof/>
                <w:sz w:val="22"/>
                <w:szCs w:val="22"/>
              </w:rPr>
              <w:tab/>
            </w:r>
            <w:r w:rsidR="00286CC8" w:rsidRPr="00AF18C3">
              <w:rPr>
                <w:rStyle w:val="Hypertextovprepojenie"/>
                <w:rFonts w:eastAsia="Trebuchet MS"/>
                <w:noProof/>
              </w:rPr>
              <w:t>Doprava SO 03</w:t>
            </w:r>
            <w:r w:rsidR="00286CC8">
              <w:rPr>
                <w:noProof/>
                <w:webHidden/>
              </w:rPr>
              <w:tab/>
            </w:r>
            <w:r w:rsidR="00286CC8">
              <w:rPr>
                <w:noProof/>
                <w:webHidden/>
              </w:rPr>
              <w:fldChar w:fldCharType="begin"/>
            </w:r>
            <w:r w:rsidR="00286CC8">
              <w:rPr>
                <w:noProof/>
                <w:webHidden/>
              </w:rPr>
              <w:instrText xml:space="preserve"> PAGEREF _Toc26285116 \h </w:instrText>
            </w:r>
            <w:r w:rsidR="00286CC8">
              <w:rPr>
                <w:noProof/>
                <w:webHidden/>
              </w:rPr>
            </w:r>
            <w:r w:rsidR="00286CC8">
              <w:rPr>
                <w:noProof/>
                <w:webHidden/>
              </w:rPr>
              <w:fldChar w:fldCharType="separate"/>
            </w:r>
            <w:r w:rsidR="00A20199">
              <w:rPr>
                <w:noProof/>
                <w:webHidden/>
              </w:rPr>
              <w:t>118</w:t>
            </w:r>
            <w:r w:rsidR="00286CC8">
              <w:rPr>
                <w:noProof/>
                <w:webHidden/>
              </w:rPr>
              <w:fldChar w:fldCharType="end"/>
            </w:r>
          </w:hyperlink>
        </w:p>
        <w:p w:rsidR="00286CC8" w:rsidRDefault="00AB4B6E">
          <w:pPr>
            <w:pStyle w:val="Obsah3"/>
            <w:rPr>
              <w:rFonts w:asciiTheme="minorHAnsi" w:eastAsiaTheme="minorEastAsia" w:hAnsiTheme="minorHAnsi" w:cstheme="minorBidi"/>
              <w:caps w:val="0"/>
              <w:noProof/>
              <w:sz w:val="22"/>
              <w:szCs w:val="22"/>
            </w:rPr>
          </w:pPr>
          <w:hyperlink w:anchor="_Toc26285117" w:history="1">
            <w:r w:rsidR="00286CC8" w:rsidRPr="00AF18C3">
              <w:rPr>
                <w:rStyle w:val="Hypertextovprepojenie"/>
                <w:noProof/>
                <w:snapToGrid w:val="0"/>
                <w14:scene3d>
                  <w14:camera w14:prst="orthographicFront"/>
                  <w14:lightRig w14:rig="threePt" w14:dir="t">
                    <w14:rot w14:lat="0" w14:lon="0" w14:rev="0"/>
                  </w14:lightRig>
                </w14:scene3d>
              </w:rPr>
              <w:t>B.3.9</w:t>
            </w:r>
            <w:r w:rsidR="00286CC8">
              <w:rPr>
                <w:rFonts w:asciiTheme="minorHAnsi" w:eastAsiaTheme="minorEastAsia" w:hAnsiTheme="minorHAnsi" w:cstheme="minorBidi"/>
                <w:caps w:val="0"/>
                <w:noProof/>
                <w:sz w:val="22"/>
                <w:szCs w:val="22"/>
              </w:rPr>
              <w:tab/>
            </w:r>
            <w:r w:rsidR="00286CC8" w:rsidRPr="00AF18C3">
              <w:rPr>
                <w:rStyle w:val="Hypertextovprepojenie"/>
                <w:noProof/>
                <w:snapToGrid w:val="0"/>
              </w:rPr>
              <w:t>VONKAJŠIE TERÉNNE A SADOVÉ ÚPRAVY so 04</w:t>
            </w:r>
            <w:r w:rsidR="00286CC8">
              <w:rPr>
                <w:noProof/>
                <w:webHidden/>
              </w:rPr>
              <w:tab/>
            </w:r>
            <w:r w:rsidR="00286CC8">
              <w:rPr>
                <w:noProof/>
                <w:webHidden/>
              </w:rPr>
              <w:fldChar w:fldCharType="begin"/>
            </w:r>
            <w:r w:rsidR="00286CC8">
              <w:rPr>
                <w:noProof/>
                <w:webHidden/>
              </w:rPr>
              <w:instrText xml:space="preserve"> PAGEREF _Toc26285117 \h </w:instrText>
            </w:r>
            <w:r w:rsidR="00286CC8">
              <w:rPr>
                <w:noProof/>
                <w:webHidden/>
              </w:rPr>
            </w:r>
            <w:r w:rsidR="00286CC8">
              <w:rPr>
                <w:noProof/>
                <w:webHidden/>
              </w:rPr>
              <w:fldChar w:fldCharType="separate"/>
            </w:r>
            <w:r w:rsidR="00A20199">
              <w:rPr>
                <w:noProof/>
                <w:webHidden/>
              </w:rPr>
              <w:t>122</w:t>
            </w:r>
            <w:r w:rsidR="00286CC8">
              <w:rPr>
                <w:noProof/>
                <w:webHidden/>
              </w:rPr>
              <w:fldChar w:fldCharType="end"/>
            </w:r>
          </w:hyperlink>
        </w:p>
        <w:p w:rsidR="00286CC8" w:rsidRDefault="00AB4B6E">
          <w:pPr>
            <w:pStyle w:val="Obsah2"/>
            <w:rPr>
              <w:rFonts w:eastAsiaTheme="minorEastAsia" w:cstheme="minorBidi"/>
              <w:b w:val="0"/>
              <w:iCs w:val="0"/>
              <w:caps w:val="0"/>
              <w:sz w:val="22"/>
              <w:szCs w:val="22"/>
            </w:rPr>
          </w:pPr>
          <w:hyperlink w:anchor="_Toc26285118" w:history="1">
            <w:r w:rsidR="00286CC8" w:rsidRPr="00AF18C3">
              <w:rPr>
                <w:rStyle w:val="Hypertextovprepojenie"/>
              </w:rPr>
              <w:t>B.4</w:t>
            </w:r>
            <w:r w:rsidR="00286CC8">
              <w:rPr>
                <w:rFonts w:eastAsiaTheme="minorEastAsia" w:cstheme="minorBidi"/>
                <w:b w:val="0"/>
                <w:iCs w:val="0"/>
                <w:caps w:val="0"/>
                <w:sz w:val="22"/>
                <w:szCs w:val="22"/>
              </w:rPr>
              <w:tab/>
            </w:r>
            <w:r w:rsidR="00286CC8" w:rsidRPr="00AF18C3">
              <w:rPr>
                <w:rStyle w:val="Hypertextovprepojenie"/>
              </w:rPr>
              <w:t>NAPOJENIE OBJEKTU NA INŽINIERSKE SIETE</w:t>
            </w:r>
            <w:r w:rsidR="00286CC8">
              <w:rPr>
                <w:webHidden/>
              </w:rPr>
              <w:tab/>
            </w:r>
            <w:r w:rsidR="00286CC8">
              <w:rPr>
                <w:webHidden/>
              </w:rPr>
              <w:fldChar w:fldCharType="begin"/>
            </w:r>
            <w:r w:rsidR="00286CC8">
              <w:rPr>
                <w:webHidden/>
              </w:rPr>
              <w:instrText xml:space="preserve"> PAGEREF _Toc26285118 \h </w:instrText>
            </w:r>
            <w:r w:rsidR="00286CC8">
              <w:rPr>
                <w:webHidden/>
              </w:rPr>
            </w:r>
            <w:r w:rsidR="00286CC8">
              <w:rPr>
                <w:webHidden/>
              </w:rPr>
              <w:fldChar w:fldCharType="separate"/>
            </w:r>
            <w:r w:rsidR="00A20199">
              <w:rPr>
                <w:webHidden/>
              </w:rPr>
              <w:t>129</w:t>
            </w:r>
            <w:r w:rsidR="00286CC8">
              <w:rPr>
                <w:webHidden/>
              </w:rPr>
              <w:fldChar w:fldCharType="end"/>
            </w:r>
          </w:hyperlink>
        </w:p>
        <w:p w:rsidR="00286CC8" w:rsidRDefault="00AB4B6E">
          <w:pPr>
            <w:pStyle w:val="Obsah3"/>
            <w:rPr>
              <w:rFonts w:asciiTheme="minorHAnsi" w:eastAsiaTheme="minorEastAsia" w:hAnsiTheme="minorHAnsi" w:cstheme="minorBidi"/>
              <w:caps w:val="0"/>
              <w:noProof/>
              <w:sz w:val="22"/>
              <w:szCs w:val="22"/>
            </w:rPr>
          </w:pPr>
          <w:hyperlink w:anchor="_Toc26285119" w:history="1">
            <w:r w:rsidR="00286CC8" w:rsidRPr="00AF18C3">
              <w:rPr>
                <w:rStyle w:val="Hypertextovprepojenie"/>
                <w:rFonts w:eastAsia="Arial"/>
                <w:noProof/>
                <w14:scene3d>
                  <w14:camera w14:prst="orthographicFront"/>
                  <w14:lightRig w14:rig="threePt" w14:dir="t">
                    <w14:rot w14:lat="0" w14:lon="0" w14:rev="0"/>
                  </w14:lightRig>
                </w14:scene3d>
              </w:rPr>
              <w:t>B.4.1</w:t>
            </w:r>
            <w:r w:rsidR="00286CC8">
              <w:rPr>
                <w:rFonts w:asciiTheme="minorHAnsi" w:eastAsiaTheme="minorEastAsia" w:hAnsiTheme="minorHAnsi" w:cstheme="minorBidi"/>
                <w:caps w:val="0"/>
                <w:noProof/>
                <w:sz w:val="22"/>
                <w:szCs w:val="22"/>
              </w:rPr>
              <w:tab/>
            </w:r>
            <w:r w:rsidR="00286CC8" w:rsidRPr="00AF18C3">
              <w:rPr>
                <w:rStyle w:val="Hypertextovprepojenie"/>
                <w:noProof/>
              </w:rPr>
              <w:t>VODOVODNÉ</w:t>
            </w:r>
            <w:r w:rsidR="00286CC8" w:rsidRPr="00AF18C3">
              <w:rPr>
                <w:rStyle w:val="Hypertextovprepojenie"/>
                <w:rFonts w:eastAsia="Arial"/>
                <w:noProof/>
              </w:rPr>
              <w:t xml:space="preserve">  </w:t>
            </w:r>
            <w:r w:rsidR="00286CC8" w:rsidRPr="00AF18C3">
              <w:rPr>
                <w:rStyle w:val="Hypertextovprepojenie"/>
                <w:noProof/>
              </w:rPr>
              <w:t>PRÍPOJKY</w:t>
            </w:r>
            <w:r w:rsidR="00286CC8" w:rsidRPr="00AF18C3">
              <w:rPr>
                <w:rStyle w:val="Hypertextovprepojenie"/>
                <w:rFonts w:eastAsia="Arial"/>
                <w:noProof/>
              </w:rPr>
              <w:t xml:space="preserve"> SO 05</w:t>
            </w:r>
            <w:r w:rsidR="00286CC8">
              <w:rPr>
                <w:noProof/>
                <w:webHidden/>
              </w:rPr>
              <w:tab/>
            </w:r>
            <w:r w:rsidR="00286CC8">
              <w:rPr>
                <w:noProof/>
                <w:webHidden/>
              </w:rPr>
              <w:fldChar w:fldCharType="begin"/>
            </w:r>
            <w:r w:rsidR="00286CC8">
              <w:rPr>
                <w:noProof/>
                <w:webHidden/>
              </w:rPr>
              <w:instrText xml:space="preserve"> PAGEREF _Toc26285119 \h </w:instrText>
            </w:r>
            <w:r w:rsidR="00286CC8">
              <w:rPr>
                <w:noProof/>
                <w:webHidden/>
              </w:rPr>
            </w:r>
            <w:r w:rsidR="00286CC8">
              <w:rPr>
                <w:noProof/>
                <w:webHidden/>
              </w:rPr>
              <w:fldChar w:fldCharType="separate"/>
            </w:r>
            <w:r w:rsidR="00A20199">
              <w:rPr>
                <w:noProof/>
                <w:webHidden/>
              </w:rPr>
              <w:t>129</w:t>
            </w:r>
            <w:r w:rsidR="00286CC8">
              <w:rPr>
                <w:noProof/>
                <w:webHidden/>
              </w:rPr>
              <w:fldChar w:fldCharType="end"/>
            </w:r>
          </w:hyperlink>
        </w:p>
        <w:p w:rsidR="00286CC8" w:rsidRDefault="00AB4B6E">
          <w:pPr>
            <w:pStyle w:val="Obsah3"/>
            <w:rPr>
              <w:rFonts w:asciiTheme="minorHAnsi" w:eastAsiaTheme="minorEastAsia" w:hAnsiTheme="minorHAnsi" w:cstheme="minorBidi"/>
              <w:caps w:val="0"/>
              <w:noProof/>
              <w:sz w:val="22"/>
              <w:szCs w:val="22"/>
            </w:rPr>
          </w:pPr>
          <w:hyperlink w:anchor="_Toc26285120" w:history="1">
            <w:r w:rsidR="00286CC8" w:rsidRPr="00AF18C3">
              <w:rPr>
                <w:rStyle w:val="Hypertextovprepojenie"/>
                <w:rFonts w:eastAsia="Arial"/>
                <w:noProof/>
                <w14:scene3d>
                  <w14:camera w14:prst="orthographicFront"/>
                  <w14:lightRig w14:rig="threePt" w14:dir="t">
                    <w14:rot w14:lat="0" w14:lon="0" w14:rev="0"/>
                  </w14:lightRig>
                </w14:scene3d>
              </w:rPr>
              <w:t>B.4.2</w:t>
            </w:r>
            <w:r w:rsidR="00286CC8">
              <w:rPr>
                <w:rFonts w:asciiTheme="minorHAnsi" w:eastAsiaTheme="minorEastAsia" w:hAnsiTheme="minorHAnsi" w:cstheme="minorBidi"/>
                <w:caps w:val="0"/>
                <w:noProof/>
                <w:sz w:val="22"/>
                <w:szCs w:val="22"/>
              </w:rPr>
              <w:tab/>
            </w:r>
            <w:r w:rsidR="00286CC8" w:rsidRPr="00AF18C3">
              <w:rPr>
                <w:rStyle w:val="Hypertextovprepojenie"/>
                <w:rFonts w:eastAsia="Arial"/>
                <w:noProof/>
              </w:rPr>
              <w:t>KANALIZAČNÉ PRÍPOJKY SO 06</w:t>
            </w:r>
            <w:r w:rsidR="00286CC8">
              <w:rPr>
                <w:noProof/>
                <w:webHidden/>
              </w:rPr>
              <w:tab/>
            </w:r>
            <w:r w:rsidR="00286CC8">
              <w:rPr>
                <w:noProof/>
                <w:webHidden/>
              </w:rPr>
              <w:fldChar w:fldCharType="begin"/>
            </w:r>
            <w:r w:rsidR="00286CC8">
              <w:rPr>
                <w:noProof/>
                <w:webHidden/>
              </w:rPr>
              <w:instrText xml:space="preserve"> PAGEREF _Toc26285120 \h </w:instrText>
            </w:r>
            <w:r w:rsidR="00286CC8">
              <w:rPr>
                <w:noProof/>
                <w:webHidden/>
              </w:rPr>
            </w:r>
            <w:r w:rsidR="00286CC8">
              <w:rPr>
                <w:noProof/>
                <w:webHidden/>
              </w:rPr>
              <w:fldChar w:fldCharType="separate"/>
            </w:r>
            <w:r w:rsidR="00A20199">
              <w:rPr>
                <w:noProof/>
                <w:webHidden/>
              </w:rPr>
              <w:t>131</w:t>
            </w:r>
            <w:r w:rsidR="00286CC8">
              <w:rPr>
                <w:noProof/>
                <w:webHidden/>
              </w:rPr>
              <w:fldChar w:fldCharType="end"/>
            </w:r>
          </w:hyperlink>
        </w:p>
        <w:p w:rsidR="00286CC8" w:rsidRDefault="00AB4B6E">
          <w:pPr>
            <w:pStyle w:val="Obsah3"/>
            <w:rPr>
              <w:rFonts w:asciiTheme="minorHAnsi" w:eastAsiaTheme="minorEastAsia" w:hAnsiTheme="minorHAnsi" w:cstheme="minorBidi"/>
              <w:caps w:val="0"/>
              <w:noProof/>
              <w:sz w:val="22"/>
              <w:szCs w:val="22"/>
            </w:rPr>
          </w:pPr>
          <w:hyperlink w:anchor="_Toc26285121" w:history="1">
            <w:r w:rsidR="00286CC8" w:rsidRPr="00AF18C3">
              <w:rPr>
                <w:rStyle w:val="Hypertextovprepojenie"/>
                <w:noProof/>
                <w14:scene3d>
                  <w14:camera w14:prst="orthographicFront"/>
                  <w14:lightRig w14:rig="threePt" w14:dir="t">
                    <w14:rot w14:lat="0" w14:lon="0" w14:rev="0"/>
                  </w14:lightRig>
                </w14:scene3d>
              </w:rPr>
              <w:t>B.4.3</w:t>
            </w:r>
            <w:r w:rsidR="00286CC8">
              <w:rPr>
                <w:rFonts w:asciiTheme="minorHAnsi" w:eastAsiaTheme="minorEastAsia" w:hAnsiTheme="minorHAnsi" w:cstheme="minorBidi"/>
                <w:caps w:val="0"/>
                <w:noProof/>
                <w:sz w:val="22"/>
                <w:szCs w:val="22"/>
              </w:rPr>
              <w:tab/>
            </w:r>
            <w:r w:rsidR="00286CC8" w:rsidRPr="00AF18C3">
              <w:rPr>
                <w:rStyle w:val="Hypertextovprepojenie"/>
                <w:noProof/>
              </w:rPr>
              <w:t>DAŽĎOVÁ KANALIZÁCIA – RETENČNÁ NÁDRŽ SO 07</w:t>
            </w:r>
            <w:r w:rsidR="00286CC8">
              <w:rPr>
                <w:noProof/>
                <w:webHidden/>
              </w:rPr>
              <w:tab/>
            </w:r>
            <w:r w:rsidR="00286CC8">
              <w:rPr>
                <w:noProof/>
                <w:webHidden/>
              </w:rPr>
              <w:fldChar w:fldCharType="begin"/>
            </w:r>
            <w:r w:rsidR="00286CC8">
              <w:rPr>
                <w:noProof/>
                <w:webHidden/>
              </w:rPr>
              <w:instrText xml:space="preserve"> PAGEREF _Toc26285121 \h </w:instrText>
            </w:r>
            <w:r w:rsidR="00286CC8">
              <w:rPr>
                <w:noProof/>
                <w:webHidden/>
              </w:rPr>
            </w:r>
            <w:r w:rsidR="00286CC8">
              <w:rPr>
                <w:noProof/>
                <w:webHidden/>
              </w:rPr>
              <w:fldChar w:fldCharType="separate"/>
            </w:r>
            <w:r w:rsidR="00A20199">
              <w:rPr>
                <w:noProof/>
                <w:webHidden/>
              </w:rPr>
              <w:t>132</w:t>
            </w:r>
            <w:r w:rsidR="00286CC8">
              <w:rPr>
                <w:noProof/>
                <w:webHidden/>
              </w:rPr>
              <w:fldChar w:fldCharType="end"/>
            </w:r>
          </w:hyperlink>
        </w:p>
        <w:p w:rsidR="00286CC8" w:rsidRDefault="00AB4B6E">
          <w:pPr>
            <w:pStyle w:val="Obsah3"/>
            <w:rPr>
              <w:rFonts w:asciiTheme="minorHAnsi" w:eastAsiaTheme="minorEastAsia" w:hAnsiTheme="minorHAnsi" w:cstheme="minorBidi"/>
              <w:caps w:val="0"/>
              <w:noProof/>
              <w:sz w:val="22"/>
              <w:szCs w:val="22"/>
            </w:rPr>
          </w:pPr>
          <w:hyperlink w:anchor="_Toc26285122" w:history="1">
            <w:r w:rsidR="00286CC8" w:rsidRPr="00AF18C3">
              <w:rPr>
                <w:rStyle w:val="Hypertextovprepojenie"/>
                <w:noProof/>
                <w14:scene3d>
                  <w14:camera w14:prst="orthographicFront"/>
                  <w14:lightRig w14:rig="threePt" w14:dir="t">
                    <w14:rot w14:lat="0" w14:lon="0" w14:rev="0"/>
                  </w14:lightRig>
                </w14:scene3d>
              </w:rPr>
              <w:t>B.4.4</w:t>
            </w:r>
            <w:r w:rsidR="00286CC8">
              <w:rPr>
                <w:rFonts w:asciiTheme="minorHAnsi" w:eastAsiaTheme="minorEastAsia" w:hAnsiTheme="minorHAnsi" w:cstheme="minorBidi"/>
                <w:caps w:val="0"/>
                <w:noProof/>
                <w:sz w:val="22"/>
                <w:szCs w:val="22"/>
              </w:rPr>
              <w:tab/>
            </w:r>
            <w:r w:rsidR="00286CC8" w:rsidRPr="00AF18C3">
              <w:rPr>
                <w:rStyle w:val="Hypertextovprepojenie"/>
                <w:noProof/>
              </w:rPr>
              <w:t>ODVODNENIE PARKOVISKA A ORL SO 08</w:t>
            </w:r>
            <w:r w:rsidR="00286CC8">
              <w:rPr>
                <w:noProof/>
                <w:webHidden/>
              </w:rPr>
              <w:tab/>
            </w:r>
            <w:r w:rsidR="00286CC8">
              <w:rPr>
                <w:noProof/>
                <w:webHidden/>
              </w:rPr>
              <w:fldChar w:fldCharType="begin"/>
            </w:r>
            <w:r w:rsidR="00286CC8">
              <w:rPr>
                <w:noProof/>
                <w:webHidden/>
              </w:rPr>
              <w:instrText xml:space="preserve"> PAGEREF _Toc26285122 \h </w:instrText>
            </w:r>
            <w:r w:rsidR="00286CC8">
              <w:rPr>
                <w:noProof/>
                <w:webHidden/>
              </w:rPr>
            </w:r>
            <w:r w:rsidR="00286CC8">
              <w:rPr>
                <w:noProof/>
                <w:webHidden/>
              </w:rPr>
              <w:fldChar w:fldCharType="separate"/>
            </w:r>
            <w:r w:rsidR="00A20199">
              <w:rPr>
                <w:noProof/>
                <w:webHidden/>
              </w:rPr>
              <w:t>133</w:t>
            </w:r>
            <w:r w:rsidR="00286CC8">
              <w:rPr>
                <w:noProof/>
                <w:webHidden/>
              </w:rPr>
              <w:fldChar w:fldCharType="end"/>
            </w:r>
          </w:hyperlink>
        </w:p>
        <w:p w:rsidR="00286CC8" w:rsidRDefault="00AB4B6E">
          <w:pPr>
            <w:pStyle w:val="Obsah3"/>
            <w:rPr>
              <w:rFonts w:asciiTheme="minorHAnsi" w:eastAsiaTheme="minorEastAsia" w:hAnsiTheme="minorHAnsi" w:cstheme="minorBidi"/>
              <w:caps w:val="0"/>
              <w:noProof/>
              <w:sz w:val="22"/>
              <w:szCs w:val="22"/>
            </w:rPr>
          </w:pPr>
          <w:hyperlink w:anchor="_Toc26285123" w:history="1">
            <w:r w:rsidR="00286CC8" w:rsidRPr="00AF18C3">
              <w:rPr>
                <w:rStyle w:val="Hypertextovprepojenie"/>
                <w:noProof/>
                <w14:scene3d>
                  <w14:camera w14:prst="orthographicFront"/>
                  <w14:lightRig w14:rig="threePt" w14:dir="t">
                    <w14:rot w14:lat="0" w14:lon="0" w14:rev="0"/>
                  </w14:lightRig>
                </w14:scene3d>
              </w:rPr>
              <w:t>B.4.5</w:t>
            </w:r>
            <w:r w:rsidR="00286CC8">
              <w:rPr>
                <w:rFonts w:asciiTheme="minorHAnsi" w:eastAsiaTheme="minorEastAsia" w:hAnsiTheme="minorHAnsi" w:cstheme="minorBidi"/>
                <w:caps w:val="0"/>
                <w:noProof/>
                <w:sz w:val="22"/>
                <w:szCs w:val="22"/>
              </w:rPr>
              <w:tab/>
            </w:r>
            <w:r w:rsidR="00286CC8" w:rsidRPr="00AF18C3">
              <w:rPr>
                <w:rStyle w:val="Hypertextovprepojenie"/>
                <w:noProof/>
              </w:rPr>
              <w:t>PLYNOVÉ PRÍPOJKY SO 09</w:t>
            </w:r>
            <w:r w:rsidR="00286CC8">
              <w:rPr>
                <w:noProof/>
                <w:webHidden/>
              </w:rPr>
              <w:tab/>
            </w:r>
            <w:r w:rsidR="00286CC8">
              <w:rPr>
                <w:noProof/>
                <w:webHidden/>
              </w:rPr>
              <w:fldChar w:fldCharType="begin"/>
            </w:r>
            <w:r w:rsidR="00286CC8">
              <w:rPr>
                <w:noProof/>
                <w:webHidden/>
              </w:rPr>
              <w:instrText xml:space="preserve"> PAGEREF _Toc26285123 \h </w:instrText>
            </w:r>
            <w:r w:rsidR="00286CC8">
              <w:rPr>
                <w:noProof/>
                <w:webHidden/>
              </w:rPr>
            </w:r>
            <w:r w:rsidR="00286CC8">
              <w:rPr>
                <w:noProof/>
                <w:webHidden/>
              </w:rPr>
              <w:fldChar w:fldCharType="separate"/>
            </w:r>
            <w:r w:rsidR="00A20199">
              <w:rPr>
                <w:noProof/>
                <w:webHidden/>
              </w:rPr>
              <w:t>135</w:t>
            </w:r>
            <w:r w:rsidR="00286CC8">
              <w:rPr>
                <w:noProof/>
                <w:webHidden/>
              </w:rPr>
              <w:fldChar w:fldCharType="end"/>
            </w:r>
          </w:hyperlink>
        </w:p>
        <w:p w:rsidR="00286CC8" w:rsidRDefault="00AB4B6E">
          <w:pPr>
            <w:pStyle w:val="Obsah3"/>
            <w:rPr>
              <w:rFonts w:asciiTheme="minorHAnsi" w:eastAsiaTheme="minorEastAsia" w:hAnsiTheme="minorHAnsi" w:cstheme="minorBidi"/>
              <w:caps w:val="0"/>
              <w:noProof/>
              <w:sz w:val="22"/>
              <w:szCs w:val="22"/>
            </w:rPr>
          </w:pPr>
          <w:hyperlink w:anchor="_Toc26285124" w:history="1">
            <w:r w:rsidR="00286CC8" w:rsidRPr="00AF18C3">
              <w:rPr>
                <w:rStyle w:val="Hypertextovprepojenie"/>
                <w:noProof/>
                <w14:scene3d>
                  <w14:camera w14:prst="orthographicFront"/>
                  <w14:lightRig w14:rig="threePt" w14:dir="t">
                    <w14:rot w14:lat="0" w14:lon="0" w14:rev="0"/>
                  </w14:lightRig>
                </w14:scene3d>
              </w:rPr>
              <w:t>B.4.6</w:t>
            </w:r>
            <w:r w:rsidR="00286CC8">
              <w:rPr>
                <w:rFonts w:asciiTheme="minorHAnsi" w:eastAsiaTheme="minorEastAsia" w:hAnsiTheme="minorHAnsi" w:cstheme="minorBidi"/>
                <w:caps w:val="0"/>
                <w:noProof/>
                <w:sz w:val="22"/>
                <w:szCs w:val="22"/>
              </w:rPr>
              <w:tab/>
            </w:r>
            <w:r w:rsidR="00286CC8" w:rsidRPr="00AF18C3">
              <w:rPr>
                <w:rStyle w:val="Hypertextovprepojenie"/>
                <w:noProof/>
              </w:rPr>
              <w:t>PRÍPOJKY NN SO 10</w:t>
            </w:r>
            <w:r w:rsidR="00286CC8">
              <w:rPr>
                <w:noProof/>
                <w:webHidden/>
              </w:rPr>
              <w:tab/>
            </w:r>
            <w:r w:rsidR="00286CC8">
              <w:rPr>
                <w:noProof/>
                <w:webHidden/>
              </w:rPr>
              <w:fldChar w:fldCharType="begin"/>
            </w:r>
            <w:r w:rsidR="00286CC8">
              <w:rPr>
                <w:noProof/>
                <w:webHidden/>
              </w:rPr>
              <w:instrText xml:space="preserve"> PAGEREF _Toc26285124 \h </w:instrText>
            </w:r>
            <w:r w:rsidR="00286CC8">
              <w:rPr>
                <w:noProof/>
                <w:webHidden/>
              </w:rPr>
            </w:r>
            <w:r w:rsidR="00286CC8">
              <w:rPr>
                <w:noProof/>
                <w:webHidden/>
              </w:rPr>
              <w:fldChar w:fldCharType="separate"/>
            </w:r>
            <w:r w:rsidR="00A20199">
              <w:rPr>
                <w:noProof/>
                <w:webHidden/>
              </w:rPr>
              <w:t>138</w:t>
            </w:r>
            <w:r w:rsidR="00286CC8">
              <w:rPr>
                <w:noProof/>
                <w:webHidden/>
              </w:rPr>
              <w:fldChar w:fldCharType="end"/>
            </w:r>
          </w:hyperlink>
        </w:p>
        <w:p w:rsidR="00286CC8" w:rsidRDefault="00AB4B6E">
          <w:pPr>
            <w:pStyle w:val="Obsah3"/>
            <w:rPr>
              <w:rFonts w:asciiTheme="minorHAnsi" w:eastAsiaTheme="minorEastAsia" w:hAnsiTheme="minorHAnsi" w:cstheme="minorBidi"/>
              <w:caps w:val="0"/>
              <w:noProof/>
              <w:sz w:val="22"/>
              <w:szCs w:val="22"/>
            </w:rPr>
          </w:pPr>
          <w:hyperlink w:anchor="_Toc26285125" w:history="1">
            <w:r w:rsidR="00286CC8" w:rsidRPr="00AF18C3">
              <w:rPr>
                <w:rStyle w:val="Hypertextovprepojenie"/>
                <w:noProof/>
                <w14:scene3d>
                  <w14:camera w14:prst="orthographicFront"/>
                  <w14:lightRig w14:rig="threePt" w14:dir="t">
                    <w14:rot w14:lat="0" w14:lon="0" w14:rev="0"/>
                  </w14:lightRig>
                </w14:scene3d>
              </w:rPr>
              <w:t>B.4.7</w:t>
            </w:r>
            <w:r w:rsidR="00286CC8">
              <w:rPr>
                <w:rFonts w:asciiTheme="minorHAnsi" w:eastAsiaTheme="minorEastAsia" w:hAnsiTheme="minorHAnsi" w:cstheme="minorBidi"/>
                <w:caps w:val="0"/>
                <w:noProof/>
                <w:sz w:val="22"/>
                <w:szCs w:val="22"/>
              </w:rPr>
              <w:tab/>
            </w:r>
            <w:r w:rsidR="00286CC8" w:rsidRPr="00AF18C3">
              <w:rPr>
                <w:rStyle w:val="Hypertextovprepojenie"/>
                <w:noProof/>
              </w:rPr>
              <w:t>TELEKOMUNIKAČNÁ PRÍPOJKA so 11</w:t>
            </w:r>
            <w:r w:rsidR="00286CC8">
              <w:rPr>
                <w:noProof/>
                <w:webHidden/>
              </w:rPr>
              <w:tab/>
            </w:r>
            <w:r w:rsidR="00286CC8">
              <w:rPr>
                <w:noProof/>
                <w:webHidden/>
              </w:rPr>
              <w:fldChar w:fldCharType="begin"/>
            </w:r>
            <w:r w:rsidR="00286CC8">
              <w:rPr>
                <w:noProof/>
                <w:webHidden/>
              </w:rPr>
              <w:instrText xml:space="preserve"> PAGEREF _Toc26285125 \h </w:instrText>
            </w:r>
            <w:r w:rsidR="00286CC8">
              <w:rPr>
                <w:noProof/>
                <w:webHidden/>
              </w:rPr>
            </w:r>
            <w:r w:rsidR="00286CC8">
              <w:rPr>
                <w:noProof/>
                <w:webHidden/>
              </w:rPr>
              <w:fldChar w:fldCharType="separate"/>
            </w:r>
            <w:r w:rsidR="00A20199">
              <w:rPr>
                <w:noProof/>
                <w:webHidden/>
              </w:rPr>
              <w:t>153</w:t>
            </w:r>
            <w:r w:rsidR="00286CC8">
              <w:rPr>
                <w:noProof/>
                <w:webHidden/>
              </w:rPr>
              <w:fldChar w:fldCharType="end"/>
            </w:r>
          </w:hyperlink>
        </w:p>
        <w:p w:rsidR="00286CC8" w:rsidRDefault="00AB4B6E">
          <w:pPr>
            <w:pStyle w:val="Obsah3"/>
            <w:rPr>
              <w:rFonts w:asciiTheme="minorHAnsi" w:eastAsiaTheme="minorEastAsia" w:hAnsiTheme="minorHAnsi" w:cstheme="minorBidi"/>
              <w:caps w:val="0"/>
              <w:noProof/>
              <w:sz w:val="22"/>
              <w:szCs w:val="22"/>
            </w:rPr>
          </w:pPr>
          <w:hyperlink w:anchor="_Toc26285126" w:history="1">
            <w:r w:rsidR="00286CC8" w:rsidRPr="00AF18C3">
              <w:rPr>
                <w:rStyle w:val="Hypertextovprepojenie"/>
                <w:noProof/>
                <w14:scene3d>
                  <w14:camera w14:prst="orthographicFront"/>
                  <w14:lightRig w14:rig="threePt" w14:dir="t">
                    <w14:rot w14:lat="0" w14:lon="0" w14:rev="0"/>
                  </w14:lightRig>
                </w14:scene3d>
              </w:rPr>
              <w:t>B.4.8</w:t>
            </w:r>
            <w:r w:rsidR="00286CC8">
              <w:rPr>
                <w:rFonts w:asciiTheme="minorHAnsi" w:eastAsiaTheme="minorEastAsia" w:hAnsiTheme="minorHAnsi" w:cstheme="minorBidi"/>
                <w:caps w:val="0"/>
                <w:noProof/>
                <w:sz w:val="22"/>
                <w:szCs w:val="22"/>
              </w:rPr>
              <w:tab/>
            </w:r>
            <w:r w:rsidR="00286CC8" w:rsidRPr="00AF18C3">
              <w:rPr>
                <w:rStyle w:val="Hypertextovprepojenie"/>
                <w:noProof/>
              </w:rPr>
              <w:t>FOTOVOLTAIKA so 12</w:t>
            </w:r>
            <w:r w:rsidR="00286CC8">
              <w:rPr>
                <w:noProof/>
                <w:webHidden/>
              </w:rPr>
              <w:tab/>
            </w:r>
            <w:r w:rsidR="00286CC8">
              <w:rPr>
                <w:noProof/>
                <w:webHidden/>
              </w:rPr>
              <w:fldChar w:fldCharType="begin"/>
            </w:r>
            <w:r w:rsidR="00286CC8">
              <w:rPr>
                <w:noProof/>
                <w:webHidden/>
              </w:rPr>
              <w:instrText xml:space="preserve"> PAGEREF _Toc26285126 \h </w:instrText>
            </w:r>
            <w:r w:rsidR="00286CC8">
              <w:rPr>
                <w:noProof/>
                <w:webHidden/>
              </w:rPr>
            </w:r>
            <w:r w:rsidR="00286CC8">
              <w:rPr>
                <w:noProof/>
                <w:webHidden/>
              </w:rPr>
              <w:fldChar w:fldCharType="separate"/>
            </w:r>
            <w:r w:rsidR="00A20199">
              <w:rPr>
                <w:noProof/>
                <w:webHidden/>
              </w:rPr>
              <w:t>158</w:t>
            </w:r>
            <w:r w:rsidR="00286CC8">
              <w:rPr>
                <w:noProof/>
                <w:webHidden/>
              </w:rPr>
              <w:fldChar w:fldCharType="end"/>
            </w:r>
          </w:hyperlink>
        </w:p>
        <w:p w:rsidR="00286CC8" w:rsidRDefault="00AB4B6E">
          <w:pPr>
            <w:pStyle w:val="Obsah3"/>
            <w:rPr>
              <w:rFonts w:asciiTheme="minorHAnsi" w:eastAsiaTheme="minorEastAsia" w:hAnsiTheme="minorHAnsi" w:cstheme="minorBidi"/>
              <w:caps w:val="0"/>
              <w:noProof/>
              <w:sz w:val="22"/>
              <w:szCs w:val="22"/>
            </w:rPr>
          </w:pPr>
          <w:hyperlink w:anchor="_Toc26285127" w:history="1">
            <w:r w:rsidR="00286CC8" w:rsidRPr="00AF18C3">
              <w:rPr>
                <w:rStyle w:val="Hypertextovprepojenie"/>
                <w:noProof/>
                <w14:scene3d>
                  <w14:camera w14:prst="orthographicFront"/>
                  <w14:lightRig w14:rig="threePt" w14:dir="t">
                    <w14:rot w14:lat="0" w14:lon="0" w14:rev="0"/>
                  </w14:lightRig>
                </w14:scene3d>
              </w:rPr>
              <w:t>B.4.9</w:t>
            </w:r>
            <w:r w:rsidR="00286CC8">
              <w:rPr>
                <w:rFonts w:asciiTheme="minorHAnsi" w:eastAsiaTheme="minorEastAsia" w:hAnsiTheme="minorHAnsi" w:cstheme="minorBidi"/>
                <w:caps w:val="0"/>
                <w:noProof/>
                <w:sz w:val="22"/>
                <w:szCs w:val="22"/>
              </w:rPr>
              <w:tab/>
            </w:r>
            <w:r w:rsidR="00286CC8" w:rsidRPr="00AF18C3">
              <w:rPr>
                <w:rStyle w:val="Hypertextovprepojenie"/>
                <w:noProof/>
              </w:rPr>
              <w:t>ZÁLOŽNÝ GENERÁTOR so 13</w:t>
            </w:r>
            <w:r w:rsidR="00286CC8">
              <w:rPr>
                <w:noProof/>
                <w:webHidden/>
              </w:rPr>
              <w:tab/>
            </w:r>
            <w:r w:rsidR="00286CC8">
              <w:rPr>
                <w:noProof/>
                <w:webHidden/>
              </w:rPr>
              <w:fldChar w:fldCharType="begin"/>
            </w:r>
            <w:r w:rsidR="00286CC8">
              <w:rPr>
                <w:noProof/>
                <w:webHidden/>
              </w:rPr>
              <w:instrText xml:space="preserve"> PAGEREF _Toc26285127 \h </w:instrText>
            </w:r>
            <w:r w:rsidR="00286CC8">
              <w:rPr>
                <w:noProof/>
                <w:webHidden/>
              </w:rPr>
            </w:r>
            <w:r w:rsidR="00286CC8">
              <w:rPr>
                <w:noProof/>
                <w:webHidden/>
              </w:rPr>
              <w:fldChar w:fldCharType="separate"/>
            </w:r>
            <w:r w:rsidR="00A20199">
              <w:rPr>
                <w:noProof/>
                <w:webHidden/>
              </w:rPr>
              <w:t>162</w:t>
            </w:r>
            <w:r w:rsidR="00286CC8">
              <w:rPr>
                <w:noProof/>
                <w:webHidden/>
              </w:rPr>
              <w:fldChar w:fldCharType="end"/>
            </w:r>
          </w:hyperlink>
        </w:p>
        <w:p w:rsidR="00286CC8" w:rsidRDefault="00AB4B6E">
          <w:pPr>
            <w:pStyle w:val="Obsah2"/>
            <w:rPr>
              <w:rFonts w:eastAsiaTheme="minorEastAsia" w:cstheme="minorBidi"/>
              <w:b w:val="0"/>
              <w:iCs w:val="0"/>
              <w:caps w:val="0"/>
              <w:sz w:val="22"/>
              <w:szCs w:val="22"/>
            </w:rPr>
          </w:pPr>
          <w:hyperlink w:anchor="_Toc26285128" w:history="1">
            <w:r w:rsidR="00286CC8" w:rsidRPr="00AF18C3">
              <w:rPr>
                <w:rStyle w:val="Hypertextovprepojenie"/>
              </w:rPr>
              <w:t>B.5</w:t>
            </w:r>
            <w:r w:rsidR="00286CC8">
              <w:rPr>
                <w:rFonts w:eastAsiaTheme="minorEastAsia" w:cstheme="minorBidi"/>
                <w:b w:val="0"/>
                <w:iCs w:val="0"/>
                <w:caps w:val="0"/>
                <w:sz w:val="22"/>
                <w:szCs w:val="22"/>
              </w:rPr>
              <w:tab/>
            </w:r>
            <w:r w:rsidR="00286CC8" w:rsidRPr="00AF18C3">
              <w:rPr>
                <w:rStyle w:val="Hypertextovprepojenie"/>
              </w:rPr>
              <w:t>VPLYV STAVBY NA ŽIVOTNÉ PROSTREDIE</w:t>
            </w:r>
            <w:r w:rsidR="00286CC8">
              <w:rPr>
                <w:webHidden/>
              </w:rPr>
              <w:tab/>
            </w:r>
            <w:r w:rsidR="00286CC8">
              <w:rPr>
                <w:webHidden/>
              </w:rPr>
              <w:fldChar w:fldCharType="begin"/>
            </w:r>
            <w:r w:rsidR="00286CC8">
              <w:rPr>
                <w:webHidden/>
              </w:rPr>
              <w:instrText xml:space="preserve"> PAGEREF _Toc26285128 \h </w:instrText>
            </w:r>
            <w:r w:rsidR="00286CC8">
              <w:rPr>
                <w:webHidden/>
              </w:rPr>
            </w:r>
            <w:r w:rsidR="00286CC8">
              <w:rPr>
                <w:webHidden/>
              </w:rPr>
              <w:fldChar w:fldCharType="separate"/>
            </w:r>
            <w:r w:rsidR="00A20199">
              <w:rPr>
                <w:webHidden/>
              </w:rPr>
              <w:t>169</w:t>
            </w:r>
            <w:r w:rsidR="00286CC8">
              <w:rPr>
                <w:webHidden/>
              </w:rPr>
              <w:fldChar w:fldCharType="end"/>
            </w:r>
          </w:hyperlink>
        </w:p>
        <w:p w:rsidR="00286CC8" w:rsidRDefault="00AB4B6E">
          <w:pPr>
            <w:pStyle w:val="Obsah3"/>
            <w:rPr>
              <w:rFonts w:asciiTheme="minorHAnsi" w:eastAsiaTheme="minorEastAsia" w:hAnsiTheme="minorHAnsi" w:cstheme="minorBidi"/>
              <w:caps w:val="0"/>
              <w:noProof/>
              <w:sz w:val="22"/>
              <w:szCs w:val="22"/>
            </w:rPr>
          </w:pPr>
          <w:hyperlink w:anchor="_Toc26285129" w:history="1">
            <w:r w:rsidR="00286CC8" w:rsidRPr="00AF18C3">
              <w:rPr>
                <w:rStyle w:val="Hypertextovprepojenie"/>
                <w:noProof/>
                <w:snapToGrid w:val="0"/>
                <w14:scene3d>
                  <w14:camera w14:prst="orthographicFront"/>
                  <w14:lightRig w14:rig="threePt" w14:dir="t">
                    <w14:rot w14:lat="0" w14:lon="0" w14:rev="0"/>
                  </w14:lightRig>
                </w14:scene3d>
              </w:rPr>
              <w:t>B.5.1</w:t>
            </w:r>
            <w:r w:rsidR="00286CC8">
              <w:rPr>
                <w:rFonts w:asciiTheme="minorHAnsi" w:eastAsiaTheme="minorEastAsia" w:hAnsiTheme="minorHAnsi" w:cstheme="minorBidi"/>
                <w:caps w:val="0"/>
                <w:noProof/>
                <w:sz w:val="22"/>
                <w:szCs w:val="22"/>
              </w:rPr>
              <w:tab/>
            </w:r>
            <w:r w:rsidR="00286CC8" w:rsidRPr="00AF18C3">
              <w:rPr>
                <w:rStyle w:val="Hypertextovprepojenie"/>
                <w:noProof/>
                <w:snapToGrid w:val="0"/>
              </w:rPr>
              <w:t>Odpadové hospodárstvo</w:t>
            </w:r>
            <w:r w:rsidR="00286CC8">
              <w:rPr>
                <w:noProof/>
                <w:webHidden/>
              </w:rPr>
              <w:tab/>
            </w:r>
            <w:r w:rsidR="00286CC8">
              <w:rPr>
                <w:noProof/>
                <w:webHidden/>
              </w:rPr>
              <w:fldChar w:fldCharType="begin"/>
            </w:r>
            <w:r w:rsidR="00286CC8">
              <w:rPr>
                <w:noProof/>
                <w:webHidden/>
              </w:rPr>
              <w:instrText xml:space="preserve"> PAGEREF _Toc26285129 \h </w:instrText>
            </w:r>
            <w:r w:rsidR="00286CC8">
              <w:rPr>
                <w:noProof/>
                <w:webHidden/>
              </w:rPr>
            </w:r>
            <w:r w:rsidR="00286CC8">
              <w:rPr>
                <w:noProof/>
                <w:webHidden/>
              </w:rPr>
              <w:fldChar w:fldCharType="separate"/>
            </w:r>
            <w:r w:rsidR="00A20199">
              <w:rPr>
                <w:noProof/>
                <w:webHidden/>
              </w:rPr>
              <w:t>169</w:t>
            </w:r>
            <w:r w:rsidR="00286CC8">
              <w:rPr>
                <w:noProof/>
                <w:webHidden/>
              </w:rPr>
              <w:fldChar w:fldCharType="end"/>
            </w:r>
          </w:hyperlink>
        </w:p>
        <w:p w:rsidR="00286CC8" w:rsidRDefault="00AB4B6E">
          <w:pPr>
            <w:pStyle w:val="Obsah3"/>
            <w:rPr>
              <w:rFonts w:asciiTheme="minorHAnsi" w:eastAsiaTheme="minorEastAsia" w:hAnsiTheme="minorHAnsi" w:cstheme="minorBidi"/>
              <w:caps w:val="0"/>
              <w:noProof/>
              <w:sz w:val="22"/>
              <w:szCs w:val="22"/>
            </w:rPr>
          </w:pPr>
          <w:hyperlink w:anchor="_Toc26285130" w:history="1">
            <w:r w:rsidR="00286CC8" w:rsidRPr="00AF18C3">
              <w:rPr>
                <w:rStyle w:val="Hypertextovprepojenie"/>
                <w:noProof/>
                <w:snapToGrid w:val="0"/>
                <w14:scene3d>
                  <w14:camera w14:prst="orthographicFront"/>
                  <w14:lightRig w14:rig="threePt" w14:dir="t">
                    <w14:rot w14:lat="0" w14:lon="0" w14:rev="0"/>
                  </w14:lightRig>
                </w14:scene3d>
              </w:rPr>
              <w:t>B.5.2</w:t>
            </w:r>
            <w:r w:rsidR="00286CC8">
              <w:rPr>
                <w:rFonts w:asciiTheme="minorHAnsi" w:eastAsiaTheme="minorEastAsia" w:hAnsiTheme="minorHAnsi" w:cstheme="minorBidi"/>
                <w:caps w:val="0"/>
                <w:noProof/>
                <w:sz w:val="22"/>
                <w:szCs w:val="22"/>
              </w:rPr>
              <w:tab/>
            </w:r>
            <w:r w:rsidR="00286CC8" w:rsidRPr="00AF18C3">
              <w:rPr>
                <w:rStyle w:val="Hypertextovprepojenie"/>
                <w:noProof/>
                <w:snapToGrid w:val="0"/>
              </w:rPr>
              <w:t>PROJEKT ORGANIZÁCIE VÝSTAVBY</w:t>
            </w:r>
            <w:r w:rsidR="00286CC8">
              <w:rPr>
                <w:noProof/>
                <w:webHidden/>
              </w:rPr>
              <w:tab/>
            </w:r>
            <w:r w:rsidR="00286CC8">
              <w:rPr>
                <w:noProof/>
                <w:webHidden/>
              </w:rPr>
              <w:fldChar w:fldCharType="begin"/>
            </w:r>
            <w:r w:rsidR="00286CC8">
              <w:rPr>
                <w:noProof/>
                <w:webHidden/>
              </w:rPr>
              <w:instrText xml:space="preserve"> PAGEREF _Toc26285130 \h </w:instrText>
            </w:r>
            <w:r w:rsidR="00286CC8">
              <w:rPr>
                <w:noProof/>
                <w:webHidden/>
              </w:rPr>
            </w:r>
            <w:r w:rsidR="00286CC8">
              <w:rPr>
                <w:noProof/>
                <w:webHidden/>
              </w:rPr>
              <w:fldChar w:fldCharType="separate"/>
            </w:r>
            <w:r w:rsidR="00A20199">
              <w:rPr>
                <w:noProof/>
                <w:webHidden/>
              </w:rPr>
              <w:t>173</w:t>
            </w:r>
            <w:r w:rsidR="00286CC8">
              <w:rPr>
                <w:noProof/>
                <w:webHidden/>
              </w:rPr>
              <w:fldChar w:fldCharType="end"/>
            </w:r>
          </w:hyperlink>
        </w:p>
        <w:p w:rsidR="00F273BD" w:rsidRDefault="005E231D" w:rsidP="005E231D">
          <w:pPr>
            <w:rPr>
              <w:rFonts w:asciiTheme="minorHAnsi" w:hAnsiTheme="minorHAnsi" w:cstheme="minorHAnsi"/>
              <w:b/>
              <w:bCs/>
              <w:szCs w:val="20"/>
            </w:rPr>
          </w:pPr>
          <w:r w:rsidRPr="002F11A4">
            <w:rPr>
              <w:rFonts w:asciiTheme="minorHAnsi" w:hAnsiTheme="minorHAnsi" w:cstheme="minorHAnsi"/>
              <w:b/>
              <w:bCs/>
              <w:szCs w:val="20"/>
            </w:rPr>
            <w:fldChar w:fldCharType="end"/>
          </w:r>
        </w:p>
        <w:p w:rsidR="005E231D" w:rsidRPr="00F273BD" w:rsidRDefault="00F273BD" w:rsidP="00F273BD">
          <w:pPr>
            <w:spacing w:after="160" w:line="259" w:lineRule="auto"/>
            <w:rPr>
              <w:rFonts w:asciiTheme="minorHAnsi" w:hAnsiTheme="minorHAnsi" w:cstheme="minorHAnsi"/>
              <w:b/>
              <w:bCs/>
              <w:szCs w:val="20"/>
            </w:rPr>
          </w:pPr>
          <w:r>
            <w:rPr>
              <w:rFonts w:asciiTheme="minorHAnsi" w:hAnsiTheme="minorHAnsi" w:cstheme="minorHAnsi"/>
              <w:b/>
              <w:bCs/>
              <w:szCs w:val="20"/>
            </w:rPr>
            <w:br w:type="page"/>
          </w:r>
        </w:p>
      </w:sdtContent>
    </w:sdt>
    <w:p w:rsidR="005E231D" w:rsidRPr="00F273BD" w:rsidRDefault="005E231D" w:rsidP="00F273BD">
      <w:pPr>
        <w:pStyle w:val="Nadpis10"/>
        <w:rPr>
          <w:rFonts w:asciiTheme="minorHAnsi" w:hAnsiTheme="minorHAnsi" w:cstheme="minorHAnsi"/>
          <w:sz w:val="40"/>
        </w:rPr>
      </w:pPr>
      <w:bookmarkStart w:id="0" w:name="_Toc480468151"/>
      <w:bookmarkStart w:id="1" w:name="_Toc26285097"/>
      <w:r w:rsidRPr="002F11A4">
        <w:rPr>
          <w:rFonts w:asciiTheme="minorHAnsi" w:hAnsiTheme="minorHAnsi" w:cstheme="minorHAnsi"/>
          <w:sz w:val="40"/>
        </w:rPr>
        <w:lastRenderedPageBreak/>
        <w:t>SÚH</w:t>
      </w:r>
      <w:r w:rsidRPr="00F273BD">
        <w:rPr>
          <w:rFonts w:asciiTheme="minorHAnsi" w:hAnsiTheme="minorHAnsi" w:cstheme="minorHAnsi"/>
          <w:sz w:val="40"/>
        </w:rPr>
        <w:t>RNNÁ TECHNICKÁ SPRÁVA</w:t>
      </w:r>
      <w:bookmarkEnd w:id="0"/>
      <w:bookmarkEnd w:id="1"/>
    </w:p>
    <w:p w:rsidR="006D7669" w:rsidRPr="002F11A4" w:rsidRDefault="005E231D" w:rsidP="006D7669">
      <w:pPr>
        <w:pStyle w:val="Nadpis20"/>
        <w:ind w:left="567"/>
        <w:rPr>
          <w:rFonts w:asciiTheme="minorHAnsi" w:hAnsiTheme="minorHAnsi" w:cstheme="minorHAnsi"/>
          <w:color w:val="00B0F0"/>
        </w:rPr>
      </w:pPr>
      <w:bookmarkStart w:id="2" w:name="_Toc480468152"/>
      <w:bookmarkStart w:id="3" w:name="_Toc26285098"/>
      <w:r w:rsidRPr="002F11A4">
        <w:rPr>
          <w:rFonts w:asciiTheme="minorHAnsi" w:hAnsiTheme="minorHAnsi" w:cstheme="minorHAnsi"/>
          <w:color w:val="00B0F0"/>
        </w:rPr>
        <w:t>CHARAKTERISTIKA ÚZEMIA</w:t>
      </w:r>
      <w:bookmarkEnd w:id="2"/>
      <w:bookmarkEnd w:id="3"/>
    </w:p>
    <w:p w:rsidR="005E231D" w:rsidRPr="002F11A4" w:rsidRDefault="005E231D" w:rsidP="005E231D">
      <w:pPr>
        <w:pStyle w:val="Nadpis30"/>
        <w:rPr>
          <w:rFonts w:asciiTheme="minorHAnsi" w:hAnsiTheme="minorHAnsi" w:cstheme="minorHAnsi"/>
        </w:rPr>
      </w:pPr>
      <w:bookmarkStart w:id="4" w:name="_Toc480468153"/>
      <w:bookmarkStart w:id="5" w:name="_Toc26285099"/>
      <w:r w:rsidRPr="002F11A4">
        <w:rPr>
          <w:rFonts w:asciiTheme="minorHAnsi" w:hAnsiTheme="minorHAnsi" w:cstheme="minorHAnsi"/>
        </w:rPr>
        <w:t>Stav pozemku a miesta stavby</w:t>
      </w:r>
      <w:bookmarkEnd w:id="4"/>
      <w:bookmarkEnd w:id="5"/>
    </w:p>
    <w:p w:rsidR="00015FD3" w:rsidRPr="00242AC3" w:rsidRDefault="00015FD3" w:rsidP="00015FD3">
      <w:pPr>
        <w:pStyle w:val="Bezriadkovania"/>
        <w:spacing w:after="80"/>
        <w:rPr>
          <w:rFonts w:cstheme="minorHAnsi"/>
          <w:b/>
          <w:sz w:val="24"/>
        </w:rPr>
      </w:pPr>
      <w:r w:rsidRPr="00242AC3">
        <w:rPr>
          <w:rFonts w:cstheme="minorHAnsi"/>
          <w:b/>
          <w:sz w:val="24"/>
        </w:rPr>
        <w:t>C</w:t>
      </w:r>
      <w:r w:rsidR="001214AD" w:rsidRPr="00242AC3">
        <w:rPr>
          <w:rFonts w:cstheme="minorHAnsi"/>
          <w:b/>
          <w:sz w:val="24"/>
        </w:rPr>
        <w:t>harakteristika územia</w:t>
      </w:r>
    </w:p>
    <w:p w:rsidR="00015FD3" w:rsidRPr="00242AC3" w:rsidRDefault="00015FD3" w:rsidP="00015FD3">
      <w:pPr>
        <w:pStyle w:val="KKBEZMEZER"/>
      </w:pPr>
      <w:r w:rsidRPr="00242AC3">
        <w:t>Záujmové územie sa nachádza na Martinskom vrchu v areáli bývalých kasární pod Zoborom.</w:t>
      </w:r>
    </w:p>
    <w:p w:rsidR="00015FD3" w:rsidRPr="00242AC3" w:rsidRDefault="00015FD3" w:rsidP="00015FD3">
      <w:pPr>
        <w:pStyle w:val="KKBEZMEZER"/>
      </w:pPr>
      <w:r w:rsidRPr="00242AC3">
        <w:t xml:space="preserve">Územie je vo svahu stúpajúceho od juhozápadu mierne na severozápad. Celé riešené územie je v súčasnosti vo väčšom rozsahu </w:t>
      </w:r>
      <w:r w:rsidR="001214AD" w:rsidRPr="00242AC3">
        <w:t>nevyužívané a mierne zanedbané.</w:t>
      </w:r>
    </w:p>
    <w:p w:rsidR="001214AD" w:rsidRPr="00242AC3" w:rsidRDefault="001214AD" w:rsidP="001214AD">
      <w:pPr>
        <w:pStyle w:val="KKBEZMEZER"/>
      </w:pPr>
      <w:r w:rsidRPr="00242AC3">
        <w:t>Vo vymedzenom území sú spevnené plochy a areálové komunikácie, ktoré sú v zlom stavebnom a technickom stave. Dopravný prístup do vymedzeného územia je iba cez areálové komunikácie s pripojením z Dobšinského ulice. Prístupová komunikácia je v úseku parku rozdelená do dvoch jednosmerných ciest. Povrchová úprava komunikácií a spevnených plôch je nevyhovujúca – je po dobe svojej životnosti, prevažne narušená prerastaním vegetácie cez podložie spevnenej plochy. Všetky spevnené plochy sú odvodnené do okolitého terénu.</w:t>
      </w:r>
    </w:p>
    <w:p w:rsidR="00015FD3" w:rsidRPr="00242AC3" w:rsidRDefault="00015FD3" w:rsidP="00015FD3">
      <w:pPr>
        <w:pStyle w:val="KKBEZMEZER"/>
      </w:pPr>
    </w:p>
    <w:p w:rsidR="00015FD3" w:rsidRPr="00242AC3" w:rsidRDefault="001214AD" w:rsidP="00015FD3">
      <w:pPr>
        <w:pStyle w:val="Bezriadkovania"/>
        <w:spacing w:after="80"/>
        <w:rPr>
          <w:rFonts w:cstheme="minorHAnsi"/>
          <w:b/>
          <w:sz w:val="24"/>
        </w:rPr>
      </w:pPr>
      <w:r w:rsidRPr="00242AC3">
        <w:rPr>
          <w:rFonts w:cstheme="minorHAnsi"/>
          <w:b/>
          <w:sz w:val="24"/>
        </w:rPr>
        <w:t>S</w:t>
      </w:r>
      <w:r w:rsidR="00015FD3" w:rsidRPr="00242AC3">
        <w:rPr>
          <w:rFonts w:cstheme="minorHAnsi"/>
          <w:b/>
          <w:sz w:val="24"/>
        </w:rPr>
        <w:t>tavebné podmienky vymedzeného územia</w:t>
      </w:r>
    </w:p>
    <w:p w:rsidR="00015FD3" w:rsidRPr="00242AC3" w:rsidRDefault="00015FD3" w:rsidP="00015FD3">
      <w:pPr>
        <w:pStyle w:val="KKBEZMEZER"/>
      </w:pPr>
      <w:r w:rsidRPr="00242AC3">
        <w:t>Vo vymedzenom území na riešenie sa nenachádza</w:t>
      </w:r>
      <w:r w:rsidR="001214AD" w:rsidRPr="00242AC3">
        <w:t>jú</w:t>
      </w:r>
      <w:r w:rsidRPr="00242AC3">
        <w:t xml:space="preserve"> objekt</w:t>
      </w:r>
      <w:r w:rsidR="001214AD" w:rsidRPr="00242AC3">
        <w:t>y</w:t>
      </w:r>
      <w:r w:rsidRPr="00242AC3">
        <w:t xml:space="preserve"> pamiatkového záujmu.</w:t>
      </w:r>
    </w:p>
    <w:p w:rsidR="00015FD3" w:rsidRPr="00242AC3" w:rsidRDefault="00015FD3" w:rsidP="00015FD3">
      <w:pPr>
        <w:pStyle w:val="KKBEZMEZER"/>
      </w:pPr>
      <w:r w:rsidRPr="00242AC3">
        <w:t>Objekty vo vymedzenom riešenom území nemajú pamiatkovú hodnotu, sú to objekty skladov, bývalých učební a prístrešky. Tieto objekty sú v zlom stavebnom a technickom stave a sú vhodné na prestavbu pre zmenu funkčného účelu iba v obmedzenom rozsahu. Predpokladá sa ich možná rekonštrukcia.</w:t>
      </w:r>
    </w:p>
    <w:p w:rsidR="001214AD" w:rsidRPr="00242AC3" w:rsidRDefault="001214AD" w:rsidP="001214AD">
      <w:pPr>
        <w:pStyle w:val="KKBEZMEZER"/>
      </w:pPr>
      <w:r w:rsidRPr="00242AC3">
        <w:t xml:space="preserve">Predmetné objekty sú v súčasnosti nevyužívané. </w:t>
      </w:r>
    </w:p>
    <w:p w:rsidR="001214AD" w:rsidRPr="00242AC3" w:rsidRDefault="001214AD" w:rsidP="001214AD">
      <w:pPr>
        <w:pStyle w:val="KKBEZMEZER"/>
      </w:pPr>
    </w:p>
    <w:p w:rsidR="001214AD" w:rsidRPr="00242AC3" w:rsidRDefault="001214AD" w:rsidP="001214AD">
      <w:pPr>
        <w:pStyle w:val="Bezriadkovania"/>
        <w:spacing w:after="80"/>
        <w:rPr>
          <w:rFonts w:cstheme="minorHAnsi"/>
          <w:b/>
          <w:sz w:val="24"/>
        </w:rPr>
      </w:pPr>
      <w:r w:rsidRPr="00242AC3">
        <w:rPr>
          <w:rFonts w:cstheme="minorHAnsi"/>
          <w:b/>
          <w:sz w:val="24"/>
        </w:rPr>
        <w:t>Siete vo vymedzenom území</w:t>
      </w:r>
    </w:p>
    <w:p w:rsidR="00015FD3" w:rsidRPr="00242AC3" w:rsidRDefault="00015FD3" w:rsidP="00015FD3">
      <w:pPr>
        <w:pStyle w:val="KKBEZMEZER"/>
      </w:pPr>
      <w:r w:rsidRPr="00242AC3">
        <w:t>Vo vymedzenom území sa nenachádzajú verejné technické siete, sú tu uložené iba rozvody</w:t>
      </w:r>
    </w:p>
    <w:p w:rsidR="00015FD3" w:rsidRPr="00242AC3" w:rsidRDefault="00015FD3" w:rsidP="00015FD3">
      <w:pPr>
        <w:pStyle w:val="KKBEZMEZER"/>
      </w:pPr>
      <w:r w:rsidRPr="00242AC3">
        <w:t xml:space="preserve">areálových technických sietí. Verejné rozvody inžinierskych sietí sú uložené v priestoroch ulíc Jelenecká a Dobšinského. </w:t>
      </w:r>
    </w:p>
    <w:p w:rsidR="00015FD3" w:rsidRPr="00242AC3" w:rsidRDefault="00015FD3" w:rsidP="00015FD3">
      <w:pPr>
        <w:pStyle w:val="KKBEZMEZER"/>
      </w:pPr>
      <w:r w:rsidRPr="00242AC3">
        <w:t>Areálové siete sú majetkom Mesta Nitra, časť areálových rozvodov je využívaná a v majetku vojenského útvaru, respektíve Ministerstva obrany SR (hlavný areálový kanalizačný zberač k jestvujúcej ČOV vrátane objektu ČOV, prípojný vodovod, VN a NN elektrické vedenie</w:t>
      </w:r>
    </w:p>
    <w:p w:rsidR="00015FD3" w:rsidRPr="00242AC3" w:rsidRDefault="00015FD3" w:rsidP="00015FD3">
      <w:pPr>
        <w:pStyle w:val="KKBEZMEZER"/>
      </w:pPr>
      <w:r w:rsidRPr="00242AC3">
        <w:t>a telekomunikačné vedenie) cez ktoré je napojený jestvujúci areál kasární.</w:t>
      </w:r>
    </w:p>
    <w:p w:rsidR="006D7669" w:rsidRPr="00242AC3" w:rsidRDefault="006D7669" w:rsidP="00015FD3">
      <w:pPr>
        <w:pStyle w:val="KKBEZMEZER"/>
      </w:pPr>
    </w:p>
    <w:p w:rsidR="006D7669" w:rsidRPr="00CE02B8" w:rsidRDefault="005E231D" w:rsidP="006D7669">
      <w:pPr>
        <w:pStyle w:val="Nadpis30"/>
        <w:rPr>
          <w:rFonts w:asciiTheme="minorHAnsi" w:hAnsiTheme="minorHAnsi" w:cstheme="minorHAnsi"/>
        </w:rPr>
      </w:pPr>
      <w:bookmarkStart w:id="6" w:name="_Toc480468154"/>
      <w:bookmarkStart w:id="7" w:name="_Toc26285100"/>
      <w:r w:rsidRPr="002F11A4">
        <w:rPr>
          <w:rFonts w:asciiTheme="minorHAnsi" w:hAnsiTheme="minorHAnsi" w:cstheme="minorHAnsi"/>
        </w:rPr>
        <w:t>Údaje o použitých geodetických a geologických podkladoch</w:t>
      </w:r>
      <w:bookmarkEnd w:id="6"/>
      <w:bookmarkEnd w:id="7"/>
    </w:p>
    <w:p w:rsidR="005E231D" w:rsidRPr="007E3EDF" w:rsidRDefault="006D7669" w:rsidP="006D7669">
      <w:pPr>
        <w:pStyle w:val="Bezriadkovania"/>
        <w:spacing w:after="80"/>
        <w:rPr>
          <w:rFonts w:cstheme="minorHAnsi"/>
          <w:b/>
          <w:iCs/>
          <w:spacing w:val="20"/>
          <w:sz w:val="24"/>
          <w:szCs w:val="24"/>
          <w:lang w:eastAsia="x-none"/>
        </w:rPr>
      </w:pPr>
      <w:r w:rsidRPr="007E3EDF">
        <w:rPr>
          <w:rFonts w:cstheme="minorHAnsi"/>
          <w:b/>
          <w:iCs/>
          <w:spacing w:val="20"/>
          <w:sz w:val="24"/>
          <w:szCs w:val="24"/>
          <w:lang w:val="x-none" w:eastAsia="x-none"/>
        </w:rPr>
        <w:t>GEODETICKÉ PODKLADY</w:t>
      </w:r>
    </w:p>
    <w:p w:rsidR="0071213F" w:rsidRPr="007E3EDF" w:rsidRDefault="0071213F" w:rsidP="0071213F">
      <w:pPr>
        <w:pStyle w:val="KKBEZMEZER"/>
      </w:pPr>
      <w:r w:rsidRPr="007E3EDF">
        <w:t>Zameranie skutkového stavu:</w:t>
      </w:r>
    </w:p>
    <w:p w:rsidR="0071213F" w:rsidRPr="007E3EDF" w:rsidRDefault="0071213F" w:rsidP="0071213F">
      <w:pPr>
        <w:pStyle w:val="KKBEZMEZER"/>
      </w:pPr>
      <w:r w:rsidRPr="007E3EDF">
        <w:t>SAN - HUMA 90´s.r.o., ŽUPNÉ NÁMESTIE Č.9, 949 01 NITRA</w:t>
      </w:r>
    </w:p>
    <w:p w:rsidR="0071213F" w:rsidRPr="007E3EDF" w:rsidRDefault="0071213F" w:rsidP="0071213F">
      <w:pPr>
        <w:pStyle w:val="KKBEZMEZER"/>
      </w:pPr>
      <w:r w:rsidRPr="007E3EDF">
        <w:t>Polohopisné a výškopisné zameranie pozemku</w:t>
      </w:r>
    </w:p>
    <w:p w:rsidR="006D7669" w:rsidRPr="007E3EDF" w:rsidRDefault="006D7669" w:rsidP="006D7669">
      <w:pPr>
        <w:pStyle w:val="Bezriadkovania"/>
        <w:spacing w:after="80"/>
        <w:rPr>
          <w:rFonts w:cstheme="minorHAnsi"/>
          <w:b/>
          <w:iCs/>
          <w:spacing w:val="20"/>
          <w:sz w:val="24"/>
          <w:szCs w:val="24"/>
          <w:lang w:eastAsia="x-none"/>
        </w:rPr>
      </w:pPr>
    </w:p>
    <w:p w:rsidR="005E231D" w:rsidRPr="007E3EDF" w:rsidRDefault="006D7669" w:rsidP="006D7669">
      <w:pPr>
        <w:pStyle w:val="Bezriadkovania"/>
        <w:spacing w:after="80"/>
        <w:rPr>
          <w:rFonts w:cstheme="minorHAnsi"/>
          <w:b/>
          <w:iCs/>
          <w:spacing w:val="20"/>
          <w:sz w:val="24"/>
          <w:szCs w:val="24"/>
          <w:lang w:val="x-none" w:eastAsia="x-none"/>
        </w:rPr>
      </w:pPr>
      <w:r w:rsidRPr="007E3EDF">
        <w:rPr>
          <w:rFonts w:cstheme="minorHAnsi"/>
          <w:b/>
          <w:iCs/>
          <w:spacing w:val="20"/>
          <w:sz w:val="24"/>
          <w:szCs w:val="24"/>
          <w:lang w:val="x-none" w:eastAsia="x-none"/>
        </w:rPr>
        <w:t>INŽINIERSKOGEOLOGICKÝ PRIESKUM</w:t>
      </w:r>
    </w:p>
    <w:p w:rsidR="0071213F" w:rsidRPr="007E3EDF" w:rsidRDefault="0071213F" w:rsidP="0071213F">
      <w:pPr>
        <w:pStyle w:val="Bezriadkovania"/>
        <w:rPr>
          <w:rFonts w:cstheme="minorHAnsi"/>
        </w:rPr>
      </w:pPr>
      <w:r w:rsidRPr="007E3EDF">
        <w:rPr>
          <w:rFonts w:cstheme="minorHAnsi"/>
        </w:rPr>
        <w:t xml:space="preserve">Na pozemku bol vykonaný inžiniersko-geologický prieskum firmou WH GEOTREND, s.r.o. </w:t>
      </w:r>
    </w:p>
    <w:p w:rsidR="0071213F" w:rsidRPr="007E3EDF" w:rsidRDefault="0071213F" w:rsidP="0071213F">
      <w:pPr>
        <w:pStyle w:val="Bezriadkovania"/>
        <w:rPr>
          <w:rFonts w:cstheme="minorHAnsi"/>
        </w:rPr>
      </w:pPr>
      <w:r w:rsidRPr="007E3EDF">
        <w:rPr>
          <w:rFonts w:cstheme="minorHAnsi"/>
        </w:rPr>
        <w:t>a zodpovedným riešiteľom RNDr. Viliam Horváth..</w:t>
      </w:r>
    </w:p>
    <w:p w:rsidR="0071213F" w:rsidRPr="007E3EDF" w:rsidRDefault="0071213F" w:rsidP="0071213F">
      <w:pPr>
        <w:pStyle w:val="Bezriadkovania"/>
        <w:rPr>
          <w:rFonts w:cstheme="minorHAnsi"/>
        </w:rPr>
      </w:pPr>
      <w:r w:rsidRPr="007E3EDF">
        <w:rPr>
          <w:rFonts w:cstheme="minorHAnsi"/>
        </w:rPr>
        <w:t>Na záujmovom území boli realizované 4 vŕtané sondy.</w:t>
      </w:r>
    </w:p>
    <w:p w:rsidR="00DE39DE" w:rsidRPr="002F11A4" w:rsidRDefault="00DE39DE">
      <w:pPr>
        <w:spacing w:after="160" w:line="259" w:lineRule="auto"/>
        <w:rPr>
          <w:rFonts w:asciiTheme="minorHAnsi" w:hAnsiTheme="minorHAnsi" w:cstheme="minorHAnsi"/>
          <w:color w:val="FF0000"/>
          <w:szCs w:val="20"/>
        </w:rPr>
      </w:pPr>
    </w:p>
    <w:p w:rsidR="00E519E0" w:rsidRPr="002F11A4" w:rsidRDefault="005E231D" w:rsidP="00E519E0">
      <w:pPr>
        <w:pStyle w:val="Nadpis20"/>
        <w:ind w:left="567"/>
        <w:rPr>
          <w:rFonts w:asciiTheme="minorHAnsi" w:hAnsiTheme="minorHAnsi" w:cstheme="minorHAnsi"/>
          <w:color w:val="00B0F0"/>
        </w:rPr>
      </w:pPr>
      <w:bookmarkStart w:id="8" w:name="_Toc26285101"/>
      <w:r w:rsidRPr="002F11A4">
        <w:rPr>
          <w:rFonts w:asciiTheme="minorHAnsi" w:hAnsiTheme="minorHAnsi" w:cstheme="minorHAnsi"/>
          <w:color w:val="00B0F0"/>
        </w:rPr>
        <w:lastRenderedPageBreak/>
        <w:t>OPIS STAVBY</w:t>
      </w:r>
      <w:bookmarkEnd w:id="8"/>
    </w:p>
    <w:p w:rsidR="00E519E0" w:rsidRPr="002F11A4" w:rsidRDefault="005E231D" w:rsidP="00315383">
      <w:pPr>
        <w:pStyle w:val="Nadpis30"/>
        <w:rPr>
          <w:rFonts w:asciiTheme="minorHAnsi" w:hAnsiTheme="minorHAnsi" w:cstheme="minorHAnsi"/>
          <w:szCs w:val="22"/>
          <w:lang w:eastAsia="en-US"/>
        </w:rPr>
      </w:pPr>
      <w:bookmarkStart w:id="9" w:name="_Toc26285102"/>
      <w:r w:rsidRPr="002F11A4">
        <w:rPr>
          <w:rFonts w:asciiTheme="minorHAnsi" w:hAnsiTheme="minorHAnsi" w:cstheme="minorHAnsi"/>
        </w:rPr>
        <w:t>Architektonicko - Urbanistické riešenie</w:t>
      </w:r>
      <w:bookmarkEnd w:id="9"/>
    </w:p>
    <w:p w:rsidR="005E231D" w:rsidRPr="007E3EDF" w:rsidRDefault="00D80707" w:rsidP="00C21554">
      <w:pPr>
        <w:pStyle w:val="Bezriadkovania"/>
        <w:spacing w:after="80"/>
        <w:rPr>
          <w:rFonts w:cstheme="minorHAnsi"/>
          <w:b/>
          <w:iCs/>
          <w:spacing w:val="20"/>
          <w:sz w:val="24"/>
          <w:szCs w:val="24"/>
          <w:lang w:val="x-none" w:eastAsia="x-none"/>
        </w:rPr>
      </w:pPr>
      <w:r w:rsidRPr="007E3EDF">
        <w:rPr>
          <w:rFonts w:cstheme="minorHAnsi"/>
          <w:b/>
          <w:iCs/>
          <w:spacing w:val="20"/>
          <w:sz w:val="24"/>
          <w:szCs w:val="24"/>
          <w:lang w:val="x-none" w:eastAsia="x-none"/>
        </w:rPr>
        <w:t>URBANISTICKÉ RIEŠENIE</w:t>
      </w:r>
    </w:p>
    <w:p w:rsidR="004062CB" w:rsidRPr="007E3EDF" w:rsidRDefault="004062CB" w:rsidP="00D80707">
      <w:pPr>
        <w:pStyle w:val="Bezriadkovania"/>
        <w:rPr>
          <w:rFonts w:cstheme="minorHAnsi"/>
        </w:rPr>
      </w:pPr>
      <w:r w:rsidRPr="007E3EDF">
        <w:rPr>
          <w:rFonts w:cstheme="minorHAnsi"/>
        </w:rPr>
        <w:t>Záujmové územie sa nachádza na Martinskom vrchu v areáli bývalých kasární pod Zoborom.</w:t>
      </w:r>
    </w:p>
    <w:p w:rsidR="004062CB" w:rsidRPr="007E3EDF" w:rsidRDefault="004062CB" w:rsidP="00D80707">
      <w:pPr>
        <w:pStyle w:val="Bezriadkovania"/>
        <w:rPr>
          <w:rFonts w:cstheme="minorHAnsi"/>
        </w:rPr>
      </w:pPr>
      <w:r w:rsidRPr="007E3EDF">
        <w:rPr>
          <w:rFonts w:cstheme="minorHAnsi"/>
        </w:rPr>
        <w:t xml:space="preserve">Objekty sú dopravne prístupné z areálovej komunikácie, ktorá sa napája na Dobšinského ulicu, tesne za kruhovým objazdom. Predmetné objekty sú v súčasnosti nevyužívané. </w:t>
      </w:r>
    </w:p>
    <w:p w:rsidR="004062CB" w:rsidRPr="007E3EDF" w:rsidRDefault="004062CB" w:rsidP="00D80707">
      <w:pPr>
        <w:pStyle w:val="Bezriadkovania"/>
        <w:rPr>
          <w:rFonts w:cstheme="minorHAnsi"/>
        </w:rPr>
      </w:pPr>
      <w:r w:rsidRPr="007E3EDF">
        <w:rPr>
          <w:rFonts w:cstheme="minorHAnsi"/>
        </w:rPr>
        <w:t>Územné a stavebné podmienky vymedzeného územia</w:t>
      </w:r>
    </w:p>
    <w:p w:rsidR="004062CB" w:rsidRPr="007E3EDF" w:rsidRDefault="004062CB" w:rsidP="00D80707">
      <w:pPr>
        <w:pStyle w:val="Bezriadkovania"/>
        <w:rPr>
          <w:rFonts w:cstheme="minorHAnsi"/>
        </w:rPr>
      </w:pPr>
      <w:r w:rsidRPr="007E3EDF">
        <w:rPr>
          <w:rFonts w:cstheme="minorHAnsi"/>
        </w:rPr>
        <w:t>Vo vymedzenom území na riešenie sa nenachádza objekt pamiatkového záujmu.</w:t>
      </w:r>
    </w:p>
    <w:p w:rsidR="004062CB" w:rsidRPr="007E3EDF" w:rsidRDefault="004062CB" w:rsidP="00D80707">
      <w:pPr>
        <w:pStyle w:val="Bezriadkovania"/>
        <w:rPr>
          <w:rFonts w:cstheme="minorHAnsi"/>
        </w:rPr>
      </w:pPr>
      <w:r w:rsidRPr="007E3EDF">
        <w:rPr>
          <w:rFonts w:cstheme="minorHAnsi"/>
        </w:rPr>
        <w:t>Objekty vo vymedzenom riešenom území nemajú pamiatkovú hodnotu, sú to objekty skladov, bývalých učební a prístrešky. Tieto objekty sú v zlom stavebnom a technickom stave a sú vhodné na prestavbu pre zmenu funkčného účelu iba v obmedzenom rozsahu. Predpokladá sa ich možná rekonštrukcia.</w:t>
      </w:r>
    </w:p>
    <w:p w:rsidR="004062CB" w:rsidRPr="007E3EDF" w:rsidRDefault="004062CB" w:rsidP="00D80707">
      <w:pPr>
        <w:pStyle w:val="Bezriadkovania"/>
        <w:rPr>
          <w:rFonts w:cstheme="minorHAnsi"/>
        </w:rPr>
      </w:pPr>
      <w:r w:rsidRPr="007E3EDF">
        <w:rPr>
          <w:rFonts w:cstheme="minorHAnsi"/>
        </w:rPr>
        <w:t>Vo vymedzenom území sú spevnené plochy a areálové komunikácie, ktoré sú v zlom stavebnom a technickom stave. Dopravný prístup do vymedzeného územia je iba cez areálové komunikácie s pripojením z Dobšinského ulice. Prístupová komunikácia je v úseku parku rozdelená do dvoch jednosmerných ciest. Povrchová úprava komunikácií a spevnených plôch je nevyhovujúca – je po dobe svojej životnosti, prevažne narušená prerastaním vegetácie cez podložie spevnenej plochy. Všetky spevnené plochy sú odvodnené do okolitého terénu.</w:t>
      </w:r>
    </w:p>
    <w:p w:rsidR="004062CB" w:rsidRPr="007E3EDF" w:rsidRDefault="004062CB" w:rsidP="00D80707">
      <w:pPr>
        <w:pStyle w:val="Bezriadkovania"/>
        <w:rPr>
          <w:rFonts w:cstheme="minorHAnsi"/>
        </w:rPr>
      </w:pPr>
      <w:r w:rsidRPr="007E3EDF">
        <w:rPr>
          <w:rFonts w:cstheme="minorHAnsi"/>
        </w:rPr>
        <w:t>Vo vymedzenom území sa nenachádzajú verejné technické siete, sú tu uložené iba rozvody</w:t>
      </w:r>
    </w:p>
    <w:p w:rsidR="004062CB" w:rsidRPr="007E3EDF" w:rsidRDefault="004062CB" w:rsidP="00D80707">
      <w:pPr>
        <w:pStyle w:val="Bezriadkovania"/>
        <w:rPr>
          <w:rFonts w:cstheme="minorHAnsi"/>
        </w:rPr>
      </w:pPr>
      <w:r w:rsidRPr="007E3EDF">
        <w:rPr>
          <w:rFonts w:cstheme="minorHAnsi"/>
        </w:rPr>
        <w:t xml:space="preserve">areálových technických sietí. Verejné rozvody inžinierskych sietí sú uložené v priestoroch ulíc Jelenecká a Dobšinského. </w:t>
      </w:r>
    </w:p>
    <w:p w:rsidR="004062CB" w:rsidRPr="007E3EDF" w:rsidRDefault="004062CB" w:rsidP="00D80707">
      <w:pPr>
        <w:pStyle w:val="Bezriadkovania"/>
        <w:rPr>
          <w:rFonts w:cstheme="minorHAnsi"/>
        </w:rPr>
      </w:pPr>
      <w:r w:rsidRPr="007E3EDF">
        <w:rPr>
          <w:rFonts w:cstheme="minorHAnsi"/>
        </w:rPr>
        <w:t>Areálové siete sú majetkom Mesta Nitra, časť areálových rozvodov je využívaná a v majetku vojenského útvaru, respektíve Ministerstva obrany SR (hlavný areálový kanalizačný zberač k jestvujúcej ČOV vrátane objektu ČOV, prípojný vodovod, VN a NN elektrické vedenie</w:t>
      </w:r>
    </w:p>
    <w:p w:rsidR="004062CB" w:rsidRPr="007E3EDF" w:rsidRDefault="004062CB" w:rsidP="00D80707">
      <w:pPr>
        <w:pStyle w:val="Bezriadkovania"/>
        <w:rPr>
          <w:rFonts w:cstheme="minorHAnsi"/>
        </w:rPr>
      </w:pPr>
      <w:r w:rsidRPr="007E3EDF">
        <w:rPr>
          <w:rFonts w:cstheme="minorHAnsi"/>
        </w:rPr>
        <w:t>a telekomunikačné vedenie) cez ktoré je napojený jestvujúci areál kasární.</w:t>
      </w:r>
    </w:p>
    <w:p w:rsidR="004062CB" w:rsidRPr="007E3EDF" w:rsidRDefault="004062CB" w:rsidP="004062CB">
      <w:pPr>
        <w:pStyle w:val="Bezriadkovania"/>
        <w:rPr>
          <w:rFonts w:cstheme="minorHAnsi"/>
          <w:sz w:val="18"/>
        </w:rPr>
      </w:pPr>
    </w:p>
    <w:p w:rsidR="004062CB" w:rsidRPr="007E3EDF" w:rsidRDefault="004062CB" w:rsidP="006D3E2F">
      <w:pPr>
        <w:pStyle w:val="Bezriadkovania"/>
        <w:spacing w:after="80"/>
        <w:rPr>
          <w:rFonts w:cstheme="minorHAnsi"/>
          <w:b/>
          <w:sz w:val="24"/>
        </w:rPr>
      </w:pPr>
      <w:r w:rsidRPr="007E3EDF">
        <w:rPr>
          <w:rFonts w:cstheme="minorHAnsi"/>
          <w:b/>
          <w:sz w:val="24"/>
        </w:rPr>
        <w:t>Popis stavu jestvujúcich objektov navrhovaných na riešenie pre zmenu účelu</w:t>
      </w:r>
    </w:p>
    <w:p w:rsidR="004062CB" w:rsidRPr="007E3EDF" w:rsidRDefault="004062CB" w:rsidP="004062CB">
      <w:pPr>
        <w:autoSpaceDE w:val="0"/>
        <w:autoSpaceDN w:val="0"/>
        <w:adjustRightInd w:val="0"/>
        <w:rPr>
          <w:rFonts w:asciiTheme="minorHAnsi" w:hAnsiTheme="minorHAnsi" w:cstheme="minorHAnsi"/>
          <w:sz w:val="20"/>
        </w:rPr>
      </w:pPr>
      <w:r w:rsidRPr="007E3EDF">
        <w:rPr>
          <w:rFonts w:asciiTheme="minorHAnsi" w:hAnsiTheme="minorHAnsi" w:cstheme="minorHAnsi"/>
          <w:sz w:val="20"/>
        </w:rPr>
        <w:t xml:space="preserve">Pre riešenie boli zo strany obstarávateľa určené jestvujúce objekty 4 blokov budov bývalých kasární. Vzhľadom na skutočnosť, že z jestvujúcej zástavby nie je dostupná žiadna pôvodná projektová, resp. výkresová dokumentácia, objekty boli jednotlivo fyzicky zamerané a zakreslené v súčasnom stave. </w:t>
      </w:r>
    </w:p>
    <w:p w:rsidR="004062CB" w:rsidRPr="007E3EDF" w:rsidRDefault="004062CB" w:rsidP="004062CB">
      <w:pPr>
        <w:autoSpaceDE w:val="0"/>
        <w:autoSpaceDN w:val="0"/>
        <w:adjustRightInd w:val="0"/>
        <w:rPr>
          <w:rFonts w:asciiTheme="minorHAnsi" w:hAnsiTheme="minorHAnsi" w:cstheme="minorHAnsi"/>
          <w:sz w:val="18"/>
        </w:rPr>
      </w:pPr>
    </w:p>
    <w:p w:rsidR="004062CB" w:rsidRPr="007E3EDF" w:rsidRDefault="004062CB" w:rsidP="00E519E0">
      <w:pPr>
        <w:pStyle w:val="Bezriadkovania"/>
        <w:spacing w:after="80"/>
        <w:rPr>
          <w:rFonts w:cstheme="minorHAnsi"/>
          <w:b/>
          <w:sz w:val="24"/>
        </w:rPr>
      </w:pPr>
      <w:r w:rsidRPr="007E3EDF">
        <w:rPr>
          <w:rFonts w:cstheme="minorHAnsi"/>
          <w:b/>
          <w:sz w:val="24"/>
        </w:rPr>
        <w:t>Pôvodné využitie objektov</w:t>
      </w:r>
    </w:p>
    <w:p w:rsidR="004062CB" w:rsidRPr="007E3EDF" w:rsidRDefault="004062CB" w:rsidP="004062CB">
      <w:pPr>
        <w:autoSpaceDE w:val="0"/>
        <w:autoSpaceDN w:val="0"/>
        <w:adjustRightInd w:val="0"/>
        <w:rPr>
          <w:rFonts w:asciiTheme="minorHAnsi" w:hAnsiTheme="minorHAnsi" w:cstheme="minorHAnsi"/>
          <w:sz w:val="20"/>
        </w:rPr>
      </w:pPr>
      <w:r w:rsidRPr="007E3EDF">
        <w:rPr>
          <w:rFonts w:asciiTheme="minorHAnsi" w:hAnsiTheme="minorHAnsi" w:cstheme="minorHAnsi"/>
          <w:sz w:val="20"/>
        </w:rPr>
        <w:t>Objekty pôvodne určené ako hospodárske budovy/kasárne, neskôr prestavané pre prevádzky učební, skladov a nabíjacej stanice.</w:t>
      </w:r>
    </w:p>
    <w:p w:rsidR="004062CB" w:rsidRPr="007E3EDF" w:rsidRDefault="004062CB" w:rsidP="004062CB">
      <w:pPr>
        <w:autoSpaceDE w:val="0"/>
        <w:autoSpaceDN w:val="0"/>
        <w:adjustRightInd w:val="0"/>
        <w:rPr>
          <w:rFonts w:asciiTheme="minorHAnsi" w:hAnsiTheme="minorHAnsi" w:cstheme="minorHAnsi"/>
          <w:sz w:val="18"/>
        </w:rPr>
      </w:pPr>
    </w:p>
    <w:p w:rsidR="004062CB" w:rsidRPr="007E3EDF" w:rsidRDefault="004062CB" w:rsidP="006D3E2F">
      <w:pPr>
        <w:pStyle w:val="Bezriadkovania"/>
        <w:spacing w:after="80"/>
        <w:rPr>
          <w:rFonts w:cstheme="minorHAnsi"/>
          <w:b/>
          <w:sz w:val="24"/>
        </w:rPr>
      </w:pPr>
      <w:r w:rsidRPr="007E3EDF">
        <w:rPr>
          <w:rFonts w:cstheme="minorHAnsi"/>
          <w:b/>
          <w:sz w:val="24"/>
        </w:rPr>
        <w:t>Pôvodné konštrukčné a materiálové riešenie objekto</w:t>
      </w:r>
      <w:r w:rsidR="006D3E2F" w:rsidRPr="007E3EDF">
        <w:rPr>
          <w:rFonts w:cstheme="minorHAnsi"/>
          <w:b/>
          <w:sz w:val="24"/>
        </w:rPr>
        <w:t>v</w:t>
      </w:r>
    </w:p>
    <w:p w:rsidR="004062CB" w:rsidRPr="007E3EDF" w:rsidRDefault="004062CB" w:rsidP="00CE02B8">
      <w:pPr>
        <w:pStyle w:val="KKBEZMEZER"/>
      </w:pPr>
      <w:r w:rsidRPr="007E3EDF">
        <w:t>Objekty sú v konštrukcii nosných obvodných a vnútorných stien z tehlových murív, v jednom objekte sú v osi objektu podporné murované piliere s komínovými telesami s dreveným nosným trámom. Výplňové murivá sú plnej pálenej tehly. Základové konštrukcie sú murované z keramických tehál a v časti sú z kamenného muriva do betónovej malty. Podlahy sú z betónovej mazaniny s povrchovou úpravou z hladeného betónu, PVC, keramickej dlažby, palubovkou alebo vlyskami. Stropné konštrukcie sú drevené trámové stropy zo záklopom a podbíjaním povrchovo upravené omietkou v interiéri, podhľadom a záklopom v objektoch v bloku F2. Sedlové strechy majú samonosnú konštrukciu dreveného krovu v systéme stojatej stolice. Krytina je z časti keramická (na štítoch obvodových murív) a v prevažnom rozsahu je krytina strešných plôch plechová. Okenné výplne otvorov sú drevené a oceľové. Dverné vonkajšie výplne sú oceľové a drevené so sklenou výplňou a vnútorné dverné výplne sú plné drevené do oceľovej zárubne. Vnútorné a vonkajšie omietky sú vápenné a vápenno-cementové, výrazne narušené a zvetrané. Vnútorné obklady stien sú keramické belninové, v prevažnom rozsahu zvetrané a fyzicky poškodené. Inštalačné rozvody elektriky vrátane prípojného vedenia sú nefunkčné, poškodené a nevyhovujúce technickým  normám a platným predpisom. Zdravotná technická inštalácia (vodovod a kanalizácia) je poškodená a v prevažnom rozsahu nefunkčná, vrátane prípojných rozvodov. Plynová inštalácia v objektoch nie je. V objektoch bolo vykurovanie riešené lokálne, neskôr boli dostavané lokálne kotolne na tuhé palivo s rozvodom pre radiátorové telesá.</w:t>
      </w:r>
    </w:p>
    <w:p w:rsidR="004062CB" w:rsidRPr="007E3EDF" w:rsidRDefault="004062CB" w:rsidP="00CE02B8">
      <w:pPr>
        <w:pStyle w:val="KKBEZMEZER"/>
      </w:pPr>
      <w:r w:rsidRPr="007E3EDF">
        <w:lastRenderedPageBreak/>
        <w:t>Z hľadiska statickej stability stavby sa dajú objekty hodnotiť na základe povrchovej obhliadky ako stabilné, v časti objektov sú nerovné podlahy (podkladové betónové podložie je deformované), konštrukcia krovu je v dobrom technickom stave s malým poškodením.</w:t>
      </w:r>
    </w:p>
    <w:p w:rsidR="004062CB" w:rsidRPr="007E3EDF" w:rsidRDefault="004062CB" w:rsidP="00CE02B8">
      <w:pPr>
        <w:pStyle w:val="KKBEZMEZER"/>
      </w:pPr>
    </w:p>
    <w:p w:rsidR="004062CB" w:rsidRPr="007E3EDF" w:rsidRDefault="004062CB" w:rsidP="006D3E2F">
      <w:pPr>
        <w:pStyle w:val="Bezriadkovania"/>
        <w:spacing w:after="80"/>
        <w:rPr>
          <w:rFonts w:cstheme="minorHAnsi"/>
          <w:b/>
          <w:sz w:val="24"/>
        </w:rPr>
      </w:pPr>
      <w:r w:rsidRPr="007E3EDF">
        <w:rPr>
          <w:rFonts w:cstheme="minorHAnsi"/>
          <w:b/>
          <w:sz w:val="24"/>
        </w:rPr>
        <w:t>Urbanistická koncepcia vymedzeného územia</w:t>
      </w:r>
    </w:p>
    <w:p w:rsidR="004062CB" w:rsidRPr="007E3EDF" w:rsidRDefault="004062CB" w:rsidP="0001261D">
      <w:pPr>
        <w:pStyle w:val="KKBEZMEZER"/>
      </w:pPr>
      <w:r w:rsidRPr="007E3EDF">
        <w:t>Urbanistická koncepcia vymedzeného územia na riešenie vychádza v celom rozsahu z koncepcie, ktorú stanovila urbanistická štúdia „Areál kasární pod Zoborom v Nitre“ odsúhlasená v Mestskom zastupiteľstve v r. 2012. Koncepcia rešpektuje návrh dopravného a technického riešenia</w:t>
      </w:r>
    </w:p>
    <w:p w:rsidR="004062CB" w:rsidRPr="007E3EDF" w:rsidRDefault="004062CB" w:rsidP="0001261D">
      <w:pPr>
        <w:pStyle w:val="KKBEZMEZER"/>
      </w:pPr>
    </w:p>
    <w:p w:rsidR="00D80707" w:rsidRPr="007E3EDF" w:rsidRDefault="004062CB" w:rsidP="006D3E2F">
      <w:pPr>
        <w:pStyle w:val="Bezriadkovania"/>
        <w:spacing w:after="80"/>
        <w:rPr>
          <w:rFonts w:cstheme="minorHAnsi"/>
          <w:b/>
          <w:sz w:val="24"/>
        </w:rPr>
      </w:pPr>
      <w:r w:rsidRPr="007E3EDF">
        <w:rPr>
          <w:rFonts w:cstheme="minorHAnsi"/>
          <w:b/>
          <w:sz w:val="24"/>
        </w:rPr>
        <w:t>Blok F2.1</w:t>
      </w:r>
    </w:p>
    <w:p w:rsidR="004062CB" w:rsidRPr="007E3EDF" w:rsidRDefault="004062CB" w:rsidP="009004E6">
      <w:pPr>
        <w:numPr>
          <w:ilvl w:val="0"/>
          <w:numId w:val="28"/>
        </w:numPr>
        <w:autoSpaceDE w:val="0"/>
        <w:autoSpaceDN w:val="0"/>
        <w:adjustRightInd w:val="0"/>
        <w:jc w:val="both"/>
        <w:rPr>
          <w:rFonts w:asciiTheme="minorHAnsi" w:hAnsiTheme="minorHAnsi" w:cstheme="minorHAnsi"/>
          <w:sz w:val="20"/>
        </w:rPr>
      </w:pPr>
      <w:r w:rsidRPr="007E3EDF">
        <w:rPr>
          <w:rFonts w:asciiTheme="minorHAnsi" w:hAnsiTheme="minorHAnsi" w:cstheme="minorHAnsi"/>
          <w:sz w:val="20"/>
        </w:rPr>
        <w:t>z dvoch objektov F2.1.1 a F2.1.2 ich dostavbou sa vytvára stavebný celok - blok F2.1 s vnútorným átriom, okolo ktorého sú umiestnené priestory „Kreatívne centrum Nitra“: vstup, holopriestor pre budúcu kaviareň a jej skladovo–hygienické zázemie, výstavno-viacúčelový priestor s depozitom/skladom, s vestibulom, šatňou a administratívno–hygienickým zázemím, priestory pre „designshop“, knižnicu s</w:t>
      </w:r>
      <w:r w:rsidR="00D80707" w:rsidRPr="007E3EDF">
        <w:rPr>
          <w:rFonts w:asciiTheme="minorHAnsi" w:hAnsiTheme="minorHAnsi" w:cstheme="minorHAnsi"/>
          <w:sz w:val="20"/>
        </w:rPr>
        <w:t> </w:t>
      </w:r>
      <w:r w:rsidRPr="007E3EDF">
        <w:rPr>
          <w:rFonts w:asciiTheme="minorHAnsi" w:hAnsiTheme="minorHAnsi" w:cstheme="minorHAnsi"/>
          <w:sz w:val="20"/>
        </w:rPr>
        <w:t>čitárňou a detským kútikom,</w:t>
      </w:r>
      <w:r w:rsidR="00D80707" w:rsidRPr="007E3EDF">
        <w:rPr>
          <w:rFonts w:asciiTheme="minorHAnsi" w:hAnsiTheme="minorHAnsi" w:cstheme="minorHAnsi"/>
          <w:sz w:val="20"/>
        </w:rPr>
        <w:t xml:space="preserve"> </w:t>
      </w:r>
      <w:r w:rsidRPr="007E3EDF">
        <w:rPr>
          <w:rFonts w:asciiTheme="minorHAnsi" w:hAnsiTheme="minorHAnsi" w:cstheme="minorHAnsi"/>
          <w:sz w:val="20"/>
        </w:rPr>
        <w:t>ateliér počítačovej grafiky, „coworkingový openspace“ priestor a súvisiace príslušenstvo</w:t>
      </w:r>
      <w:r w:rsidR="00D80707" w:rsidRPr="007E3EDF">
        <w:rPr>
          <w:rFonts w:asciiTheme="minorHAnsi" w:hAnsiTheme="minorHAnsi" w:cstheme="minorHAnsi"/>
          <w:sz w:val="20"/>
        </w:rPr>
        <w:t xml:space="preserve"> </w:t>
      </w:r>
      <w:r w:rsidRPr="007E3EDF">
        <w:rPr>
          <w:rFonts w:asciiTheme="minorHAnsi" w:hAnsiTheme="minorHAnsi" w:cstheme="minorHAnsi"/>
          <w:sz w:val="20"/>
        </w:rPr>
        <w:t>kancelárií, skladov, hygienických priestorov a technických miestností (IT a kotolňa); zástavba je formovaná do kompaktného bloku s vnútorným „dvorným“ priestorom vo forme jednopodlažných objektov so sedlovou strechou a plochou strechou dostavby;</w:t>
      </w:r>
    </w:p>
    <w:p w:rsidR="004062CB" w:rsidRPr="007E3EDF" w:rsidRDefault="004062CB" w:rsidP="009004E6">
      <w:pPr>
        <w:numPr>
          <w:ilvl w:val="0"/>
          <w:numId w:val="28"/>
        </w:numPr>
        <w:autoSpaceDE w:val="0"/>
        <w:autoSpaceDN w:val="0"/>
        <w:adjustRightInd w:val="0"/>
        <w:jc w:val="both"/>
        <w:rPr>
          <w:rFonts w:asciiTheme="minorHAnsi" w:hAnsiTheme="minorHAnsi" w:cstheme="minorHAnsi"/>
          <w:sz w:val="20"/>
        </w:rPr>
      </w:pPr>
      <w:r w:rsidRPr="007E3EDF">
        <w:rPr>
          <w:rFonts w:asciiTheme="minorHAnsi" w:hAnsiTheme="minorHAnsi" w:cstheme="minorHAnsi"/>
          <w:sz w:val="20"/>
        </w:rPr>
        <w:t>pôvodné objekty stavebne zachováva očistené od dodatočných úprav a rieši ich rekonštrukčnú prestavbu a novú dostavbu južného a severného krídla;</w:t>
      </w:r>
    </w:p>
    <w:p w:rsidR="004062CB" w:rsidRPr="007E3EDF" w:rsidRDefault="004062CB" w:rsidP="009004E6">
      <w:pPr>
        <w:numPr>
          <w:ilvl w:val="0"/>
          <w:numId w:val="28"/>
        </w:numPr>
        <w:autoSpaceDE w:val="0"/>
        <w:autoSpaceDN w:val="0"/>
        <w:adjustRightInd w:val="0"/>
        <w:jc w:val="both"/>
        <w:rPr>
          <w:rFonts w:asciiTheme="minorHAnsi" w:hAnsiTheme="minorHAnsi" w:cstheme="minorHAnsi"/>
          <w:sz w:val="20"/>
        </w:rPr>
      </w:pPr>
      <w:r w:rsidRPr="007E3EDF">
        <w:rPr>
          <w:rFonts w:asciiTheme="minorHAnsi" w:hAnsiTheme="minorHAnsi" w:cstheme="minorHAnsi"/>
          <w:sz w:val="20"/>
        </w:rPr>
        <w:t>hlavný vstup do bloku objektu je riešený z areálovej komunikácie z južnej strany, obslužné prístupy do objektov rovnako z areálovej komunikácie zo severnej strany</w:t>
      </w:r>
    </w:p>
    <w:p w:rsidR="00D80707" w:rsidRPr="007E3EDF" w:rsidRDefault="004062CB" w:rsidP="009004E6">
      <w:pPr>
        <w:numPr>
          <w:ilvl w:val="0"/>
          <w:numId w:val="28"/>
        </w:numPr>
        <w:autoSpaceDE w:val="0"/>
        <w:autoSpaceDN w:val="0"/>
        <w:adjustRightInd w:val="0"/>
        <w:jc w:val="both"/>
        <w:rPr>
          <w:rFonts w:asciiTheme="minorHAnsi" w:hAnsiTheme="minorHAnsi" w:cstheme="minorHAnsi"/>
          <w:sz w:val="20"/>
        </w:rPr>
      </w:pPr>
      <w:r w:rsidRPr="007E3EDF">
        <w:rPr>
          <w:rFonts w:asciiTheme="minorHAnsi" w:hAnsiTheme="minorHAnsi" w:cstheme="minorHAnsi"/>
          <w:sz w:val="20"/>
        </w:rPr>
        <w:t>v architektonickom výraze a materiálovej štruktúre necháva dominovať pôvodné objekty</w:t>
      </w:r>
      <w:r w:rsidR="00D80707" w:rsidRPr="007E3EDF">
        <w:rPr>
          <w:rFonts w:asciiTheme="minorHAnsi" w:hAnsiTheme="minorHAnsi" w:cstheme="minorHAnsi"/>
          <w:sz w:val="20"/>
        </w:rPr>
        <w:t xml:space="preserve"> </w:t>
      </w:r>
      <w:r w:rsidRPr="007E3EDF">
        <w:rPr>
          <w:rFonts w:asciiTheme="minorHAnsi" w:hAnsiTheme="minorHAnsi" w:cstheme="minorHAnsi"/>
          <w:sz w:val="20"/>
        </w:rPr>
        <w:t>so zvýrazneným hlavným vstupom v dostavbe;</w:t>
      </w:r>
    </w:p>
    <w:p w:rsidR="002C5F42" w:rsidRPr="007E3EDF" w:rsidRDefault="002C5F42" w:rsidP="00E15B32">
      <w:pPr>
        <w:autoSpaceDE w:val="0"/>
        <w:autoSpaceDN w:val="0"/>
        <w:adjustRightInd w:val="0"/>
        <w:ind w:left="720"/>
        <w:jc w:val="both"/>
        <w:rPr>
          <w:rFonts w:asciiTheme="minorHAnsi" w:hAnsiTheme="minorHAnsi" w:cstheme="minorHAnsi"/>
          <w:sz w:val="20"/>
        </w:rPr>
      </w:pPr>
    </w:p>
    <w:p w:rsidR="00D80707" w:rsidRPr="007E3EDF" w:rsidRDefault="004062CB" w:rsidP="006D3E2F">
      <w:pPr>
        <w:pStyle w:val="Bezriadkovania"/>
        <w:spacing w:after="80"/>
        <w:rPr>
          <w:rFonts w:cstheme="minorHAnsi"/>
          <w:b/>
          <w:sz w:val="24"/>
        </w:rPr>
      </w:pPr>
      <w:r w:rsidRPr="007E3EDF">
        <w:rPr>
          <w:rFonts w:cstheme="minorHAnsi"/>
          <w:b/>
          <w:sz w:val="24"/>
        </w:rPr>
        <w:t>Blok F2.2</w:t>
      </w:r>
    </w:p>
    <w:p w:rsidR="004062CB" w:rsidRPr="007E3EDF" w:rsidRDefault="004062CB" w:rsidP="009004E6">
      <w:pPr>
        <w:numPr>
          <w:ilvl w:val="0"/>
          <w:numId w:val="28"/>
        </w:numPr>
        <w:autoSpaceDE w:val="0"/>
        <w:autoSpaceDN w:val="0"/>
        <w:adjustRightInd w:val="0"/>
        <w:jc w:val="both"/>
        <w:rPr>
          <w:rFonts w:asciiTheme="minorHAnsi" w:hAnsiTheme="minorHAnsi" w:cstheme="minorHAnsi"/>
          <w:sz w:val="20"/>
        </w:rPr>
      </w:pPr>
      <w:r w:rsidRPr="007E3EDF">
        <w:rPr>
          <w:rFonts w:asciiTheme="minorHAnsi" w:hAnsiTheme="minorHAnsi" w:cstheme="minorHAnsi"/>
          <w:sz w:val="20"/>
        </w:rPr>
        <w:t>z dvoch objektov F2.2.1 a F2.2.2 ich dostavbou vytvára stavebný celok - blok F2.2 s vnútorným átriom okolo ktorého umiestňuje ďalšie priestory „Kreatívne c</w:t>
      </w:r>
      <w:r w:rsidR="00D80707" w:rsidRPr="007E3EDF">
        <w:rPr>
          <w:rFonts w:asciiTheme="minorHAnsi" w:hAnsiTheme="minorHAnsi" w:cstheme="minorHAnsi"/>
          <w:sz w:val="20"/>
        </w:rPr>
        <w:t>entrum Nitra“</w:t>
      </w:r>
    </w:p>
    <w:p w:rsidR="004062CB" w:rsidRPr="007E3EDF" w:rsidRDefault="004062CB" w:rsidP="00E15B32">
      <w:pPr>
        <w:autoSpaceDE w:val="0"/>
        <w:autoSpaceDN w:val="0"/>
        <w:adjustRightInd w:val="0"/>
        <w:ind w:left="720"/>
        <w:jc w:val="both"/>
        <w:rPr>
          <w:rFonts w:asciiTheme="minorHAnsi" w:hAnsiTheme="minorHAnsi" w:cstheme="minorHAnsi"/>
          <w:sz w:val="20"/>
        </w:rPr>
      </w:pPr>
      <w:r w:rsidRPr="007E3EDF">
        <w:rPr>
          <w:rFonts w:asciiTheme="minorHAnsi" w:hAnsiTheme="minorHAnsi" w:cstheme="minorHAnsi"/>
          <w:sz w:val="20"/>
        </w:rPr>
        <w:t>vstup, multifunkčný priestor, kreatívne priestory – textilná dielňa, šperkárska dielňa, drevárska dielňa s</w:t>
      </w:r>
      <w:r w:rsidR="00D80707" w:rsidRPr="007E3EDF">
        <w:rPr>
          <w:rFonts w:asciiTheme="minorHAnsi" w:hAnsiTheme="minorHAnsi" w:cstheme="minorHAnsi"/>
          <w:sz w:val="20"/>
        </w:rPr>
        <w:t> </w:t>
      </w:r>
      <w:r w:rsidRPr="007E3EDF">
        <w:rPr>
          <w:rFonts w:asciiTheme="minorHAnsi" w:hAnsiTheme="minorHAnsi" w:cstheme="minorHAnsi"/>
          <w:sz w:val="20"/>
        </w:rPr>
        <w:t>príslušnými skladmi, ateliér počítačovej grafiky, kancelárske priestory, workshopová miestnosť, hudobné skúšobne a súvisiace príslušenstvo kancelárií a skladov,</w:t>
      </w:r>
      <w:r w:rsidR="00D80707" w:rsidRPr="007E3EDF">
        <w:rPr>
          <w:rFonts w:asciiTheme="minorHAnsi" w:hAnsiTheme="minorHAnsi" w:cstheme="minorHAnsi"/>
          <w:sz w:val="20"/>
        </w:rPr>
        <w:t xml:space="preserve"> </w:t>
      </w:r>
      <w:r w:rsidRPr="007E3EDF">
        <w:rPr>
          <w:rFonts w:asciiTheme="minorHAnsi" w:hAnsiTheme="minorHAnsi" w:cstheme="minorHAnsi"/>
          <w:sz w:val="20"/>
        </w:rPr>
        <w:t>hygienických priestorov a technických miestností (IT a kotolňa)</w:t>
      </w:r>
    </w:p>
    <w:p w:rsidR="004062CB" w:rsidRPr="007E3EDF" w:rsidRDefault="004062CB" w:rsidP="009004E6">
      <w:pPr>
        <w:numPr>
          <w:ilvl w:val="0"/>
          <w:numId w:val="28"/>
        </w:numPr>
        <w:autoSpaceDE w:val="0"/>
        <w:autoSpaceDN w:val="0"/>
        <w:adjustRightInd w:val="0"/>
        <w:jc w:val="both"/>
        <w:rPr>
          <w:rFonts w:asciiTheme="minorHAnsi" w:hAnsiTheme="minorHAnsi" w:cstheme="minorHAnsi"/>
          <w:sz w:val="20"/>
        </w:rPr>
      </w:pPr>
      <w:r w:rsidRPr="007E3EDF">
        <w:rPr>
          <w:rFonts w:asciiTheme="minorHAnsi" w:hAnsiTheme="minorHAnsi" w:cstheme="minorHAnsi"/>
          <w:sz w:val="20"/>
        </w:rPr>
        <w:t>zástavbu formuje do kompaktného bloku s vnútorným „dvorným“ priestorom vo forme</w:t>
      </w:r>
      <w:r w:rsidR="00D80707" w:rsidRPr="007E3EDF">
        <w:rPr>
          <w:rFonts w:asciiTheme="minorHAnsi" w:hAnsiTheme="minorHAnsi" w:cstheme="minorHAnsi"/>
          <w:sz w:val="20"/>
        </w:rPr>
        <w:t xml:space="preserve"> </w:t>
      </w:r>
      <w:r w:rsidRPr="007E3EDF">
        <w:rPr>
          <w:rFonts w:asciiTheme="minorHAnsi" w:hAnsiTheme="minorHAnsi" w:cstheme="minorHAnsi"/>
          <w:sz w:val="20"/>
        </w:rPr>
        <w:t>jednopodlažných objektov so sedlovou strechou a plochou strechou dostavby;</w:t>
      </w:r>
    </w:p>
    <w:p w:rsidR="004062CB" w:rsidRPr="007E3EDF" w:rsidRDefault="004062CB" w:rsidP="009004E6">
      <w:pPr>
        <w:numPr>
          <w:ilvl w:val="0"/>
          <w:numId w:val="28"/>
        </w:numPr>
        <w:autoSpaceDE w:val="0"/>
        <w:autoSpaceDN w:val="0"/>
        <w:adjustRightInd w:val="0"/>
        <w:jc w:val="both"/>
        <w:rPr>
          <w:rFonts w:asciiTheme="minorHAnsi" w:hAnsiTheme="minorHAnsi" w:cstheme="minorHAnsi"/>
          <w:sz w:val="20"/>
        </w:rPr>
      </w:pPr>
      <w:r w:rsidRPr="007E3EDF">
        <w:rPr>
          <w:rFonts w:asciiTheme="minorHAnsi" w:hAnsiTheme="minorHAnsi" w:cstheme="minorHAnsi"/>
          <w:sz w:val="20"/>
        </w:rPr>
        <w:t>pôvodné objekty stavebne zachováva očistené od dodatočných úprav a rieši ich rekonštrukčnú prestavbu a novú dostavbu južného a severného krídla;</w:t>
      </w:r>
    </w:p>
    <w:p w:rsidR="004062CB" w:rsidRPr="007E3EDF" w:rsidRDefault="004062CB" w:rsidP="009004E6">
      <w:pPr>
        <w:numPr>
          <w:ilvl w:val="0"/>
          <w:numId w:val="28"/>
        </w:numPr>
        <w:autoSpaceDE w:val="0"/>
        <w:autoSpaceDN w:val="0"/>
        <w:adjustRightInd w:val="0"/>
        <w:jc w:val="both"/>
        <w:rPr>
          <w:rFonts w:asciiTheme="minorHAnsi" w:hAnsiTheme="minorHAnsi" w:cstheme="minorHAnsi"/>
          <w:sz w:val="20"/>
        </w:rPr>
      </w:pPr>
      <w:r w:rsidRPr="007E3EDF">
        <w:rPr>
          <w:rFonts w:asciiTheme="minorHAnsi" w:hAnsiTheme="minorHAnsi" w:cstheme="minorHAnsi"/>
          <w:sz w:val="20"/>
        </w:rPr>
        <w:t>hlavný vstup do bloku objektu je riešený z areálovej komunikácie z južnej strany, obslužné prístupy do objektou rovnako z areálovej komunikácie zo severnej strany</w:t>
      </w:r>
    </w:p>
    <w:p w:rsidR="004062CB" w:rsidRPr="007E3EDF" w:rsidRDefault="004062CB" w:rsidP="009004E6">
      <w:pPr>
        <w:numPr>
          <w:ilvl w:val="0"/>
          <w:numId w:val="28"/>
        </w:numPr>
        <w:autoSpaceDE w:val="0"/>
        <w:autoSpaceDN w:val="0"/>
        <w:adjustRightInd w:val="0"/>
        <w:jc w:val="both"/>
        <w:rPr>
          <w:rFonts w:asciiTheme="minorHAnsi" w:hAnsiTheme="minorHAnsi" w:cstheme="minorHAnsi"/>
          <w:sz w:val="20"/>
        </w:rPr>
      </w:pPr>
      <w:r w:rsidRPr="007E3EDF">
        <w:rPr>
          <w:rFonts w:asciiTheme="minorHAnsi" w:hAnsiTheme="minorHAnsi" w:cstheme="minorHAnsi"/>
          <w:sz w:val="20"/>
        </w:rPr>
        <w:t>v architektonickom výraze a materiálovej štruktúre necháva dominovať pôvodné objekty</w:t>
      </w:r>
      <w:r w:rsidR="00D80707" w:rsidRPr="007E3EDF">
        <w:rPr>
          <w:rFonts w:asciiTheme="minorHAnsi" w:hAnsiTheme="minorHAnsi" w:cstheme="minorHAnsi"/>
          <w:sz w:val="20"/>
        </w:rPr>
        <w:t xml:space="preserve"> </w:t>
      </w:r>
      <w:r w:rsidRPr="007E3EDF">
        <w:rPr>
          <w:rFonts w:asciiTheme="minorHAnsi" w:hAnsiTheme="minorHAnsi" w:cstheme="minorHAnsi"/>
          <w:sz w:val="20"/>
        </w:rPr>
        <w:t>so zvýrazneným hlavným vstupom v dostavbe;</w:t>
      </w:r>
    </w:p>
    <w:p w:rsidR="004062CB" w:rsidRPr="007E3EDF" w:rsidRDefault="004062CB" w:rsidP="00E15B32">
      <w:pPr>
        <w:pStyle w:val="Bezriadkovania"/>
        <w:rPr>
          <w:rFonts w:cstheme="minorHAnsi"/>
          <w:sz w:val="16"/>
        </w:rPr>
      </w:pPr>
    </w:p>
    <w:p w:rsidR="004062CB" w:rsidRPr="007E3EDF" w:rsidRDefault="004062CB" w:rsidP="00D80707">
      <w:pPr>
        <w:pStyle w:val="Bezriadkovania"/>
        <w:rPr>
          <w:rFonts w:cstheme="minorHAnsi"/>
        </w:rPr>
      </w:pPr>
      <w:r w:rsidRPr="007E3EDF">
        <w:rPr>
          <w:rFonts w:cstheme="minorHAnsi"/>
        </w:rPr>
        <w:t>V medzipriestore blokov F2.1 a F2.2 je riešená plocha pre parkovisko, ďalšie pozdĺžne parkovacie stojiská sú umiestnené pri areálovej komunikácii na severnej strane. Celkový počet parkovacích stojísk je 49, z toho 2 sú určené pre osoby s obmedzenou schopnosťou pohybu a orientácie.</w:t>
      </w:r>
    </w:p>
    <w:p w:rsidR="00E519E0" w:rsidRPr="007E3EDF" w:rsidRDefault="00E519E0" w:rsidP="00D80707">
      <w:pPr>
        <w:pStyle w:val="Bezriadkovania"/>
        <w:rPr>
          <w:rFonts w:cstheme="minorHAnsi"/>
          <w:b/>
          <w:iCs/>
          <w:spacing w:val="20"/>
          <w:sz w:val="24"/>
          <w:szCs w:val="24"/>
          <w:lang w:eastAsia="x-none"/>
        </w:rPr>
      </w:pPr>
    </w:p>
    <w:p w:rsidR="00E519E0" w:rsidRPr="007E3EDF" w:rsidRDefault="00D80707" w:rsidP="00C21554">
      <w:pPr>
        <w:pStyle w:val="Bezriadkovania"/>
        <w:spacing w:after="80"/>
        <w:rPr>
          <w:rFonts w:cstheme="minorHAnsi"/>
          <w:b/>
          <w:iCs/>
          <w:spacing w:val="20"/>
          <w:sz w:val="24"/>
          <w:szCs w:val="24"/>
          <w:lang w:eastAsia="x-none"/>
        </w:rPr>
      </w:pPr>
      <w:r w:rsidRPr="007E3EDF">
        <w:rPr>
          <w:rFonts w:cstheme="minorHAnsi"/>
          <w:b/>
          <w:iCs/>
          <w:spacing w:val="20"/>
          <w:sz w:val="24"/>
          <w:szCs w:val="24"/>
          <w:lang w:val="x-none" w:eastAsia="x-none"/>
        </w:rPr>
        <w:t>ARCHITEKTONICKÉ RIEŠENIE</w:t>
      </w:r>
    </w:p>
    <w:p w:rsidR="00EE0CF7" w:rsidRPr="007E3EDF" w:rsidRDefault="00EE0CF7" w:rsidP="00C21554">
      <w:pPr>
        <w:pStyle w:val="Bezriadkovania"/>
        <w:spacing w:after="80"/>
        <w:rPr>
          <w:rFonts w:cstheme="minorHAnsi"/>
          <w:b/>
          <w:sz w:val="24"/>
        </w:rPr>
      </w:pPr>
      <w:r w:rsidRPr="007E3EDF">
        <w:rPr>
          <w:rFonts w:cstheme="minorHAnsi"/>
          <w:b/>
          <w:sz w:val="24"/>
        </w:rPr>
        <w:t>Blok F2.1</w:t>
      </w:r>
    </w:p>
    <w:p w:rsidR="00EE0CF7" w:rsidRPr="007E3EDF" w:rsidRDefault="00EE0CF7" w:rsidP="00576F04">
      <w:pPr>
        <w:pStyle w:val="Bezriadkovania"/>
        <w:rPr>
          <w:rFonts w:cstheme="minorHAnsi"/>
        </w:rPr>
      </w:pPr>
      <w:r w:rsidRPr="007E3EDF">
        <w:rPr>
          <w:rFonts w:cstheme="minorHAnsi"/>
        </w:rPr>
        <w:t>Návrh rieši prepojenie jestvujúcich objektov formou dostavby do jedného stavebného a prevádzkového bloku s</w:t>
      </w:r>
      <w:r w:rsidR="00E519E0" w:rsidRPr="007E3EDF">
        <w:rPr>
          <w:rFonts w:cstheme="minorHAnsi"/>
        </w:rPr>
        <w:t> </w:t>
      </w:r>
      <w:r w:rsidRPr="007E3EDF">
        <w:rPr>
          <w:rFonts w:cstheme="minorHAnsi"/>
        </w:rPr>
        <w:t>vnútroblokovým otvoreným priestorom – átriom. Stavebný blok F2.1 je riešený dispozične pre účelové prevádzky „Kreatívne centrum Nitra“ a rieši:</w:t>
      </w:r>
    </w:p>
    <w:p w:rsidR="00EE0CF7" w:rsidRPr="007E3EDF" w:rsidRDefault="00EE0CF7" w:rsidP="009004E6">
      <w:pPr>
        <w:pStyle w:val="Bezriadkovania"/>
        <w:numPr>
          <w:ilvl w:val="0"/>
          <w:numId w:val="28"/>
        </w:numPr>
        <w:rPr>
          <w:rFonts w:cstheme="minorHAnsi"/>
        </w:rPr>
      </w:pPr>
      <w:r w:rsidRPr="007E3EDF">
        <w:rPr>
          <w:rFonts w:cstheme="minorHAnsi"/>
        </w:rPr>
        <w:t>odstránenie dostavby k severnej fasáde objektu F2.1.2,</w:t>
      </w:r>
    </w:p>
    <w:p w:rsidR="00EE0CF7" w:rsidRPr="007E3EDF" w:rsidRDefault="00EE0CF7" w:rsidP="009004E6">
      <w:pPr>
        <w:pStyle w:val="Bezriadkovania"/>
        <w:numPr>
          <w:ilvl w:val="0"/>
          <w:numId w:val="28"/>
        </w:numPr>
        <w:rPr>
          <w:rFonts w:cstheme="minorHAnsi"/>
        </w:rPr>
      </w:pPr>
      <w:r w:rsidRPr="007E3EDF">
        <w:rPr>
          <w:rFonts w:cstheme="minorHAnsi"/>
        </w:rPr>
        <w:t>dostavbu v medzipriestore objektov v severnej a južnej polohe pre vytvorenie stavebného</w:t>
      </w:r>
    </w:p>
    <w:p w:rsidR="00EE0CF7" w:rsidRPr="007E3EDF" w:rsidRDefault="00EE0CF7" w:rsidP="00576F04">
      <w:pPr>
        <w:pStyle w:val="Bezriadkovania"/>
        <w:ind w:firstLine="708"/>
        <w:rPr>
          <w:rFonts w:cstheme="minorHAnsi"/>
        </w:rPr>
      </w:pPr>
      <w:r w:rsidRPr="007E3EDF">
        <w:rPr>
          <w:rFonts w:cstheme="minorHAnsi"/>
        </w:rPr>
        <w:t>bloku a prepojovacej chodby po vnútornom obvode jestvujúcich objektov,</w:t>
      </w:r>
    </w:p>
    <w:p w:rsidR="00EE0CF7" w:rsidRPr="007E3EDF" w:rsidRDefault="00EE0CF7" w:rsidP="009004E6">
      <w:pPr>
        <w:pStyle w:val="Bezriadkovania"/>
        <w:numPr>
          <w:ilvl w:val="0"/>
          <w:numId w:val="28"/>
        </w:numPr>
        <w:rPr>
          <w:rFonts w:cstheme="minorHAnsi"/>
        </w:rPr>
      </w:pPr>
      <w:r w:rsidRPr="007E3EDF">
        <w:rPr>
          <w:rFonts w:cstheme="minorHAnsi"/>
        </w:rPr>
        <w:t>v jestvujúcich objektoch rieši dispozičné a stavebné úpravy pre umiestnenie funkčných</w:t>
      </w:r>
    </w:p>
    <w:p w:rsidR="00EE0CF7" w:rsidRPr="007E3EDF" w:rsidRDefault="00EE0CF7" w:rsidP="00576F04">
      <w:pPr>
        <w:pStyle w:val="Bezriadkovania"/>
        <w:ind w:firstLine="708"/>
        <w:rPr>
          <w:rFonts w:cstheme="minorHAnsi"/>
        </w:rPr>
      </w:pPr>
      <w:r w:rsidRPr="007E3EDF">
        <w:rPr>
          <w:rFonts w:cstheme="minorHAnsi"/>
        </w:rPr>
        <w:lastRenderedPageBreak/>
        <w:t>priestorov „Kreatívne centrum Nitra“,</w:t>
      </w:r>
    </w:p>
    <w:p w:rsidR="00EE0CF7" w:rsidRPr="007E3EDF" w:rsidRDefault="00EE0CF7" w:rsidP="009004E6">
      <w:pPr>
        <w:pStyle w:val="Bezriadkovania"/>
        <w:numPr>
          <w:ilvl w:val="0"/>
          <w:numId w:val="28"/>
        </w:numPr>
        <w:rPr>
          <w:rFonts w:cstheme="minorHAnsi"/>
        </w:rPr>
      </w:pPr>
      <w:r w:rsidRPr="007E3EDF">
        <w:rPr>
          <w:rFonts w:cstheme="minorHAnsi"/>
        </w:rPr>
        <w:t>zachováva nosný systém a princíp vnútorného priestorového členenia,</w:t>
      </w:r>
    </w:p>
    <w:p w:rsidR="00EE0CF7" w:rsidRPr="007E3EDF" w:rsidRDefault="00EE0CF7" w:rsidP="009004E6">
      <w:pPr>
        <w:pStyle w:val="Bezriadkovania"/>
        <w:numPr>
          <w:ilvl w:val="0"/>
          <w:numId w:val="28"/>
        </w:numPr>
        <w:rPr>
          <w:rFonts w:cstheme="minorHAnsi"/>
        </w:rPr>
      </w:pPr>
      <w:r w:rsidRPr="007E3EDF">
        <w:rPr>
          <w:rFonts w:cstheme="minorHAnsi"/>
        </w:rPr>
        <w:t>čiastočne zachováva povalový priestor jestvujúcich objektov bez funkčného využitia, z väčšej časti ale nechávame priestory s priznaním konštrukcie krovu v interiéri jednotlivých priestorov.</w:t>
      </w:r>
    </w:p>
    <w:p w:rsidR="00EE0CF7" w:rsidRPr="007E3EDF" w:rsidRDefault="00EE0CF7" w:rsidP="009004E6">
      <w:pPr>
        <w:pStyle w:val="Bezriadkovania"/>
        <w:numPr>
          <w:ilvl w:val="0"/>
          <w:numId w:val="28"/>
        </w:numPr>
        <w:rPr>
          <w:rFonts w:cstheme="minorHAnsi"/>
        </w:rPr>
      </w:pPr>
      <w:r w:rsidRPr="007E3EDF">
        <w:rPr>
          <w:rFonts w:cstheme="minorHAnsi"/>
        </w:rPr>
        <w:t>v interiéri rieši stavebné úpravy pre zabezpečenie priestorových požiadaviek navrhnutých</w:t>
      </w:r>
    </w:p>
    <w:p w:rsidR="00EE0CF7" w:rsidRPr="007E3EDF" w:rsidRDefault="00EE0CF7" w:rsidP="00576F04">
      <w:pPr>
        <w:pStyle w:val="Bezriadkovania"/>
        <w:ind w:firstLine="708"/>
        <w:rPr>
          <w:rFonts w:cstheme="minorHAnsi"/>
        </w:rPr>
      </w:pPr>
      <w:r w:rsidRPr="007E3EDF">
        <w:rPr>
          <w:rFonts w:cstheme="minorHAnsi"/>
        </w:rPr>
        <w:t>účelových miestností a vnútorné inštalácie podľa potreby jednotlivých funkčných priestorov,</w:t>
      </w:r>
    </w:p>
    <w:p w:rsidR="00EE0CF7" w:rsidRPr="007E3EDF" w:rsidRDefault="00EE0CF7" w:rsidP="009004E6">
      <w:pPr>
        <w:pStyle w:val="Bezriadkovania"/>
        <w:numPr>
          <w:ilvl w:val="0"/>
          <w:numId w:val="28"/>
        </w:numPr>
        <w:rPr>
          <w:rFonts w:cstheme="minorHAnsi"/>
        </w:rPr>
      </w:pPr>
      <w:r w:rsidRPr="007E3EDF">
        <w:rPr>
          <w:rFonts w:cstheme="minorHAnsi"/>
        </w:rPr>
        <w:t>stavebná úprava rieši komplexnú obnovu jestvujúcich objektov a modernú dostavbu prepojovacích stavieb a v základnej forme prinavracia pôvodným objektom ich pôvodný architektonický výraz,</w:t>
      </w:r>
    </w:p>
    <w:p w:rsidR="00EE0CF7" w:rsidRPr="007E3EDF" w:rsidRDefault="00EE0CF7" w:rsidP="009004E6">
      <w:pPr>
        <w:pStyle w:val="Bezriadkovania"/>
        <w:numPr>
          <w:ilvl w:val="0"/>
          <w:numId w:val="28"/>
        </w:numPr>
        <w:rPr>
          <w:rFonts w:cstheme="minorHAnsi"/>
        </w:rPr>
      </w:pPr>
      <w:r w:rsidRPr="007E3EDF">
        <w:rPr>
          <w:rFonts w:cstheme="minorHAnsi"/>
        </w:rPr>
        <w:t>objekty budú zvonku zateplené kontaktným zatepľovacím systémom so zachovaním všetkých architektonických prvkov na fasádach a fasády budú vo farbe RAL 1013.</w:t>
      </w:r>
    </w:p>
    <w:p w:rsidR="00576F04" w:rsidRPr="007E3EDF" w:rsidRDefault="00576F04" w:rsidP="00576F04">
      <w:pPr>
        <w:pStyle w:val="Bezriadkovania"/>
        <w:rPr>
          <w:rFonts w:cstheme="minorHAnsi"/>
        </w:rPr>
      </w:pPr>
    </w:p>
    <w:p w:rsidR="00EE0CF7" w:rsidRPr="007E3EDF" w:rsidRDefault="00EE0CF7" w:rsidP="00576F04">
      <w:pPr>
        <w:pStyle w:val="Bezriadkovania"/>
        <w:spacing w:after="80"/>
        <w:rPr>
          <w:rFonts w:cstheme="minorHAnsi"/>
          <w:b/>
          <w:sz w:val="24"/>
        </w:rPr>
      </w:pPr>
      <w:r w:rsidRPr="007E3EDF">
        <w:rPr>
          <w:rFonts w:cstheme="minorHAnsi"/>
          <w:b/>
          <w:sz w:val="24"/>
        </w:rPr>
        <w:t>Blok F2.2</w:t>
      </w:r>
    </w:p>
    <w:p w:rsidR="00EE0CF7" w:rsidRPr="007E3EDF" w:rsidRDefault="00EE0CF7" w:rsidP="00C21554">
      <w:pPr>
        <w:pStyle w:val="Bezriadkovania"/>
        <w:rPr>
          <w:rFonts w:cstheme="minorHAnsi"/>
        </w:rPr>
      </w:pPr>
      <w:r w:rsidRPr="007E3EDF">
        <w:rPr>
          <w:rFonts w:cstheme="minorHAnsi"/>
        </w:rPr>
        <w:t>Návrh rieši prepojenie jestvujúcich objektov formou dostavby do jedného stavebného a prevádzkového bloku s</w:t>
      </w:r>
      <w:r w:rsidR="00E519E0" w:rsidRPr="007E3EDF">
        <w:rPr>
          <w:rFonts w:cstheme="minorHAnsi"/>
        </w:rPr>
        <w:t> </w:t>
      </w:r>
      <w:r w:rsidRPr="007E3EDF">
        <w:rPr>
          <w:rFonts w:cstheme="minorHAnsi"/>
        </w:rPr>
        <w:t>vnútroblokovým otvoreným priestorom – átriom. Stavebný blok F2.2 je riešený dispozične pre účelové prevádzky „Kreatívne centrum Nitra“ a rieši:</w:t>
      </w:r>
    </w:p>
    <w:p w:rsidR="00EE0CF7" w:rsidRPr="007E3EDF" w:rsidRDefault="00EE0CF7" w:rsidP="009004E6">
      <w:pPr>
        <w:pStyle w:val="Bezriadkovania"/>
        <w:numPr>
          <w:ilvl w:val="0"/>
          <w:numId w:val="28"/>
        </w:numPr>
        <w:rPr>
          <w:rFonts w:cstheme="minorHAnsi"/>
        </w:rPr>
      </w:pPr>
      <w:r w:rsidRPr="007E3EDF">
        <w:rPr>
          <w:rFonts w:cstheme="minorHAnsi"/>
        </w:rPr>
        <w:t>odstránenie dostavieb k severnej fasáde objektov F2.2.1 a F2.2.2,</w:t>
      </w:r>
    </w:p>
    <w:p w:rsidR="00EE0CF7" w:rsidRPr="007E3EDF" w:rsidRDefault="00EE0CF7" w:rsidP="009004E6">
      <w:pPr>
        <w:pStyle w:val="Bezriadkovania"/>
        <w:numPr>
          <w:ilvl w:val="0"/>
          <w:numId w:val="28"/>
        </w:numPr>
        <w:rPr>
          <w:rFonts w:cstheme="minorHAnsi"/>
        </w:rPr>
      </w:pPr>
      <w:r w:rsidRPr="007E3EDF">
        <w:rPr>
          <w:rFonts w:cstheme="minorHAnsi"/>
        </w:rPr>
        <w:t>dostavbu v medzipriestore objektov v severnej a južnej polohe pre vytvorenie stavebného</w:t>
      </w:r>
    </w:p>
    <w:p w:rsidR="00EE0CF7" w:rsidRPr="007E3EDF" w:rsidRDefault="00EE0CF7" w:rsidP="00C21554">
      <w:pPr>
        <w:pStyle w:val="Bezriadkovania"/>
        <w:ind w:firstLine="708"/>
        <w:rPr>
          <w:rFonts w:cstheme="minorHAnsi"/>
        </w:rPr>
      </w:pPr>
      <w:r w:rsidRPr="007E3EDF">
        <w:rPr>
          <w:rFonts w:cstheme="minorHAnsi"/>
        </w:rPr>
        <w:t>bloku a prepojovacej chodby po vnútornom obvode jestvujúcich objektov,</w:t>
      </w:r>
    </w:p>
    <w:p w:rsidR="00EE0CF7" w:rsidRPr="007E3EDF" w:rsidRDefault="00EE0CF7" w:rsidP="009004E6">
      <w:pPr>
        <w:pStyle w:val="Bezriadkovania"/>
        <w:numPr>
          <w:ilvl w:val="0"/>
          <w:numId w:val="28"/>
        </w:numPr>
        <w:rPr>
          <w:rFonts w:cstheme="minorHAnsi"/>
        </w:rPr>
      </w:pPr>
      <w:r w:rsidRPr="007E3EDF">
        <w:rPr>
          <w:rFonts w:cstheme="minorHAnsi"/>
        </w:rPr>
        <w:t>v jestvujúcich objektoch rieši dispozičné a stavebné úpravy pre umiestnenie funkčných</w:t>
      </w:r>
    </w:p>
    <w:p w:rsidR="00EE0CF7" w:rsidRPr="007E3EDF" w:rsidRDefault="00EE0CF7" w:rsidP="00576F04">
      <w:pPr>
        <w:pStyle w:val="Bezriadkovania"/>
        <w:ind w:firstLine="708"/>
        <w:rPr>
          <w:rFonts w:cstheme="minorHAnsi"/>
        </w:rPr>
      </w:pPr>
      <w:r w:rsidRPr="007E3EDF">
        <w:rPr>
          <w:rFonts w:cstheme="minorHAnsi"/>
        </w:rPr>
        <w:t>priestorov „Kreatívne centrum Nitra“,</w:t>
      </w:r>
    </w:p>
    <w:p w:rsidR="00EE0CF7" w:rsidRPr="007E3EDF" w:rsidRDefault="00EE0CF7" w:rsidP="009004E6">
      <w:pPr>
        <w:pStyle w:val="Bezriadkovania"/>
        <w:numPr>
          <w:ilvl w:val="0"/>
          <w:numId w:val="28"/>
        </w:numPr>
        <w:rPr>
          <w:rFonts w:cstheme="minorHAnsi"/>
        </w:rPr>
      </w:pPr>
      <w:r w:rsidRPr="007E3EDF">
        <w:rPr>
          <w:rFonts w:cstheme="minorHAnsi"/>
        </w:rPr>
        <w:t>zachováva nosný systém a princíp vnútorného priestorového členenia,</w:t>
      </w:r>
    </w:p>
    <w:p w:rsidR="00EE0CF7" w:rsidRPr="007E3EDF" w:rsidRDefault="00EE0CF7" w:rsidP="009004E6">
      <w:pPr>
        <w:pStyle w:val="Bezriadkovania"/>
        <w:numPr>
          <w:ilvl w:val="0"/>
          <w:numId w:val="28"/>
        </w:numPr>
        <w:rPr>
          <w:rFonts w:cstheme="minorHAnsi"/>
        </w:rPr>
      </w:pPr>
      <w:r w:rsidRPr="007E3EDF">
        <w:rPr>
          <w:rFonts w:cstheme="minorHAnsi"/>
        </w:rPr>
        <w:t>zachováva povalový priestor jestvujúcich objektov bez funkčného využitia, z väčšej časti ale nechávame priestory s priznaním konštrukcie krovu v interiéri jednotlivých priestorov</w:t>
      </w:r>
    </w:p>
    <w:p w:rsidR="00EE0CF7" w:rsidRPr="007E3EDF" w:rsidRDefault="00EE0CF7" w:rsidP="009004E6">
      <w:pPr>
        <w:pStyle w:val="Bezriadkovania"/>
        <w:numPr>
          <w:ilvl w:val="0"/>
          <w:numId w:val="28"/>
        </w:numPr>
        <w:rPr>
          <w:rFonts w:cstheme="minorHAnsi"/>
        </w:rPr>
      </w:pPr>
      <w:r w:rsidRPr="007E3EDF">
        <w:rPr>
          <w:rFonts w:cstheme="minorHAnsi"/>
        </w:rPr>
        <w:t>v interiéri rieši stavebné úpravy pre zabezpečenie priestorových požiadaviek navrhnutých</w:t>
      </w:r>
    </w:p>
    <w:p w:rsidR="00EE0CF7" w:rsidRPr="007E3EDF" w:rsidRDefault="00EE0CF7" w:rsidP="00576F04">
      <w:pPr>
        <w:pStyle w:val="Bezriadkovania"/>
        <w:ind w:firstLine="708"/>
        <w:rPr>
          <w:rFonts w:cstheme="minorHAnsi"/>
        </w:rPr>
      </w:pPr>
      <w:r w:rsidRPr="007E3EDF">
        <w:rPr>
          <w:rFonts w:cstheme="minorHAnsi"/>
        </w:rPr>
        <w:t>účelových miestností a vnútorné inštalácie podľa potreby jednotlivých funkčných priestorov,</w:t>
      </w:r>
    </w:p>
    <w:p w:rsidR="00EE0CF7" w:rsidRPr="007E3EDF" w:rsidRDefault="00EE0CF7" w:rsidP="009004E6">
      <w:pPr>
        <w:pStyle w:val="Bezriadkovania"/>
        <w:numPr>
          <w:ilvl w:val="0"/>
          <w:numId w:val="28"/>
        </w:numPr>
        <w:rPr>
          <w:rFonts w:cstheme="minorHAnsi"/>
        </w:rPr>
      </w:pPr>
      <w:r w:rsidRPr="007E3EDF">
        <w:rPr>
          <w:rFonts w:cstheme="minorHAnsi"/>
        </w:rPr>
        <w:t>stavebná úprava rieši komplexnú obnovu jestvujúcich objektov modernú dostavbu prepojovacích stavieb a</w:t>
      </w:r>
      <w:r w:rsidR="00576F04" w:rsidRPr="007E3EDF">
        <w:rPr>
          <w:rFonts w:cstheme="minorHAnsi"/>
        </w:rPr>
        <w:t> </w:t>
      </w:r>
      <w:r w:rsidRPr="007E3EDF">
        <w:rPr>
          <w:rFonts w:cstheme="minorHAnsi"/>
        </w:rPr>
        <w:t>v základnej forme prinavracia pôvodným objektom ich pôvodný architektonický výraz.</w:t>
      </w:r>
    </w:p>
    <w:p w:rsidR="00EE0CF7" w:rsidRPr="007E3EDF" w:rsidRDefault="00EE0CF7" w:rsidP="009004E6">
      <w:pPr>
        <w:pStyle w:val="Bezriadkovania"/>
        <w:numPr>
          <w:ilvl w:val="0"/>
          <w:numId w:val="28"/>
        </w:numPr>
        <w:rPr>
          <w:rFonts w:cstheme="minorHAnsi"/>
        </w:rPr>
      </w:pPr>
      <w:r w:rsidRPr="007E3EDF">
        <w:rPr>
          <w:rFonts w:cstheme="minorHAnsi"/>
        </w:rPr>
        <w:t>objekty budú zvonku zateplené kontaktným zatepľovacím systémom so zachovaním všetkých architektonických prvkov na fasádach a fasády budú vo farbe RAL 1013.</w:t>
      </w:r>
    </w:p>
    <w:p w:rsidR="00EE0CF7" w:rsidRPr="007E3EDF" w:rsidRDefault="00EE0CF7" w:rsidP="00C21554">
      <w:pPr>
        <w:pStyle w:val="Bezriadkovania"/>
        <w:rPr>
          <w:rFonts w:cstheme="minorHAnsi"/>
        </w:rPr>
      </w:pPr>
    </w:p>
    <w:p w:rsidR="00EE0CF7" w:rsidRPr="007E3EDF" w:rsidRDefault="00EE0CF7" w:rsidP="00C21554">
      <w:pPr>
        <w:pStyle w:val="Bezriadkovania"/>
        <w:rPr>
          <w:rFonts w:cstheme="minorHAnsi"/>
        </w:rPr>
      </w:pPr>
      <w:r w:rsidRPr="007E3EDF">
        <w:rPr>
          <w:rFonts w:cstheme="minorHAnsi"/>
        </w:rPr>
        <w:t>Objektový komplex prevádzkového celku „Kreatívne centrum Nitra“ je riešený jednopodlažnými (prízemnými) stavbami so šikmou sedlovou strechou, prepojovacie stavebné časti - dostavby sú riešené s rovnou strechou. Dispozičné riešenie objektu je zrejmé z výkresovej časti.</w:t>
      </w:r>
    </w:p>
    <w:p w:rsidR="00EE0CF7" w:rsidRPr="007E3EDF" w:rsidRDefault="00EE0CF7" w:rsidP="00C21554">
      <w:pPr>
        <w:pStyle w:val="Bezriadkovania"/>
        <w:rPr>
          <w:rFonts w:cstheme="minorHAnsi"/>
        </w:rPr>
      </w:pPr>
      <w:r w:rsidRPr="007E3EDF">
        <w:rPr>
          <w:rFonts w:cstheme="minorHAnsi"/>
        </w:rPr>
        <w:t>Objekty pôvodných 4 blokov kasární sú materiálovo riešené nasledovne: Objekty sú zateplené kontaktným zatepľovacím systémom a omietnuté omietkou farby RAL 1013, strešná krytina je titánzinková o farbe RAL 7015, klampiarske výrobky sú navrhované z titánzinkového plechu vo farbe RAL 7015. Výplne okenných a vonkajších dverných otvorov sú navrhované hliníkové vo farbe RAL 7015. Dostavba objektu v bloku je navrhovaná v</w:t>
      </w:r>
      <w:r w:rsidR="00C21554" w:rsidRPr="007E3EDF">
        <w:rPr>
          <w:rFonts w:cstheme="minorHAnsi"/>
        </w:rPr>
        <w:t> </w:t>
      </w:r>
      <w:r w:rsidRPr="007E3EDF">
        <w:rPr>
          <w:rFonts w:cstheme="minorHAnsi"/>
        </w:rPr>
        <w:t>konštrukcii nosných rámov z oceľových profilov a železobetónovými stenami, s povrchovou úpravou vonkajších stien titánzinkovým obkladom farby RAL 7037, v átriu a na kubuse vstupnej časti je navrhnutá omietka farby RAL 7015. Prepojovací chodbový priestor je v systéme zasklených stien. V styku dostavby prepojovacej chodby s pôvodným objektom je navrhovaná úprava presklenou konštrukciou so zámerom vytvoriť optický priehľad na vnútroblokovú časť fasády pôvodného objektu. Všetky klampiarske konštrukcie sú navrhované z titánzinkového plechu vo farbe RAL 7015.</w:t>
      </w:r>
    </w:p>
    <w:p w:rsidR="00C21554" w:rsidRPr="007E3EDF" w:rsidRDefault="00C21554" w:rsidP="00C21554">
      <w:pPr>
        <w:pStyle w:val="Bezriadkovania"/>
        <w:rPr>
          <w:rFonts w:cstheme="minorHAnsi"/>
        </w:rPr>
      </w:pPr>
    </w:p>
    <w:p w:rsidR="00C21554" w:rsidRPr="007E3EDF" w:rsidRDefault="00C21554" w:rsidP="00C21554">
      <w:pPr>
        <w:pStyle w:val="Bezriadkovania"/>
        <w:spacing w:after="80"/>
        <w:rPr>
          <w:rFonts w:cstheme="minorHAnsi"/>
          <w:b/>
          <w:sz w:val="24"/>
        </w:rPr>
      </w:pPr>
      <w:r w:rsidRPr="007E3EDF">
        <w:rPr>
          <w:rFonts w:cstheme="minorHAnsi"/>
          <w:b/>
          <w:sz w:val="24"/>
        </w:rPr>
        <w:t>Navrhovaný stav – dispozícia</w:t>
      </w:r>
    </w:p>
    <w:p w:rsidR="00EE0CF7" w:rsidRPr="007E3EDF" w:rsidRDefault="00EE0CF7" w:rsidP="00C21554">
      <w:pPr>
        <w:pStyle w:val="Bezriadkovania"/>
        <w:spacing w:after="80"/>
        <w:rPr>
          <w:rFonts w:cstheme="minorHAnsi"/>
          <w:b/>
          <w:sz w:val="24"/>
        </w:rPr>
      </w:pPr>
      <w:r w:rsidRPr="007E3EDF">
        <w:rPr>
          <w:rFonts w:cstheme="minorHAnsi"/>
          <w:b/>
          <w:sz w:val="24"/>
        </w:rPr>
        <w:t>Blok F2.1</w:t>
      </w:r>
    </w:p>
    <w:p w:rsidR="00EE0CF7" w:rsidRPr="007E3EDF" w:rsidRDefault="00EE0CF7" w:rsidP="00576F04">
      <w:pPr>
        <w:pStyle w:val="Bezriadkovania"/>
        <w:rPr>
          <w:rFonts w:cstheme="minorHAnsi"/>
        </w:rPr>
      </w:pPr>
      <w:r w:rsidRPr="007E3EDF">
        <w:rPr>
          <w:rFonts w:cstheme="minorHAnsi"/>
        </w:rPr>
        <w:t xml:space="preserve">Hlavný vstup je navrhnutý z južnej strany a cez dvojité posuvné automatické dvere sa dostaneme do vstupného priestoru. Vo vstupnom priestore sa nachádzajú 2 rampy – na pravej smerom dohora a na ľavej strane smerom dole. Po týchto rampách sa dostaneme ďalej do objektu. Zo vstupného priestoru sa tiež dostaneme v priamom smere do kaviarne. </w:t>
      </w:r>
    </w:p>
    <w:p w:rsidR="00EE0CF7" w:rsidRPr="007E3EDF" w:rsidRDefault="00EE0CF7" w:rsidP="00E519E0">
      <w:pPr>
        <w:pStyle w:val="Bezriadkovania"/>
        <w:rPr>
          <w:rFonts w:cstheme="minorHAnsi"/>
        </w:rPr>
      </w:pPr>
      <w:r w:rsidRPr="007E3EDF">
        <w:rPr>
          <w:rFonts w:cstheme="minorHAnsi"/>
        </w:rPr>
        <w:t>Po pravej rampe sa dostávame na hlavný komunikačný priestor - chodbu pravého krídla (pôvodne objekt Blok F2.1.2). Z tejto chodby sú prístupné nasledovné miestnosti a priestory: Creativshop a čitáreň, Ateliér počítačovej grafiky 3D, Coworking. Na konci chodby po ľavej strane sa nachádzajú toalety a technické priestory.</w:t>
      </w:r>
    </w:p>
    <w:p w:rsidR="00EE0CF7" w:rsidRPr="007E3EDF" w:rsidRDefault="00EE0CF7" w:rsidP="00E519E0">
      <w:pPr>
        <w:pStyle w:val="Bezriadkovania"/>
        <w:rPr>
          <w:rFonts w:cstheme="minorHAnsi"/>
        </w:rPr>
      </w:pPr>
      <w:r w:rsidRPr="007E3EDF">
        <w:rPr>
          <w:rFonts w:cstheme="minorHAnsi"/>
        </w:rPr>
        <w:t xml:space="preserve">Po ľavej rampe od hlavného vstupu sa dostávame na hlavný komunikačný priestor - chodbu ľavého krídla (pôvodne objekt  Blok F2.1.1). Z tejto chodby sú prístupné nasledovné miestnosti a priestory: Vestibul so šatňou pre </w:t>
      </w:r>
      <w:r w:rsidRPr="007E3EDF">
        <w:rPr>
          <w:rFonts w:cstheme="minorHAnsi"/>
        </w:rPr>
        <w:lastRenderedPageBreak/>
        <w:t>návštevníkov, sociálne zázemie a kancelárie, Výstavný priestor s depozitárom. Na konci chodby po pravej strane sa nachádzajú toalety pre ľudí so zníženou schopnosťou pohybu, dátové centrum a sklady.</w:t>
      </w:r>
    </w:p>
    <w:p w:rsidR="00EE0CF7" w:rsidRPr="007E3EDF" w:rsidRDefault="00EE0CF7" w:rsidP="00E519E0">
      <w:pPr>
        <w:pStyle w:val="Bezriadkovania"/>
        <w:rPr>
          <w:rFonts w:cstheme="minorHAnsi"/>
        </w:rPr>
      </w:pPr>
      <w:r w:rsidRPr="007E3EDF">
        <w:rPr>
          <w:rFonts w:cstheme="minorHAnsi"/>
        </w:rPr>
        <w:t xml:space="preserve">Pred sociálnymi a technickými priestormi sú obidve hlavné komunikačné chodby prepojené a vytvárajú tak „uzavretú komunikačnú slučku“. </w:t>
      </w:r>
    </w:p>
    <w:p w:rsidR="00EE0CF7" w:rsidRPr="007E3EDF" w:rsidRDefault="00EE0CF7" w:rsidP="00E519E0">
      <w:pPr>
        <w:pStyle w:val="Bezriadkovania"/>
        <w:rPr>
          <w:rFonts w:cstheme="minorHAnsi"/>
        </w:rPr>
      </w:pPr>
      <w:r w:rsidRPr="007E3EDF">
        <w:rPr>
          <w:rFonts w:cstheme="minorHAnsi"/>
        </w:rPr>
        <w:t>V centrálnej časti objektu sa nachádza Átrium, ktoré nie je prestrešené a je prístupné z kaviarne a z ľavého hlavného komunikačného priestoru. Átrium slúži pre relax návštevníkov a nájomníkov objektu.</w:t>
      </w:r>
    </w:p>
    <w:p w:rsidR="00C21554" w:rsidRPr="007E3EDF" w:rsidRDefault="00C21554" w:rsidP="00E519E0">
      <w:pPr>
        <w:pStyle w:val="Bezriadkovania"/>
        <w:rPr>
          <w:rFonts w:cstheme="minorHAnsi"/>
        </w:rPr>
      </w:pPr>
    </w:p>
    <w:p w:rsidR="00EE0CF7" w:rsidRPr="007E3EDF" w:rsidRDefault="00EE0CF7" w:rsidP="00C21554">
      <w:pPr>
        <w:pStyle w:val="Bezriadkovania"/>
        <w:spacing w:after="80"/>
        <w:rPr>
          <w:rFonts w:cstheme="minorHAnsi"/>
          <w:b/>
          <w:sz w:val="24"/>
        </w:rPr>
      </w:pPr>
      <w:r w:rsidRPr="007E3EDF">
        <w:rPr>
          <w:rFonts w:cstheme="minorHAnsi"/>
          <w:b/>
          <w:sz w:val="24"/>
        </w:rPr>
        <w:t>Blok F2.2</w:t>
      </w:r>
    </w:p>
    <w:p w:rsidR="00EE0CF7" w:rsidRPr="007E3EDF" w:rsidRDefault="00EE0CF7" w:rsidP="00E519E0">
      <w:pPr>
        <w:pStyle w:val="Bezriadkovania"/>
        <w:rPr>
          <w:rFonts w:cstheme="minorHAnsi"/>
        </w:rPr>
      </w:pPr>
      <w:r w:rsidRPr="007E3EDF">
        <w:rPr>
          <w:rFonts w:cstheme="minorHAnsi"/>
        </w:rPr>
        <w:t xml:space="preserve">Hlavný vstup je navrhnutý z južnej strany a cez dvojité posuvné automatické dvere sa dostaneme do vstupného priestoru. Vo vstupnom priestore sa nachádzajú 2 rampy – na pravej smerom dohora a na ľavej strane smerom dole. Po týchto rampách sa dostaneme ďalej do objektu. Zo vstupného priestoru sa tiež dostaneme v priamom smere do Multifunkčnej sály. </w:t>
      </w:r>
    </w:p>
    <w:p w:rsidR="00EE0CF7" w:rsidRPr="007E3EDF" w:rsidRDefault="00EE0CF7" w:rsidP="00E519E0">
      <w:pPr>
        <w:pStyle w:val="Bezriadkovania"/>
        <w:rPr>
          <w:rFonts w:cstheme="minorHAnsi"/>
        </w:rPr>
      </w:pPr>
      <w:r w:rsidRPr="007E3EDF">
        <w:rPr>
          <w:rFonts w:cstheme="minorHAnsi"/>
        </w:rPr>
        <w:t>Po pravej rampe sa dostávame na hlavný komunikačný priestor - chodbu pravého krídla (pôvodne objekt Blok F2.2.2). Z tejto chodby sú prístupné nasledovné miestnosti a priestory: Kancelária so zasadačkou, sklad, Ateliér počítačovej grafiky, Workshopová miestnosť, Hudobné skúšobne a tiež miestnosť s možnosťou nahrávania. Na konci chodby po ľavej strane sa nachádzajú ženské toalety a šatňa ženy pre nájomníčky objektu a kotolňa.</w:t>
      </w:r>
    </w:p>
    <w:p w:rsidR="00EE0CF7" w:rsidRPr="007E3EDF" w:rsidRDefault="00EE0CF7" w:rsidP="00E519E0">
      <w:pPr>
        <w:pStyle w:val="Bezriadkovania"/>
        <w:rPr>
          <w:rFonts w:cstheme="minorHAnsi"/>
        </w:rPr>
      </w:pPr>
      <w:r w:rsidRPr="007E3EDF">
        <w:rPr>
          <w:rFonts w:cstheme="minorHAnsi"/>
        </w:rPr>
        <w:t>Po ľavej rampe od hlavného vstupu sa dostávame na hlavný komunikačný priestor - chodbu ľavého krídla (pôvodne objekt  Blok F2.2.1). Z tejto chodby sú prístupné nasledovné miestnosti a priestory: Textilná dielňa so skladmi práčovňou a návrhárskym kútikom, Šperkárska dielňa s taviacou a leštiacou miestnosťou, Drevárska dielňa. Na konci chodby po pravej strane sa nachádza mužská toaleta a šatňa muži pre nájomníkov objektu a dátové centrum.</w:t>
      </w:r>
    </w:p>
    <w:p w:rsidR="00EE0CF7" w:rsidRPr="007E3EDF" w:rsidRDefault="00EE0CF7" w:rsidP="00E519E0">
      <w:pPr>
        <w:pStyle w:val="Bezriadkovania"/>
        <w:rPr>
          <w:rFonts w:cstheme="minorHAnsi"/>
        </w:rPr>
      </w:pPr>
      <w:r w:rsidRPr="007E3EDF">
        <w:rPr>
          <w:rFonts w:cstheme="minorHAnsi"/>
        </w:rPr>
        <w:t xml:space="preserve">Pred sociálnymi a technickými priestormi sú obidve hlavné komunikačné chodby prepojené a vytvárajú tak „uzavretú komunikačnú slučku“. </w:t>
      </w:r>
    </w:p>
    <w:p w:rsidR="00E519E0" w:rsidRPr="007E3EDF" w:rsidRDefault="00EE0CF7" w:rsidP="00E519E0">
      <w:pPr>
        <w:pStyle w:val="Bezriadkovania"/>
        <w:rPr>
          <w:rFonts w:cstheme="minorHAnsi"/>
        </w:rPr>
      </w:pPr>
      <w:r w:rsidRPr="007E3EDF">
        <w:rPr>
          <w:rFonts w:cstheme="minorHAnsi"/>
        </w:rPr>
        <w:t>V centrálnej časti objektu sa nachádza Átrium, ktoré nie je prestrešené a je prístupné z Multifunkčnej sály a</w:t>
      </w:r>
      <w:r w:rsidR="00E519E0" w:rsidRPr="007E3EDF">
        <w:rPr>
          <w:rFonts w:cstheme="minorHAnsi"/>
        </w:rPr>
        <w:t> </w:t>
      </w:r>
      <w:r w:rsidRPr="007E3EDF">
        <w:rPr>
          <w:rFonts w:cstheme="minorHAnsi"/>
        </w:rPr>
        <w:t>z</w:t>
      </w:r>
      <w:r w:rsidR="00E519E0" w:rsidRPr="007E3EDF">
        <w:rPr>
          <w:rFonts w:cstheme="minorHAnsi"/>
        </w:rPr>
        <w:t> </w:t>
      </w:r>
      <w:r w:rsidRPr="007E3EDF">
        <w:rPr>
          <w:rFonts w:cstheme="minorHAnsi"/>
        </w:rPr>
        <w:t>ľavého hlavného komunikačného priestoru. Átrium slúži pre relax náv</w:t>
      </w:r>
      <w:r w:rsidR="00245DEB" w:rsidRPr="007E3EDF">
        <w:rPr>
          <w:rFonts w:cstheme="minorHAnsi"/>
        </w:rPr>
        <w:t>števníkov a nájomníkov objektu.</w:t>
      </w:r>
    </w:p>
    <w:p w:rsidR="00245DEB" w:rsidRPr="007E3EDF" w:rsidRDefault="00245DEB" w:rsidP="00E519E0">
      <w:pPr>
        <w:pStyle w:val="Bezriadkovania"/>
        <w:rPr>
          <w:rFonts w:cstheme="minorHAnsi"/>
        </w:rPr>
      </w:pPr>
    </w:p>
    <w:p w:rsidR="005E231D" w:rsidRPr="002F11A4" w:rsidRDefault="005E231D" w:rsidP="005E231D">
      <w:pPr>
        <w:pStyle w:val="Nadpis30"/>
        <w:rPr>
          <w:rFonts w:asciiTheme="minorHAnsi" w:hAnsiTheme="minorHAnsi" w:cstheme="minorHAnsi"/>
        </w:rPr>
      </w:pPr>
      <w:bookmarkStart w:id="10" w:name="_Toc26285103"/>
      <w:r w:rsidRPr="002F11A4">
        <w:rPr>
          <w:rFonts w:asciiTheme="minorHAnsi" w:hAnsiTheme="minorHAnsi" w:cstheme="minorHAnsi"/>
        </w:rPr>
        <w:t>Stavebno-technické riešenie</w:t>
      </w:r>
      <w:bookmarkEnd w:id="10"/>
      <w:r w:rsidRPr="002F11A4">
        <w:rPr>
          <w:rFonts w:asciiTheme="minorHAnsi" w:hAnsiTheme="minorHAnsi" w:cstheme="minorHAnsi"/>
        </w:rPr>
        <w:tab/>
      </w:r>
    </w:p>
    <w:p w:rsidR="00286CC8" w:rsidRPr="00286CC8" w:rsidRDefault="00286CC8" w:rsidP="00286CC8">
      <w:pPr>
        <w:pStyle w:val="Bezriadkovania"/>
        <w:spacing w:after="80"/>
        <w:rPr>
          <w:rFonts w:cs="Calibri"/>
          <w:b/>
          <w:iCs/>
          <w:spacing w:val="20"/>
          <w:sz w:val="24"/>
          <w:szCs w:val="24"/>
          <w:lang w:val="x-none" w:eastAsia="x-none"/>
        </w:rPr>
      </w:pPr>
      <w:bookmarkStart w:id="11" w:name="_Toc26280697"/>
      <w:r w:rsidRPr="00286CC8">
        <w:rPr>
          <w:rFonts w:cs="Calibri"/>
          <w:b/>
          <w:iCs/>
          <w:spacing w:val="20"/>
          <w:sz w:val="24"/>
          <w:szCs w:val="24"/>
          <w:lang w:val="x-none" w:eastAsia="x-none"/>
        </w:rPr>
        <w:t>BÚRACIE PRÁCE</w:t>
      </w:r>
      <w:bookmarkEnd w:id="11"/>
    </w:p>
    <w:p w:rsidR="00286CC8" w:rsidRPr="00E052D9" w:rsidRDefault="00286CC8" w:rsidP="00286CC8">
      <w:pPr>
        <w:pStyle w:val="KKBEZMEZER"/>
        <w:rPr>
          <w:rFonts w:cs="Calibri"/>
        </w:rPr>
      </w:pPr>
      <w:r w:rsidRPr="00E052D9">
        <w:rPr>
          <w:rFonts w:cs="Calibri"/>
        </w:rPr>
        <w:t>Búracie práce môžeme rozdeliť do nasledovných častí. Búracie práce spevnených plôch a objektov na teréne a pod terénom a na búracie práce v rámci samotných stavebných objektov – Blok F2.1.1, Blok F2.1.2, Blok F2.2.1, Blok F2.2.2.</w:t>
      </w:r>
    </w:p>
    <w:p w:rsidR="00286CC8" w:rsidRPr="00E052D9" w:rsidRDefault="00286CC8" w:rsidP="00286CC8">
      <w:pPr>
        <w:pStyle w:val="KKBEZMEZER"/>
        <w:rPr>
          <w:rFonts w:cs="Calibri"/>
        </w:rPr>
      </w:pPr>
      <w:r w:rsidRPr="00E052D9">
        <w:rPr>
          <w:rFonts w:cs="Calibri"/>
        </w:rPr>
        <w:t>V rámci búracích prác spevnených plôch bude potrebné odstrániť vrstvu asfaltu hr. 100 mm a vrstvu podkladného betónu hr. 200 mm. Odstraňovať sa budú spevnené plochy v mieste medzi jednotlivými objektami a pod navrhovanými spevnenými plochami a komunikáciami, prípadne v plochách budúcej zelene. V tesnej blízkosti objektov sa nachádzajú betónové šachty, betónové podstavce, oceľová konštrukcia (silo), ktoré je potrebné taktiež odstrániť. Samostatnou časťou je voľne rozprestretý azbestový odpad v okolí objektov, ktorý musí odstrániť špecializovaná firma.</w:t>
      </w:r>
    </w:p>
    <w:p w:rsidR="00286CC8" w:rsidRPr="00E052D9" w:rsidRDefault="00286CC8" w:rsidP="00286CC8">
      <w:pPr>
        <w:pStyle w:val="KKBEZMEZER"/>
        <w:rPr>
          <w:rFonts w:cs="Calibri"/>
        </w:rPr>
      </w:pPr>
      <w:r w:rsidRPr="00E052D9">
        <w:rPr>
          <w:rFonts w:cs="Calibri"/>
        </w:rPr>
        <w:t xml:space="preserve">Búracie práce samotných objektov pozostávajú z nasledovných častí. Tri zo štyroch objektov majú zo severnej časti prístavbu, ktorá sa kompletne odstráni. Tak isto aj menšie zádveria a závetria vytvorené na čelných fasádach. Z existujúcich objektov sa odstráni jestvujúca strešná konštrukcia vrátane krovu, plechovej krytiny, dreveného debnenia, drevovláknitých dosiek v podkroví a rákosových podhľadov. Odstránia sa všetky murované komíny, interiérové deliace steny a priečky, nášľapné vrstvy podláh (prípadne vybúranie podláh po úroveň +-0,000 zo zamerania), dverné krídla so zárubňami, garážové vráta so zárubňami, okná vrátane parapetov, obklady, dlažby, omietky, sanita aj s rozvodmi potrubí, stará elektroinštalácia vrátane svietidiel. </w:t>
      </w:r>
    </w:p>
    <w:p w:rsidR="00286CC8" w:rsidRPr="00E052D9" w:rsidRDefault="00286CC8" w:rsidP="00286CC8">
      <w:pPr>
        <w:pStyle w:val="KKBEZMEZER"/>
        <w:rPr>
          <w:rFonts w:cs="Calibri"/>
        </w:rPr>
      </w:pPr>
      <w:r w:rsidRPr="00E052D9">
        <w:rPr>
          <w:rFonts w:cs="Calibri"/>
        </w:rPr>
        <w:t xml:space="preserve">Búracie práce v rámci obvodových stien pozostávajú z odstránenia nadokenných prekladov, vybúrania muriva pre nové pozície otvorov a úprava hrúbky muriva, tak aby sa na fasáde vytvoril požadovaný raster okien a pilastrov v rámci zjednotenej línie sokla a nadpražia. </w:t>
      </w:r>
    </w:p>
    <w:p w:rsidR="00286CC8" w:rsidRPr="00E052D9" w:rsidRDefault="00286CC8" w:rsidP="00286CC8">
      <w:pPr>
        <w:pStyle w:val="KKBEZMEZER"/>
        <w:rPr>
          <w:rFonts w:cs="Calibri"/>
        </w:rPr>
      </w:pPr>
      <w:r w:rsidRPr="00E052D9">
        <w:rPr>
          <w:rFonts w:cs="Calibri"/>
        </w:rPr>
        <w:t>Búracie práce budú prioritne realizované ručným rozoberaním pôvodného muriva a jeho spätným použitím na domurovanie!!! Búracie práce realizovať podľa technologického postupu popísaného v časti statika.</w:t>
      </w:r>
    </w:p>
    <w:p w:rsidR="00286CC8" w:rsidRDefault="00286CC8" w:rsidP="00286CC8">
      <w:pPr>
        <w:pStyle w:val="KKBEZMEZER"/>
        <w:rPr>
          <w:rFonts w:cs="Calibri"/>
        </w:rPr>
      </w:pPr>
      <w:r w:rsidRPr="00E052D9">
        <w:rPr>
          <w:rFonts w:cs="Calibri"/>
        </w:rPr>
        <w:t>Ďalšou časťou je podrezávanie muriva v úrovni rozhraní kamenných základov a muriva z PP tehál a vkladanie hydroizolačnej vrstvy. Je potrebné dodržať technologický postup sanácie muriva.</w:t>
      </w:r>
    </w:p>
    <w:p w:rsidR="00044BB9" w:rsidRPr="00E052D9" w:rsidRDefault="00044BB9" w:rsidP="00286CC8">
      <w:pPr>
        <w:pStyle w:val="KKBEZMEZER"/>
        <w:rPr>
          <w:rFonts w:cs="Calibri"/>
        </w:rPr>
      </w:pPr>
    </w:p>
    <w:p w:rsidR="00286CC8" w:rsidRPr="00044BB9" w:rsidRDefault="00044BB9" w:rsidP="00044BB9">
      <w:pPr>
        <w:pStyle w:val="Bezriadkovania"/>
        <w:spacing w:after="80"/>
        <w:rPr>
          <w:rFonts w:cs="Calibri"/>
          <w:b/>
          <w:iCs/>
          <w:spacing w:val="20"/>
          <w:sz w:val="24"/>
          <w:szCs w:val="24"/>
          <w:lang w:val="x-none" w:eastAsia="x-none"/>
        </w:rPr>
      </w:pPr>
      <w:bookmarkStart w:id="12" w:name="_Toc26280698"/>
      <w:r w:rsidRPr="00044BB9">
        <w:rPr>
          <w:rFonts w:cs="Calibri"/>
          <w:b/>
          <w:iCs/>
          <w:spacing w:val="20"/>
          <w:sz w:val="24"/>
          <w:szCs w:val="24"/>
          <w:lang w:val="x-none" w:eastAsia="x-none"/>
        </w:rPr>
        <w:t>ZEMNÉ PRÁCE</w:t>
      </w:r>
      <w:bookmarkEnd w:id="12"/>
    </w:p>
    <w:p w:rsidR="00286CC8" w:rsidRPr="00044BB9" w:rsidRDefault="00286CC8" w:rsidP="00286CC8">
      <w:pPr>
        <w:jc w:val="both"/>
        <w:rPr>
          <w:rFonts w:cs="Calibri"/>
          <w:sz w:val="20"/>
        </w:rPr>
      </w:pPr>
      <w:r w:rsidRPr="00044BB9">
        <w:rPr>
          <w:rFonts w:cs="Calibri"/>
          <w:sz w:val="20"/>
        </w:rPr>
        <w:lastRenderedPageBreak/>
        <w:t xml:space="preserve">Zemné práce budú pozostávať z úpravy výšok terénu pre potreby umiestnenia parkoviska a navrhovaných komunikácií. Túto časť je riešená v rámci objektu SO 03 Vonkajšie parkovisko a spevnené plochy. </w:t>
      </w:r>
    </w:p>
    <w:p w:rsidR="00286CC8" w:rsidRPr="00044BB9" w:rsidRDefault="00286CC8" w:rsidP="00286CC8">
      <w:pPr>
        <w:jc w:val="both"/>
        <w:rPr>
          <w:rFonts w:cs="Calibri"/>
          <w:sz w:val="20"/>
        </w:rPr>
      </w:pPr>
      <w:r w:rsidRPr="00044BB9">
        <w:rPr>
          <w:rFonts w:cs="Calibri"/>
          <w:sz w:val="20"/>
        </w:rPr>
        <w:t>V rámci stavby budú výkopové práce pozostávať z hĺbenia stavebných jám a rýh pre nové základové konštrukcie pod dostavovanými časťami budov. Výkopové práce sa budú vykonávať v súdržnej zemine. Pri výkopoch nie je potrebné svahovať prípadne pažiť ryhy. Skosenie terénu do 60° sklonu je navrhnuté len pre potreby lepšieho zhutnenia štrkového lôžka po základovou doskou.</w:t>
      </w:r>
    </w:p>
    <w:p w:rsidR="00286CC8" w:rsidRPr="00044BB9" w:rsidRDefault="00286CC8" w:rsidP="00286CC8">
      <w:pPr>
        <w:jc w:val="both"/>
        <w:rPr>
          <w:rFonts w:cs="Calibri"/>
          <w:sz w:val="20"/>
        </w:rPr>
      </w:pPr>
      <w:r w:rsidRPr="00044BB9">
        <w:rPr>
          <w:rFonts w:cs="Calibri"/>
          <w:sz w:val="20"/>
        </w:rPr>
        <w:t xml:space="preserve">V okolí existujúcich základov sa budú realizovať výkopy po spodnú hranu základového pásu, s výnimkou miesta, kde sa základové pásy podchytávajú kvôli zníženému upravenému terénu v mieste parkoviska (západná, časť južnej a časť severnej fasády objektu SO 02) </w:t>
      </w:r>
    </w:p>
    <w:p w:rsidR="00286CC8" w:rsidRPr="00044BB9" w:rsidRDefault="00286CC8" w:rsidP="00286CC8">
      <w:pPr>
        <w:jc w:val="both"/>
        <w:rPr>
          <w:rFonts w:cs="Calibri"/>
          <w:sz w:val="20"/>
        </w:rPr>
      </w:pPr>
      <w:r w:rsidRPr="00044BB9">
        <w:rPr>
          <w:rFonts w:cs="Calibri"/>
          <w:sz w:val="20"/>
        </w:rPr>
        <w:t>Vykopaná zemina sa prioritne bude používať na spätné zásypy a úpravu terénu.</w:t>
      </w:r>
    </w:p>
    <w:p w:rsidR="00044BB9" w:rsidRPr="00044BB9" w:rsidRDefault="00044BB9" w:rsidP="00286CC8">
      <w:pPr>
        <w:jc w:val="both"/>
        <w:rPr>
          <w:rFonts w:cs="Calibri"/>
          <w:sz w:val="20"/>
        </w:rPr>
      </w:pPr>
    </w:p>
    <w:p w:rsidR="00286CC8" w:rsidRPr="00286CC8" w:rsidRDefault="00286CC8" w:rsidP="00286CC8">
      <w:pPr>
        <w:pStyle w:val="Bezriadkovania"/>
        <w:spacing w:after="80"/>
        <w:rPr>
          <w:rFonts w:cstheme="minorHAnsi"/>
          <w:b/>
          <w:iCs/>
          <w:spacing w:val="20"/>
          <w:sz w:val="24"/>
          <w:szCs w:val="24"/>
          <w:lang w:val="x-none" w:eastAsia="x-none"/>
        </w:rPr>
      </w:pPr>
      <w:bookmarkStart w:id="13" w:name="_Toc26280699"/>
      <w:r w:rsidRPr="00286CC8">
        <w:rPr>
          <w:rFonts w:cstheme="minorHAnsi"/>
          <w:b/>
          <w:iCs/>
          <w:spacing w:val="20"/>
          <w:sz w:val="24"/>
          <w:szCs w:val="24"/>
          <w:lang w:val="x-none" w:eastAsia="x-none"/>
        </w:rPr>
        <w:t>ZÁKLADY</w:t>
      </w:r>
      <w:bookmarkEnd w:id="13"/>
    </w:p>
    <w:p w:rsidR="00286CC8" w:rsidRPr="004E4154" w:rsidRDefault="00286CC8" w:rsidP="00286CC8">
      <w:pPr>
        <w:pStyle w:val="Bezriadkovania"/>
        <w:spacing w:after="80"/>
        <w:rPr>
          <w:rFonts w:cs="Calibri"/>
        </w:rPr>
      </w:pPr>
      <w:r w:rsidRPr="004E4154">
        <w:rPr>
          <w:rFonts w:cs="Calibri"/>
          <w:b/>
          <w:sz w:val="24"/>
        </w:rPr>
        <w:t>Konštrukcia základov pod jestvujúcimi objektami</w:t>
      </w:r>
      <w:r w:rsidRPr="004E4154">
        <w:rPr>
          <w:rFonts w:cs="Calibri"/>
        </w:rPr>
        <w:tab/>
      </w:r>
    </w:p>
    <w:p w:rsidR="00286CC8" w:rsidRPr="004E4154" w:rsidRDefault="00286CC8" w:rsidP="00286CC8">
      <w:pPr>
        <w:pStyle w:val="Bezriadkovania"/>
        <w:rPr>
          <w:rFonts w:cs="Calibri"/>
        </w:rPr>
      </w:pPr>
      <w:r w:rsidRPr="004E4154">
        <w:rPr>
          <w:rFonts w:cs="Calibri"/>
          <w:szCs w:val="24"/>
        </w:rPr>
        <w:t>Zámerom je pôvodné základové konštrukcie ponechať v plnom rozsahu, vzhľadom nato že objekty nepriťažujeme. Podľa realizovaných sond je objekt založený na betónových základových pásov šírky 580 mm a výšky 800mm.</w:t>
      </w:r>
    </w:p>
    <w:p w:rsidR="00286CC8" w:rsidRPr="004E4154" w:rsidRDefault="00286CC8" w:rsidP="00286CC8">
      <w:pPr>
        <w:pStyle w:val="Bezriadkovania"/>
        <w:rPr>
          <w:rFonts w:cs="Calibri"/>
        </w:rPr>
      </w:pPr>
    </w:p>
    <w:p w:rsidR="00286CC8" w:rsidRPr="004E4154" w:rsidRDefault="00286CC8" w:rsidP="00286CC8">
      <w:pPr>
        <w:pStyle w:val="Bezriadkovania"/>
        <w:spacing w:after="80"/>
        <w:rPr>
          <w:rFonts w:cs="Calibri"/>
          <w:b/>
          <w:sz w:val="24"/>
        </w:rPr>
      </w:pPr>
      <w:r w:rsidRPr="004E4154">
        <w:rPr>
          <w:rFonts w:cs="Calibri"/>
          <w:b/>
          <w:sz w:val="24"/>
        </w:rPr>
        <w:t>Konštrukcia základov pod nový objekt</w:t>
      </w:r>
    </w:p>
    <w:p w:rsidR="00286CC8" w:rsidRPr="004E4154" w:rsidRDefault="00286CC8" w:rsidP="009004E6">
      <w:pPr>
        <w:pStyle w:val="Bezriadkovania"/>
        <w:numPr>
          <w:ilvl w:val="0"/>
          <w:numId w:val="28"/>
        </w:numPr>
        <w:rPr>
          <w:rFonts w:cs="Calibri"/>
        </w:rPr>
      </w:pPr>
      <w:r w:rsidRPr="004E4154">
        <w:rPr>
          <w:rFonts w:cs="Calibri"/>
        </w:rPr>
        <w:t>Navrhovaná stavba bude založená na základových pásoch výšky 650 mm , 550 mm a šírky 500 mm a 700 mm. Na základové pásy sa uložia debniace tvaroviek šírky 300 mm. Pre základové pásy aj výplň debniacich tvaroviek bude použitý betón triedy C25/30 a výstuž B500B.</w:t>
      </w:r>
    </w:p>
    <w:p w:rsidR="00286CC8" w:rsidRPr="004E4154" w:rsidRDefault="00286CC8" w:rsidP="009004E6">
      <w:pPr>
        <w:pStyle w:val="Bezriadkovania"/>
        <w:numPr>
          <w:ilvl w:val="0"/>
          <w:numId w:val="28"/>
        </w:numPr>
        <w:rPr>
          <w:rFonts w:cs="Calibri"/>
        </w:rPr>
      </w:pPr>
      <w:r w:rsidRPr="004E4154">
        <w:rPr>
          <w:rFonts w:cs="Calibri"/>
        </w:rPr>
        <w:t>Podkladný betón podlahy bude tvoriť železobetónová doska hrúbky 150 mm. Uložená bude na minimálne 150 mm hrubom zhutnenom štrkovom lôžku (I</w:t>
      </w:r>
      <w:r w:rsidRPr="004E4154">
        <w:rPr>
          <w:rFonts w:cs="Calibri"/>
          <w:vertAlign w:val="subscript"/>
        </w:rPr>
        <w:t>d</w:t>
      </w:r>
      <w:r w:rsidRPr="004E4154">
        <w:rPr>
          <w:rFonts w:cs="Calibri"/>
        </w:rPr>
        <w:t>=0,7). Podkladný betón bude zhotovený z betónu triedy C25/30 a celoplošne vystužený oceľovou sieťovinou typu KH20(ϕ6x150/ϕ6x150) umiestnenou pri oboch povrchoch(krytie 35 mm).</w:t>
      </w:r>
    </w:p>
    <w:p w:rsidR="00286CC8" w:rsidRPr="004E4154" w:rsidRDefault="00286CC8" w:rsidP="009004E6">
      <w:pPr>
        <w:pStyle w:val="Bezriadkovania"/>
        <w:numPr>
          <w:ilvl w:val="0"/>
          <w:numId w:val="28"/>
        </w:numPr>
        <w:rPr>
          <w:rFonts w:cs="Calibri"/>
        </w:rPr>
      </w:pPr>
      <w:r w:rsidRPr="004E4154">
        <w:rPr>
          <w:rFonts w:cs="Calibri"/>
        </w:rPr>
        <w:t>Základové konštrukcie nesmú byť založené v jestvujúcich násypoch, resp. navážkach. Základové konštrukcie musia byť založené do nezamŕznej hĺbky. Presné špecifikácie sú uvedené na príslušných výkresoch tvarov.</w:t>
      </w:r>
    </w:p>
    <w:p w:rsidR="00286CC8" w:rsidRPr="004E4154" w:rsidRDefault="00286CC8" w:rsidP="009004E6">
      <w:pPr>
        <w:pStyle w:val="Bezriadkovania"/>
        <w:numPr>
          <w:ilvl w:val="0"/>
          <w:numId w:val="28"/>
        </w:numPr>
        <w:rPr>
          <w:rFonts w:cs="Calibri"/>
        </w:rPr>
      </w:pPr>
      <w:r w:rsidRPr="004E4154">
        <w:rPr>
          <w:rFonts w:cs="Calibri"/>
        </w:rPr>
        <w:t>Počas realizácie stavebných prác je potrebné dodržiavať zásady bezpečnosti a ochrany zdravia pri práci.</w:t>
      </w:r>
    </w:p>
    <w:p w:rsidR="00286CC8" w:rsidRPr="004E4154" w:rsidRDefault="00286CC8" w:rsidP="00286CC8">
      <w:pPr>
        <w:pStyle w:val="Bezriadkovania"/>
        <w:rPr>
          <w:rFonts w:cs="Calibri"/>
        </w:rPr>
      </w:pPr>
    </w:p>
    <w:p w:rsidR="00286CC8" w:rsidRPr="00286CC8" w:rsidRDefault="00286CC8" w:rsidP="00286CC8">
      <w:pPr>
        <w:pStyle w:val="Bezriadkovania"/>
        <w:spacing w:after="80"/>
        <w:rPr>
          <w:rFonts w:cstheme="minorHAnsi"/>
          <w:b/>
          <w:iCs/>
          <w:spacing w:val="20"/>
          <w:sz w:val="24"/>
          <w:szCs w:val="24"/>
          <w:lang w:val="x-none" w:eastAsia="x-none"/>
        </w:rPr>
      </w:pPr>
      <w:bookmarkStart w:id="14" w:name="_Toc26280700"/>
      <w:r w:rsidRPr="00286CC8">
        <w:rPr>
          <w:rFonts w:cstheme="minorHAnsi"/>
          <w:b/>
          <w:iCs/>
          <w:spacing w:val="20"/>
          <w:sz w:val="24"/>
          <w:szCs w:val="24"/>
          <w:lang w:val="x-none" w:eastAsia="x-none"/>
        </w:rPr>
        <w:t>NOSNÉ KONŠTRUKCIE</w:t>
      </w:r>
      <w:bookmarkEnd w:id="14"/>
    </w:p>
    <w:p w:rsidR="00286CC8" w:rsidRPr="00044BB9" w:rsidRDefault="00044BB9" w:rsidP="00286CC8">
      <w:pPr>
        <w:pStyle w:val="Bezriadkovania"/>
        <w:spacing w:after="80"/>
        <w:rPr>
          <w:rFonts w:cs="Calibri"/>
          <w:b/>
          <w:sz w:val="24"/>
        </w:rPr>
      </w:pPr>
      <w:r w:rsidRPr="00044BB9">
        <w:rPr>
          <w:rFonts w:cs="Calibri"/>
          <w:b/>
          <w:sz w:val="24"/>
        </w:rPr>
        <w:t>Vodorovné nosné konštrukcie</w:t>
      </w:r>
    </w:p>
    <w:p w:rsidR="00286CC8" w:rsidRPr="004E4154" w:rsidRDefault="00286CC8" w:rsidP="009004E6">
      <w:pPr>
        <w:pStyle w:val="KKBEZMEZER"/>
        <w:numPr>
          <w:ilvl w:val="0"/>
          <w:numId w:val="28"/>
        </w:numPr>
      </w:pPr>
      <w:r w:rsidRPr="004E4154">
        <w:t>Strop nad 1.NP (D1.01) je navrhnutý ako monolitická železobetónová doska hrúbky 200mm. Trieda betónu je uvažovaná C25/30 a  výstuž B500B.</w:t>
      </w:r>
    </w:p>
    <w:p w:rsidR="00286CC8" w:rsidRPr="004E4154" w:rsidRDefault="00286CC8" w:rsidP="009004E6">
      <w:pPr>
        <w:pStyle w:val="KKBEZMEZER"/>
        <w:numPr>
          <w:ilvl w:val="0"/>
          <w:numId w:val="28"/>
        </w:numPr>
      </w:pPr>
      <w:r w:rsidRPr="004E4154">
        <w:t>Strop nad 1.NP (D1.02) je navrhnutý ako monolitická železobetónová doska hrúbky 160mm. Trieda betónu je uvažovaná C25/30 a  výstuž B500B.</w:t>
      </w:r>
    </w:p>
    <w:p w:rsidR="00286CC8" w:rsidRPr="004E4154" w:rsidRDefault="00286CC8" w:rsidP="009004E6">
      <w:pPr>
        <w:pStyle w:val="KKBEZMEZER"/>
        <w:numPr>
          <w:ilvl w:val="0"/>
          <w:numId w:val="28"/>
        </w:numPr>
      </w:pPr>
      <w:r w:rsidRPr="004E4154">
        <w:t>Nosné prievlaky a vence sú riešené ako monolitické železobetónové nosníky. Uvažované sú z betónu triedy C25/30 a vystužené výstužou B500B.</w:t>
      </w:r>
    </w:p>
    <w:p w:rsidR="00286CC8" w:rsidRPr="004E4154" w:rsidRDefault="00286CC8" w:rsidP="009004E6">
      <w:pPr>
        <w:pStyle w:val="KKBEZMEZER"/>
        <w:numPr>
          <w:ilvl w:val="0"/>
          <w:numId w:val="28"/>
        </w:numPr>
      </w:pPr>
      <w:r w:rsidRPr="004E4154">
        <w:t>Nevyznačené stavebné úpravy realizovať podľa projektu zdravotechnika, vykurovanie, elektroinštalácia atď.. V prípade potreby umiestenie konzultovať so statikom.</w:t>
      </w:r>
    </w:p>
    <w:p w:rsidR="00286CC8" w:rsidRPr="004E4154" w:rsidRDefault="00286CC8" w:rsidP="00286CC8">
      <w:pPr>
        <w:pStyle w:val="KKBEZMEZER"/>
        <w:rPr>
          <w:sz w:val="22"/>
        </w:rPr>
      </w:pPr>
    </w:p>
    <w:p w:rsidR="00286CC8" w:rsidRPr="00044BB9" w:rsidRDefault="00044BB9" w:rsidP="00286CC8">
      <w:pPr>
        <w:pStyle w:val="Bezriadkovania"/>
        <w:spacing w:after="80"/>
        <w:rPr>
          <w:rFonts w:cs="Calibri"/>
          <w:b/>
          <w:sz w:val="24"/>
        </w:rPr>
      </w:pPr>
      <w:r w:rsidRPr="00044BB9">
        <w:rPr>
          <w:rFonts w:cs="Calibri"/>
          <w:b/>
          <w:sz w:val="24"/>
        </w:rPr>
        <w:t>Zvislé  nosné konštrukcie</w:t>
      </w:r>
    </w:p>
    <w:p w:rsidR="00286CC8" w:rsidRPr="004E4154" w:rsidRDefault="00286CC8" w:rsidP="009004E6">
      <w:pPr>
        <w:pStyle w:val="Bezriadkovania"/>
        <w:numPr>
          <w:ilvl w:val="0"/>
          <w:numId w:val="28"/>
        </w:numPr>
        <w:rPr>
          <w:rFonts w:cs="Calibri"/>
        </w:rPr>
      </w:pPr>
      <w:r w:rsidRPr="004E4154">
        <w:rPr>
          <w:rFonts w:cs="Calibri"/>
        </w:rPr>
        <w:t>Všetky steny sú hrúbky 200mm a navrhnuté ako monolitické železobetónové, uvažované z betónu triedy C25/30 a vystužené výstužou B500B.</w:t>
      </w:r>
    </w:p>
    <w:p w:rsidR="00286CC8" w:rsidRPr="004E4154" w:rsidRDefault="00286CC8" w:rsidP="009004E6">
      <w:pPr>
        <w:pStyle w:val="Bezriadkovania"/>
        <w:numPr>
          <w:ilvl w:val="0"/>
          <w:numId w:val="28"/>
        </w:numPr>
        <w:rPr>
          <w:rFonts w:cs="Calibri"/>
        </w:rPr>
      </w:pPr>
      <w:r w:rsidRPr="004E4154">
        <w:rPr>
          <w:rFonts w:cs="Calibri"/>
        </w:rPr>
        <w:t>Nevyznačené stavebné úpravy realizovať podľa projektu zdravotechnika, vykurovanie, elektroinštalácia atď. V prípade potreby umiestenie konzultovať so statikom.</w:t>
      </w:r>
    </w:p>
    <w:p w:rsidR="00286CC8" w:rsidRPr="004E4154" w:rsidRDefault="00286CC8" w:rsidP="00286CC8">
      <w:pPr>
        <w:pStyle w:val="Bezriadkovania"/>
        <w:rPr>
          <w:rFonts w:cs="Calibri"/>
        </w:rPr>
      </w:pPr>
    </w:p>
    <w:p w:rsidR="00286CC8" w:rsidRPr="00044BB9" w:rsidRDefault="00044BB9" w:rsidP="00286CC8">
      <w:pPr>
        <w:pStyle w:val="Bezriadkovania"/>
        <w:spacing w:after="80"/>
        <w:rPr>
          <w:rFonts w:cs="Calibri"/>
          <w:b/>
          <w:sz w:val="24"/>
        </w:rPr>
      </w:pPr>
      <w:r w:rsidRPr="00044BB9">
        <w:rPr>
          <w:rFonts w:cs="Calibri"/>
          <w:b/>
          <w:sz w:val="24"/>
        </w:rPr>
        <w:t>Oceľové  nosné konštrukcie</w:t>
      </w:r>
    </w:p>
    <w:p w:rsidR="00286CC8" w:rsidRPr="004E4154" w:rsidRDefault="00286CC8" w:rsidP="009004E6">
      <w:pPr>
        <w:pStyle w:val="Bezriadkovania"/>
        <w:numPr>
          <w:ilvl w:val="0"/>
          <w:numId w:val="28"/>
        </w:numPr>
        <w:rPr>
          <w:rFonts w:cs="Calibri"/>
        </w:rPr>
      </w:pPr>
      <w:r w:rsidRPr="004E4154">
        <w:rPr>
          <w:rFonts w:cs="Calibri"/>
        </w:rPr>
        <w:t xml:space="preserve">Stĺpy oceľovej konštrukcie sú navrhnuté z profilu HEB 240. Ukotvené sú do podkladného betónu cez oceľové roznášacie platne pomocou chemických kotiev. Hlavné oceľové nosníky sú navrhnuté z valcovaných profilov HEB 240. Sú podpreté stĺpmi a ukotvené do železobetónových stien cez oceľové platne pomocou chemických kotiev. Na týchto nosníkoch sú uložené oceľové nosníky obdĺžnikového prierezu 100/60/4 mm. Maximálna osová vzdialenosť je 625mm. </w:t>
      </w:r>
    </w:p>
    <w:p w:rsidR="00286CC8" w:rsidRPr="004E4154" w:rsidRDefault="00286CC8" w:rsidP="009004E6">
      <w:pPr>
        <w:pStyle w:val="Bezriadkovania"/>
        <w:numPr>
          <w:ilvl w:val="0"/>
          <w:numId w:val="28"/>
        </w:numPr>
        <w:rPr>
          <w:rFonts w:cs="Calibri"/>
        </w:rPr>
      </w:pPr>
      <w:r w:rsidRPr="004E4154">
        <w:rPr>
          <w:rFonts w:cs="Calibri"/>
        </w:rPr>
        <w:lastRenderedPageBreak/>
        <w:t xml:space="preserve">Stĺpiky sú z obdĺžnikových profilov 80/60/4mm. Kotvené sú do podkladného betónu, prípadne do železobetónových stien. Medzi stĺpikmi sú oceľové priečniky rovnakého prierezu. </w:t>
      </w:r>
    </w:p>
    <w:p w:rsidR="00286CC8" w:rsidRPr="004E4154" w:rsidRDefault="00286CC8" w:rsidP="009004E6">
      <w:pPr>
        <w:pStyle w:val="Bezriadkovania"/>
        <w:numPr>
          <w:ilvl w:val="0"/>
          <w:numId w:val="28"/>
        </w:numPr>
        <w:rPr>
          <w:rFonts w:cs="Calibri"/>
        </w:rPr>
      </w:pPr>
      <w:r w:rsidRPr="004E4154">
        <w:rPr>
          <w:rFonts w:cs="Calibri"/>
        </w:rPr>
        <w:t>Strešné vrstvy sú uložené na oceľových nosníkoch z valcovaných profilov IPE 80. Max. osová vzdialenosť je 625mm. Tie osu uložené na priečnikoch, prípadne kotvené do železobetónových konštrukcií a na betónovom venci jestvujúcich objektov.</w:t>
      </w:r>
    </w:p>
    <w:p w:rsidR="00286CC8" w:rsidRPr="004E4154" w:rsidRDefault="00286CC8" w:rsidP="009004E6">
      <w:pPr>
        <w:pStyle w:val="Bezriadkovania"/>
        <w:numPr>
          <w:ilvl w:val="0"/>
          <w:numId w:val="28"/>
        </w:numPr>
        <w:rPr>
          <w:rFonts w:cs="Calibri"/>
        </w:rPr>
      </w:pPr>
      <w:r w:rsidRPr="004E4154">
        <w:rPr>
          <w:rFonts w:cs="Calibri"/>
        </w:rPr>
        <w:t>Dodávateľ oceľovej konštrukcie podľa potreby spracuje dielenskú dokumentáciu so spracovaním jednotlivých detailov.</w:t>
      </w:r>
    </w:p>
    <w:p w:rsidR="00286CC8" w:rsidRPr="004E4154" w:rsidRDefault="00286CC8" w:rsidP="00286CC8">
      <w:pPr>
        <w:pStyle w:val="Bezriadkovania"/>
        <w:rPr>
          <w:rFonts w:cs="Calibri"/>
        </w:rPr>
      </w:pPr>
    </w:p>
    <w:p w:rsidR="00286CC8" w:rsidRPr="004E4154" w:rsidRDefault="00286CC8" w:rsidP="00286CC8">
      <w:pPr>
        <w:pStyle w:val="Bezriadkovania"/>
        <w:spacing w:after="80"/>
        <w:rPr>
          <w:rFonts w:cs="Calibri"/>
          <w:b/>
          <w:iCs/>
          <w:spacing w:val="20"/>
          <w:sz w:val="24"/>
          <w:szCs w:val="24"/>
          <w:lang w:eastAsia="x-none"/>
        </w:rPr>
      </w:pPr>
      <w:r w:rsidRPr="004E4154">
        <w:rPr>
          <w:rFonts w:cs="Calibri"/>
          <w:b/>
          <w:iCs/>
          <w:spacing w:val="20"/>
          <w:sz w:val="24"/>
          <w:szCs w:val="24"/>
          <w:lang w:val="x-none" w:eastAsia="x-none"/>
        </w:rPr>
        <w:t>ZVISLÉ A VODOROVNÉ KONŠTRUKCIE JESTVUJÚCICH OBJEKTOV</w:t>
      </w:r>
    </w:p>
    <w:p w:rsidR="00286CC8" w:rsidRPr="004E4154" w:rsidRDefault="00286CC8" w:rsidP="00044BB9">
      <w:pPr>
        <w:pStyle w:val="KKBEZMEZER"/>
      </w:pPr>
      <w:r w:rsidRPr="004E4154">
        <w:t>V rámci rekonštrukčných prác je zámerom investora zmeniť otvory na fasáde objektu. Preto je nutné realizovať nové otvory aj do nosných stien. Tieto otvory je možné realizovať len po prevedení statického zabezpečenia uvedeného na príslušnom výkrese. Pri realizácii nových otvorov a statického zabezpečenia je potrebné postupovať smerom zdola nahor. Statické zabezpečenie otvorov je navrhnuté použitím oceľovým profilov, prípadne použitím nosných keramických prekladov. Postup prác je uvedený na príslušných výkresoch.</w:t>
      </w:r>
    </w:p>
    <w:p w:rsidR="00286CC8" w:rsidRPr="004E4154" w:rsidRDefault="00286CC8" w:rsidP="00044BB9">
      <w:pPr>
        <w:pStyle w:val="KKBEZMEZER"/>
      </w:pPr>
      <w:r w:rsidRPr="004E4154">
        <w:t>Pôvodné dverné a okenné otvory zamurovať s použitím plných pálených tehál murovaných na maltu.</w:t>
      </w:r>
    </w:p>
    <w:p w:rsidR="00286CC8" w:rsidRDefault="00286CC8" w:rsidP="00044BB9">
      <w:pPr>
        <w:pStyle w:val="KKBEZMEZER"/>
      </w:pPr>
      <w:r w:rsidRPr="004E4154">
        <w:t>Jestvujúce objekty budú stužené dvojicou oceľových konštrukcií(stien) z profilov rozmerov 100/50/4mm.</w:t>
      </w:r>
    </w:p>
    <w:p w:rsidR="00044BB9" w:rsidRPr="00A32622" w:rsidRDefault="00044BB9" w:rsidP="00044BB9">
      <w:pPr>
        <w:pStyle w:val="KKBEZMEZER"/>
      </w:pPr>
    </w:p>
    <w:p w:rsidR="00286CC8" w:rsidRPr="00044BB9" w:rsidRDefault="00044BB9" w:rsidP="00044BB9">
      <w:pPr>
        <w:pStyle w:val="Bezriadkovania"/>
        <w:spacing w:after="80"/>
        <w:rPr>
          <w:rFonts w:cs="Calibri"/>
          <w:b/>
          <w:iCs/>
          <w:spacing w:val="20"/>
          <w:sz w:val="24"/>
          <w:szCs w:val="24"/>
          <w:lang w:val="x-none" w:eastAsia="x-none"/>
        </w:rPr>
      </w:pPr>
      <w:bookmarkStart w:id="15" w:name="_Toc26280701"/>
      <w:r w:rsidRPr="00044BB9">
        <w:rPr>
          <w:rFonts w:cs="Calibri"/>
          <w:b/>
          <w:iCs/>
          <w:spacing w:val="20"/>
          <w:sz w:val="24"/>
          <w:szCs w:val="24"/>
          <w:lang w:val="x-none" w:eastAsia="x-none"/>
        </w:rPr>
        <w:t>PODLAHY</w:t>
      </w:r>
      <w:bookmarkEnd w:id="15"/>
    </w:p>
    <w:p w:rsidR="00286CC8" w:rsidRPr="00044BB9" w:rsidRDefault="00286CC8" w:rsidP="00044BB9">
      <w:pPr>
        <w:pStyle w:val="KKBEZMEZER"/>
      </w:pPr>
      <w:r w:rsidRPr="00044BB9">
        <w:t xml:space="preserve">Podlahy v objekte sú zjednocujúcim prvkom medzi pôvodnou časťou objektu a dostavovanou časťou. Zjednocujúcim prvkom je nášľapná vrstva podlahy – liaty epoxid, ktorý sa okrem hygienického zázemia a hudobných skúšobní bude nachádzať všade. V hygienickom zázemí bude použitá ako nášľapná vrstva betónová dlažba rozmerov 300 x 600 mm (viď. Kladačský plán v rámci projektu interiéru). </w:t>
      </w:r>
    </w:p>
    <w:p w:rsidR="00286CC8" w:rsidRPr="00044BB9" w:rsidRDefault="00286CC8" w:rsidP="00044BB9">
      <w:pPr>
        <w:pStyle w:val="KKBEZMEZER"/>
      </w:pPr>
      <w:r w:rsidRPr="00044BB9">
        <w:t xml:space="preserve">Skladby podlahy budú ukladané v existujúcich budovách na betónový poter a v novej časti na novú železobetónovú základovú dosku. Prvou vrstvou bude fóliová hydroizolácia prepojená s hydroizolačnou vrstvou osádzanou v rámci podrezávania muriva. Následne ďalšiu vrstvu bude tvoriť tepelná izolácia z EPS polystyrénu hr. 120 mm. V mieste kde je uvažované s podlahovým vykurovaním sa osadí systémová doska podlahového vykurovania hr. 30 mm. V prípade, že v danom mieste nie je uvažované s podlahovým vykurovaním sa hrúbka tepelnej izolácie uvažuje 150 mm. Následne sa po uložení podlahového vykurovania vyhotoví cementový poter v hrúbke 60 mm. Následne sa vyhotoví finálna nášľapná vrstva podlahy. </w:t>
      </w:r>
    </w:p>
    <w:p w:rsidR="00286CC8" w:rsidRPr="00044BB9" w:rsidRDefault="00286CC8" w:rsidP="00044BB9">
      <w:pPr>
        <w:pStyle w:val="KKBEZMEZER"/>
      </w:pPr>
      <w:r w:rsidRPr="00044BB9">
        <w:t>Dilatáciu epoxidovej podlahy riešiť podľa technologického predpisu vybraného dodávateľa.</w:t>
      </w:r>
    </w:p>
    <w:p w:rsidR="00286CC8" w:rsidRPr="00044BB9" w:rsidRDefault="00286CC8" w:rsidP="00044BB9">
      <w:pPr>
        <w:pStyle w:val="KKBEZMEZER"/>
      </w:pPr>
      <w:r w:rsidRPr="00044BB9">
        <w:t xml:space="preserve">Výpisy podláh viď. Výkres č. N9 Legenda skladieb konštrukcií. </w:t>
      </w:r>
    </w:p>
    <w:p w:rsidR="00044BB9" w:rsidRPr="00044BB9" w:rsidRDefault="00044BB9" w:rsidP="00044BB9">
      <w:pPr>
        <w:pStyle w:val="KKBEZMEZER"/>
      </w:pPr>
    </w:p>
    <w:p w:rsidR="00286CC8" w:rsidRPr="00044BB9" w:rsidRDefault="00044BB9" w:rsidP="00044BB9">
      <w:pPr>
        <w:pStyle w:val="Bezriadkovania"/>
        <w:spacing w:after="80"/>
        <w:rPr>
          <w:rFonts w:cs="Calibri"/>
          <w:b/>
          <w:iCs/>
          <w:spacing w:val="20"/>
          <w:sz w:val="24"/>
          <w:szCs w:val="24"/>
          <w:lang w:val="x-none" w:eastAsia="x-none"/>
        </w:rPr>
      </w:pPr>
      <w:bookmarkStart w:id="16" w:name="_Toc26280702"/>
      <w:r w:rsidRPr="00044BB9">
        <w:rPr>
          <w:rFonts w:cs="Calibri"/>
          <w:b/>
          <w:iCs/>
          <w:spacing w:val="20"/>
          <w:sz w:val="24"/>
          <w:szCs w:val="24"/>
          <w:lang w:val="x-none" w:eastAsia="x-none"/>
        </w:rPr>
        <w:t>SCHODISKÁ, RAMPY</w:t>
      </w:r>
      <w:bookmarkEnd w:id="16"/>
    </w:p>
    <w:p w:rsidR="00286CC8" w:rsidRPr="00A32622" w:rsidRDefault="00286CC8" w:rsidP="00044BB9">
      <w:pPr>
        <w:pStyle w:val="KKBEZMEZER"/>
      </w:pPr>
      <w:r w:rsidRPr="00A32622">
        <w:t>V rámci objektu máme jedno interiérové schodisko, ktoré vyrovnáva dve výškové úrovne v spojovacej chodbe medzi hlavnými komunikačnými priestormi. Je tvorené 5 schodiskovými stupňami šírky 300 mm a výšky 180 mm. V átriu sa nachádza terénne schodisko tvorené tromi betónovými kvádrami. Pohľadová šírka jedného schodiskového stupňa je 600 mm a výška 150 mm.</w:t>
      </w:r>
    </w:p>
    <w:p w:rsidR="00286CC8" w:rsidRDefault="00286CC8" w:rsidP="00044BB9">
      <w:pPr>
        <w:pStyle w:val="KKBEZMEZER"/>
      </w:pPr>
      <w:r w:rsidRPr="00A32622">
        <w:t>Aby bol v rámci objektu zabezpečený bezbariérový prístup, nachádza sa hneď za vstupom štvorica rámp, pričom dve z nich prekonávajú výšku od +-0,000 do -0,450 a druhé dve prekonávajú výšku od +-0,000 do +0,450.</w:t>
      </w:r>
    </w:p>
    <w:p w:rsidR="00044BB9" w:rsidRPr="00A32622" w:rsidRDefault="00044BB9" w:rsidP="00044BB9">
      <w:pPr>
        <w:pStyle w:val="KKBEZMEZER"/>
      </w:pPr>
    </w:p>
    <w:p w:rsidR="00286CC8" w:rsidRPr="00044BB9" w:rsidRDefault="00044BB9" w:rsidP="00044BB9">
      <w:pPr>
        <w:pStyle w:val="Bezriadkovania"/>
        <w:spacing w:after="80"/>
        <w:rPr>
          <w:rFonts w:cs="Calibri"/>
          <w:b/>
          <w:iCs/>
          <w:spacing w:val="20"/>
          <w:sz w:val="24"/>
          <w:szCs w:val="24"/>
          <w:lang w:val="x-none" w:eastAsia="x-none"/>
        </w:rPr>
      </w:pPr>
      <w:bookmarkStart w:id="17" w:name="_Toc26280703"/>
      <w:r w:rsidRPr="00044BB9">
        <w:rPr>
          <w:rFonts w:cs="Calibri"/>
          <w:b/>
          <w:iCs/>
          <w:spacing w:val="20"/>
          <w:sz w:val="24"/>
          <w:szCs w:val="24"/>
          <w:lang w:val="x-none" w:eastAsia="x-none"/>
        </w:rPr>
        <w:t>STREŠNÉ PLÁŠTE</w:t>
      </w:r>
      <w:bookmarkEnd w:id="17"/>
    </w:p>
    <w:p w:rsidR="00286CC8" w:rsidRPr="00E052D9" w:rsidRDefault="00286CC8" w:rsidP="00044BB9">
      <w:pPr>
        <w:pStyle w:val="KKBEZMEZER"/>
      </w:pPr>
      <w:r w:rsidRPr="00E052D9">
        <w:t>V objekte sa nachádza hneď niekoľko typov strešných plášťov. Šikmá strecha pôvodných budov má nasledujúcu skladbu. Pod drevenou krokvou sa nachádza parozábrana, pohľadovú vrstvu strechy bude tvoriť SDK doska (v</w:t>
      </w:r>
      <w:r w:rsidR="00044BB9">
        <w:t> </w:t>
      </w:r>
      <w:r w:rsidRPr="00E052D9">
        <w:t>určených miestach protipožiarna). Tepelná izolácia šikmej strechy bude tvorená minerálnou vlnou hr. 3 x 120 mm. Ukladaná bude medzi krovky a následne medzi dva rady drevených roštov (40 x 120 mm). Následne sa nad druhým roštom vytvorí prevetrávaná vzduchová medzera. Na rošt a upevní poistná fólia a kontralaťovanie (40 x 50 mm), ktoré sa prekryje plným dreveným debnením. Na drevené debnenie sa umiestni protihluková podložka na báze minerálne zvukovej izolácie a ako samotná krycia vrstva strechy je navrhnutá plechová krytina z titan-zinkového plechu. Plechová krytina bude mať dvojitú stojatú drážku v pásoch po 600 mm.</w:t>
      </w:r>
    </w:p>
    <w:p w:rsidR="00286CC8" w:rsidRPr="00E052D9" w:rsidRDefault="00286CC8" w:rsidP="00044BB9">
      <w:pPr>
        <w:pStyle w:val="KKBEZMEZER"/>
      </w:pPr>
      <w:r w:rsidRPr="00E052D9">
        <w:t>Strešný plášť dostavby je tvorený plochými strechami v rôznych výškových úrovniach samotnej strechy ako aj atiky. Nad severnou časťou budovy a nad komunikačnými priestormi je navrhnutý strešný plášť s pohľadovou hydroizolačnou fóliou s UV ochranou. Tepelnoizolačná vrstva tejto strechy tvorená EPS polystyrénom hr. min 300 mm plus spádový EPS ku strešným vpustiam. Pod touto vrstvou sa nachádza parozábrana, ktorá je ukladaná na železobetónovú stropnú dosku hr. 200 mm alebo záklop z OSB dosky hr. 25 mm v prípade, že nosnú konštrukciu tvorí oceľový rám (nad komunikačnými priestormi).</w:t>
      </w:r>
    </w:p>
    <w:p w:rsidR="00286CC8" w:rsidRPr="00E052D9" w:rsidRDefault="00286CC8" w:rsidP="00044BB9">
      <w:pPr>
        <w:pStyle w:val="KKBEZMEZER"/>
      </w:pPr>
      <w:r w:rsidRPr="00E052D9">
        <w:lastRenderedPageBreak/>
        <w:t>Strecha nad holopriestorom je riešená ako vegetačná strecha s extenzívnou zeleňou. Nosná časť tejto strechy je tvorená oceľovými nosníkmi so záklopom z pohľadového dreveného debnenia hr. 25 mm. Na debnení sa bude nachádzať parozábrana a tepelnoizolačná vrstva tvorená EPS polystyrénom hr. min 300 mm plus spádový EPS ku strešným vpustiam. Hydroizolačnú vrstvu strechy bude tvoriť fóliová hydroizolácia odolná proti prerastaniu koreňov. Nad touto vrstvou sa bude nachádzať geotextília, akumulačná a drenážna vrstva hr. 25 mm, ďalšia geotextília a samotný zemný substrát hr. 85 – 145 mm. Malá strieška nad vstupom je taktiež vegetačná s rovnakou skladbou strechy, ale nosnou konštrukciou železobetónovej stropnej dosky hr. 160 mm.</w:t>
      </w:r>
    </w:p>
    <w:p w:rsidR="00286CC8" w:rsidRDefault="00286CC8" w:rsidP="00044BB9">
      <w:pPr>
        <w:pStyle w:val="KKBEZMEZER"/>
      </w:pPr>
      <w:r w:rsidRPr="00E052D9">
        <w:t xml:space="preserve">Výpisy striech viď. Výkres č. N9 Legenda skladieb konštrukcií. </w:t>
      </w:r>
    </w:p>
    <w:p w:rsidR="00044BB9" w:rsidRPr="00E052D9" w:rsidRDefault="00044BB9" w:rsidP="00044BB9">
      <w:pPr>
        <w:pStyle w:val="KKBEZMEZER"/>
      </w:pPr>
    </w:p>
    <w:p w:rsidR="00286CC8" w:rsidRPr="00044BB9" w:rsidRDefault="00044BB9" w:rsidP="00044BB9">
      <w:pPr>
        <w:pStyle w:val="Bezriadkovania"/>
        <w:spacing w:after="80"/>
        <w:rPr>
          <w:rFonts w:cs="Calibri"/>
          <w:b/>
          <w:iCs/>
          <w:spacing w:val="20"/>
          <w:sz w:val="24"/>
          <w:szCs w:val="24"/>
          <w:lang w:val="x-none" w:eastAsia="x-none"/>
        </w:rPr>
      </w:pPr>
      <w:bookmarkStart w:id="18" w:name="_Toc26280704"/>
      <w:r w:rsidRPr="00044BB9">
        <w:rPr>
          <w:rFonts w:cs="Calibri"/>
          <w:b/>
          <w:iCs/>
          <w:spacing w:val="20"/>
          <w:sz w:val="24"/>
          <w:szCs w:val="24"/>
          <w:lang w:val="x-none" w:eastAsia="x-none"/>
        </w:rPr>
        <w:t>FASÁDY</w:t>
      </w:r>
      <w:bookmarkEnd w:id="18"/>
    </w:p>
    <w:p w:rsidR="00286CC8" w:rsidRPr="00E052D9" w:rsidRDefault="00286CC8" w:rsidP="00044BB9">
      <w:pPr>
        <w:pStyle w:val="KKBEZMEZER"/>
      </w:pPr>
      <w:r w:rsidRPr="00E052D9">
        <w:t>Fasády objektov môžeme rozdeliť na dve časti – existujúcu budovu a navrhovanú budovu.</w:t>
      </w:r>
    </w:p>
    <w:p w:rsidR="00286CC8" w:rsidRPr="00E052D9" w:rsidRDefault="00286CC8" w:rsidP="00044BB9">
      <w:pPr>
        <w:pStyle w:val="KKBEZMEZER"/>
      </w:pPr>
      <w:r w:rsidRPr="00E052D9">
        <w:t>Na existujúcej budove bude vytvorený jednotný raster okien a pilastrov s jednotnou líniou sokla a nadpražia. Tento raster a línia sa bude zjednocovať do rovnakých výšok vo všetkých objektoch pôvodných budov. Na domurovanie bude požité murivo z PP tehál. Fasáda bude zateplená kamennou minerálnou izoláciou hr. 150 mm a ako omietka bude použitá silikátová omietka s podkladom z lepiacej malty vystuženej sklotextilnou mriežkou. Omietka na fasáde bude s hrubšou zrnitosťou farby RAL1013 (vyberie sa na základe predložených vzoriek od dodávateľa). Členenie fasády, najmä lemy pilastrov a sokla bude potrebné v niektorých miestach vytvoriť nanovo pomocou tvarovaných prvkov z tepelnej izolácie a omietky.</w:t>
      </w:r>
    </w:p>
    <w:p w:rsidR="00286CC8" w:rsidRPr="00E052D9" w:rsidRDefault="00286CC8" w:rsidP="00044BB9">
      <w:pPr>
        <w:pStyle w:val="KKBEZMEZER"/>
      </w:pPr>
      <w:r w:rsidRPr="00E052D9">
        <w:t>Fasáda navrhovanej budovy bude tvorená zateplením z kamennej minerálnej vlny hr. 180 mm lepeným na železobetónové nosné steny hr. 200mm. Ďalšou vrstvou je prevetrávaná vzduchová medzera hr. 30 mm, ktorá bude tvorená kovovým vertikálnym roštom a paropriepustnou fóliou. Ako pohľadová vrstva budú použité hliníkové kompozitné panely so skrytým kotvením na rošt. Farba panelov bude RAL7037.</w:t>
      </w:r>
    </w:p>
    <w:p w:rsidR="00286CC8" w:rsidRPr="00E052D9" w:rsidRDefault="00286CC8" w:rsidP="00044BB9">
      <w:pPr>
        <w:pStyle w:val="KKBEZMEZER"/>
      </w:pPr>
      <w:r w:rsidRPr="00E052D9">
        <w:t>Vysunutá časť hlavného vstupu bude mať fasádu tvorenú zateplením z kamennej minerálnej vlny hr. 180 mm lepeným na železobetónové nosné steny hr. 200mm. Pohľadovou vrstvou bude silikátová omietka s podkladom z lepiacej malty vystuženej sklotextilnou mriežkou farby RAL7015.</w:t>
      </w:r>
    </w:p>
    <w:p w:rsidR="00286CC8" w:rsidRPr="00E052D9" w:rsidRDefault="00286CC8" w:rsidP="00044BB9">
      <w:pPr>
        <w:pStyle w:val="KKBEZMEZER"/>
      </w:pPr>
      <w:r w:rsidRPr="00E052D9">
        <w:t>Fasáda v átriu bude tvorená zateplením z kamennej minerálnej vlny hr. 200 mm lepeným na železobetónové nosné steny hr. 200mm. Pohľadovou vrstvou bude silikátová omietka s podkladom z lepiacej malty vystuženej sklotextilnou mriežkou farby RAL7015.</w:t>
      </w:r>
    </w:p>
    <w:p w:rsidR="00286CC8" w:rsidRDefault="00286CC8" w:rsidP="00044BB9">
      <w:pPr>
        <w:pStyle w:val="KKBEZMEZER"/>
      </w:pPr>
      <w:r w:rsidRPr="00E052D9">
        <w:t xml:space="preserve">Výpisy exteriérových stien viď. Výkres č. N9 Legenda skladieb konštrukcií. </w:t>
      </w:r>
    </w:p>
    <w:p w:rsidR="00044BB9" w:rsidRPr="00E052D9" w:rsidRDefault="00044BB9" w:rsidP="00044BB9">
      <w:pPr>
        <w:pStyle w:val="KKBEZMEZER"/>
      </w:pPr>
    </w:p>
    <w:p w:rsidR="00286CC8" w:rsidRPr="00044BB9" w:rsidRDefault="00044BB9" w:rsidP="00044BB9">
      <w:pPr>
        <w:pStyle w:val="Bezriadkovania"/>
        <w:spacing w:after="80"/>
        <w:rPr>
          <w:rFonts w:cs="Calibri"/>
          <w:b/>
          <w:iCs/>
          <w:spacing w:val="20"/>
          <w:sz w:val="24"/>
          <w:szCs w:val="24"/>
          <w:lang w:val="x-none" w:eastAsia="x-none"/>
        </w:rPr>
      </w:pPr>
      <w:bookmarkStart w:id="19" w:name="_Toc26280705"/>
      <w:r w:rsidRPr="00044BB9">
        <w:rPr>
          <w:rFonts w:cs="Calibri"/>
          <w:b/>
          <w:iCs/>
          <w:spacing w:val="20"/>
          <w:sz w:val="24"/>
          <w:szCs w:val="24"/>
          <w:lang w:val="x-none" w:eastAsia="x-none"/>
        </w:rPr>
        <w:t>VNÚTORNÉ DELIACE STENY A PRIEČKY</w:t>
      </w:r>
      <w:bookmarkEnd w:id="19"/>
    </w:p>
    <w:p w:rsidR="00286CC8" w:rsidRPr="00E052D9" w:rsidRDefault="00286CC8" w:rsidP="00044BB9">
      <w:pPr>
        <w:pStyle w:val="KKBEZMEZER"/>
      </w:pPr>
      <w:r w:rsidRPr="00E052D9">
        <w:t>Interiérové nosné steny objektu sú tvorené v časti pôvodného objektu murovanými stenami z PP tehál, ktorých jednotný raster dverí, zasklených stien, ník a pilastrov s jednotnou líniou sokla a nadpražia bude docielený domurovaním z PP tehál, ktoré boli získané ručným rozoberaním búraného muriva. Toto murivo bude pohľadové, to znamená že všetky spoje tehál je potrebné vyšpárovať maltou a murivo zakonzervovať voskovou impregnáciou na báze včelieho vosku. Všetky inštalácie na pohľadových stenách budú vedené povrchovo.</w:t>
      </w:r>
    </w:p>
    <w:p w:rsidR="00286CC8" w:rsidRPr="00E052D9" w:rsidRDefault="00286CC8" w:rsidP="00044BB9">
      <w:pPr>
        <w:pStyle w:val="KKBEZMEZER"/>
      </w:pPr>
      <w:r w:rsidRPr="00E052D9">
        <w:t>Interiérové nosné steny objektu sú tvorené v časti dostavovaného objektu tvorené pohľadovými železobetónovými stenami (trieda pohľadového betónu SB3). Steny budú opatrené impregnačným silikónovým náterom.</w:t>
      </w:r>
    </w:p>
    <w:p w:rsidR="00286CC8" w:rsidRPr="00E052D9" w:rsidRDefault="00286CC8" w:rsidP="00044BB9">
      <w:pPr>
        <w:pStyle w:val="KKBEZMEZER"/>
      </w:pPr>
      <w:r w:rsidRPr="00E052D9">
        <w:t xml:space="preserve">Výpisy interiérových stien viď. Výkres č. N9 Legenda skladieb konštrukcií. </w:t>
      </w:r>
    </w:p>
    <w:p w:rsidR="00286CC8" w:rsidRPr="00E052D9" w:rsidRDefault="00286CC8" w:rsidP="00044BB9">
      <w:pPr>
        <w:pStyle w:val="KKBEZMEZER"/>
      </w:pPr>
      <w:r w:rsidRPr="00E052D9">
        <w:t xml:space="preserve">Ostatné deliace priečky budú sadrokartónové. Podkonštrukcia bude tvorená kovovými profilmi hr. 50, 75, 100 mm. Výplň priečok bude z akustickej minerálnej izolácie hr. 50, 75, 100 mm. SDK dosky budú osádzané v jednej vrstve hr. 12,5 mm alebo vo dvoch vrstvách hr. 2x12,5 mm. Vo vlhkých priestoroch je potrebné používať impregnované SDK dosky. Priečky, ktoré majú stavebnú výšku vyššiu ako je predpis výrobcu budú vo výške 3 m dodatočne stužené oceľovou konštrukciou (zámočnícky výrobok Z10) alebo ak to predpis výrobcu dovoľuje bude zhustený raster podkonštrukcie. </w:t>
      </w:r>
    </w:p>
    <w:p w:rsidR="00286CC8" w:rsidRDefault="00286CC8" w:rsidP="00044BB9">
      <w:pPr>
        <w:pStyle w:val="KKBEZMEZER"/>
      </w:pPr>
      <w:r w:rsidRPr="00E052D9">
        <w:t xml:space="preserve">Výpisy SDK priečok viď. Výkres č. N9 Legenda skladieb konštrukcií. </w:t>
      </w:r>
    </w:p>
    <w:p w:rsidR="00044BB9" w:rsidRPr="00E052D9" w:rsidRDefault="00044BB9" w:rsidP="00044BB9">
      <w:pPr>
        <w:pStyle w:val="KKBEZMEZER"/>
      </w:pPr>
    </w:p>
    <w:p w:rsidR="00286CC8" w:rsidRPr="00044BB9" w:rsidRDefault="00286CC8" w:rsidP="00044BB9">
      <w:pPr>
        <w:pStyle w:val="Bezriadkovania"/>
        <w:spacing w:after="80"/>
        <w:rPr>
          <w:rFonts w:cs="Calibri"/>
          <w:b/>
          <w:iCs/>
          <w:spacing w:val="20"/>
          <w:sz w:val="24"/>
          <w:szCs w:val="24"/>
          <w:lang w:val="x-none" w:eastAsia="x-none"/>
        </w:rPr>
      </w:pPr>
      <w:bookmarkStart w:id="20" w:name="_Toc26280706"/>
      <w:r w:rsidRPr="00044BB9">
        <w:rPr>
          <w:rFonts w:cs="Calibri"/>
          <w:b/>
          <w:iCs/>
          <w:spacing w:val="20"/>
          <w:sz w:val="24"/>
          <w:szCs w:val="24"/>
          <w:lang w:val="x-none" w:eastAsia="x-none"/>
        </w:rPr>
        <w:t>POVRCHOVÉ ÚPRAVY INTERIÉROVÝCH STIEN</w:t>
      </w:r>
      <w:bookmarkEnd w:id="20"/>
    </w:p>
    <w:p w:rsidR="00286CC8" w:rsidRPr="00E052D9" w:rsidRDefault="00286CC8" w:rsidP="00044BB9">
      <w:pPr>
        <w:pStyle w:val="KKBEZMEZER"/>
      </w:pPr>
      <w:r w:rsidRPr="00E052D9">
        <w:t>Exteriérové steny existujúceho objektu sú z vnútornej strany opatrené vámenno- cemnetovou omietkou bielej farby. Steny existujúcej budovy smerujúce do hlavného komunikačného priestoru sú ponechané priznané – vyšpárované so zakonzervovaním voskovou impregnáciou. SDK steny v priestoroch mimo hygienického zázemia sú opatrené sadrovou stierkou a 3 x bielou farbou. hygienické zázemie má SDK steny obložené betónovým obkladom rozmerov 300 x 600mm.</w:t>
      </w:r>
    </w:p>
    <w:p w:rsidR="00286CC8" w:rsidRPr="00E052D9" w:rsidRDefault="00286CC8" w:rsidP="00044BB9">
      <w:pPr>
        <w:pStyle w:val="KKBEZMEZER"/>
      </w:pPr>
      <w:r w:rsidRPr="00E052D9">
        <w:t>Vo všetkých miestnostiach, kde nie je obklad stien je uvažované so soklom z nerezového plechu výšky 100 mm.</w:t>
      </w:r>
    </w:p>
    <w:p w:rsidR="00286CC8" w:rsidRPr="00E052D9" w:rsidRDefault="00286CC8" w:rsidP="00044BB9">
      <w:pPr>
        <w:pStyle w:val="KKBEZMEZER"/>
      </w:pPr>
      <w:r w:rsidRPr="00E052D9">
        <w:t>Povrchové úpravy jednotlivých miestností sú špecifikované v legende miestností.</w:t>
      </w:r>
    </w:p>
    <w:p w:rsidR="00286CC8" w:rsidRPr="00044BB9" w:rsidRDefault="00286CC8" w:rsidP="00044BB9">
      <w:pPr>
        <w:pStyle w:val="Bezriadkovania"/>
        <w:spacing w:after="80"/>
        <w:rPr>
          <w:rFonts w:cs="Calibri"/>
          <w:b/>
          <w:iCs/>
          <w:spacing w:val="20"/>
          <w:sz w:val="24"/>
          <w:szCs w:val="24"/>
          <w:lang w:val="x-none" w:eastAsia="x-none"/>
        </w:rPr>
      </w:pPr>
      <w:bookmarkStart w:id="21" w:name="_Toc26280707"/>
      <w:r w:rsidRPr="00044BB9">
        <w:rPr>
          <w:rFonts w:cs="Calibri"/>
          <w:b/>
          <w:iCs/>
          <w:spacing w:val="20"/>
          <w:sz w:val="24"/>
          <w:szCs w:val="24"/>
          <w:lang w:val="x-none" w:eastAsia="x-none"/>
        </w:rPr>
        <w:lastRenderedPageBreak/>
        <w:t>PODHĽADY</w:t>
      </w:r>
      <w:bookmarkEnd w:id="21"/>
    </w:p>
    <w:p w:rsidR="00286CC8" w:rsidRPr="00E052D9" w:rsidRDefault="00286CC8" w:rsidP="00044BB9">
      <w:pPr>
        <w:pStyle w:val="KKBEZMEZER"/>
      </w:pPr>
      <w:r w:rsidRPr="00E052D9">
        <w:t>Väčšina priestorov v časti existujúcich budov je bez podhľadov s priznaným krovom. V priestoroch, kde je vyznačený podhľad Pod1, bude tento vyhotovený ako hladký SDK podhľad zavesený na dvojúrovňovom kovovom rošte. Podhľad Pod 2 sa nachádza v hlavných komunikačných priestoroch a prepojovacej chodbe. Jeho vyhotovenie je z kovových kaziet rozmerov 600 x 600 mm uchytávaných na kovový rošt s využitím skrytého systému závesných konštrukcií.</w:t>
      </w:r>
    </w:p>
    <w:p w:rsidR="00286CC8" w:rsidRDefault="00286CC8" w:rsidP="00044BB9">
      <w:pPr>
        <w:pStyle w:val="KKBEZMEZER"/>
      </w:pPr>
      <w:r w:rsidRPr="00E052D9">
        <w:t xml:space="preserve">Výpisy podhľadov viď. Výkres č. N9 Legenda skladieb konštrukcií. </w:t>
      </w:r>
    </w:p>
    <w:p w:rsidR="00044BB9" w:rsidRPr="00E052D9" w:rsidRDefault="00044BB9" w:rsidP="00044BB9">
      <w:pPr>
        <w:pStyle w:val="KKBEZMEZER"/>
      </w:pPr>
    </w:p>
    <w:p w:rsidR="00286CC8" w:rsidRPr="00044BB9" w:rsidRDefault="00286CC8" w:rsidP="00044BB9">
      <w:pPr>
        <w:pStyle w:val="Bezriadkovania"/>
        <w:spacing w:after="80"/>
        <w:rPr>
          <w:rFonts w:cs="Calibri"/>
          <w:b/>
          <w:iCs/>
          <w:spacing w:val="20"/>
          <w:sz w:val="24"/>
          <w:szCs w:val="24"/>
          <w:lang w:val="x-none" w:eastAsia="x-none"/>
        </w:rPr>
      </w:pPr>
      <w:bookmarkStart w:id="22" w:name="_Toc26280708"/>
      <w:r w:rsidRPr="00044BB9">
        <w:rPr>
          <w:rFonts w:cs="Calibri"/>
          <w:b/>
          <w:iCs/>
          <w:spacing w:val="20"/>
          <w:sz w:val="24"/>
          <w:szCs w:val="24"/>
          <w:lang w:val="x-none" w:eastAsia="x-none"/>
        </w:rPr>
        <w:t>SPEVNENÉ PLOCHY</w:t>
      </w:r>
      <w:bookmarkEnd w:id="22"/>
    </w:p>
    <w:p w:rsidR="00286CC8" w:rsidRPr="00E052D9" w:rsidRDefault="00286CC8" w:rsidP="00044BB9">
      <w:pPr>
        <w:pStyle w:val="KKBEZMEZER"/>
      </w:pPr>
      <w:r w:rsidRPr="00E052D9">
        <w:t xml:space="preserve">Spevnené plochy v okolí stavby sú riešené v rámci objektu SO 03 v rozsahu okapového chodníka, peších komunikácií, vozoviek a parkoviska. V rámci stavby sú riešené spevnené plochy v átriu. </w:t>
      </w:r>
    </w:p>
    <w:p w:rsidR="00286CC8" w:rsidRPr="00A32622" w:rsidRDefault="00286CC8" w:rsidP="00044BB9">
      <w:pPr>
        <w:pStyle w:val="KKBEZMEZER"/>
      </w:pPr>
      <w:r w:rsidRPr="00E052D9">
        <w:t xml:space="preserve">V átriu sa bude nachádzať spevnená plocha z kamenných kociek rozmerov 50 x 50 mm hr. 40 mm ukladaných zhutnenej štrkodrvy hr. 40 mm s podkladnými vrstvami – cementom stmelená zrnitá </w:t>
      </w:r>
      <w:r w:rsidRPr="00A32622">
        <w:t xml:space="preserve">zmes hr. 100 mm a nestmelená vrstva štrkodrvy hr. 150 mm. Terénne stupne tvorené tromi betónovými kvádrami. Pohľadová šírka jedného schodiskového stupňa je 600 mm a výška 150 mm. </w:t>
      </w:r>
    </w:p>
    <w:p w:rsidR="00286CC8" w:rsidRPr="00A32622" w:rsidRDefault="00286CC8" w:rsidP="00044BB9">
      <w:pPr>
        <w:pStyle w:val="KKBEZMEZER"/>
      </w:pPr>
      <w:r w:rsidRPr="00A32622">
        <w:t xml:space="preserve">Výpisy spevnených plôch viď. Výkres č. N9 Legenda skladieb konštrukcií. </w:t>
      </w:r>
    </w:p>
    <w:p w:rsidR="00286CC8" w:rsidRPr="00E052D9" w:rsidRDefault="00286CC8" w:rsidP="00044BB9">
      <w:pPr>
        <w:pStyle w:val="KKBEZMEZER"/>
      </w:pPr>
    </w:p>
    <w:p w:rsidR="00286CC8" w:rsidRPr="00044BB9" w:rsidRDefault="00286CC8" w:rsidP="00044BB9">
      <w:pPr>
        <w:pStyle w:val="Bezriadkovania"/>
        <w:spacing w:after="80"/>
        <w:rPr>
          <w:rFonts w:cs="Calibri"/>
          <w:b/>
          <w:iCs/>
          <w:spacing w:val="20"/>
          <w:sz w:val="24"/>
          <w:szCs w:val="24"/>
          <w:lang w:val="x-none" w:eastAsia="x-none"/>
        </w:rPr>
      </w:pPr>
      <w:bookmarkStart w:id="23" w:name="_Toc26280709"/>
      <w:r w:rsidRPr="00044BB9">
        <w:rPr>
          <w:rFonts w:cs="Calibri"/>
          <w:b/>
          <w:iCs/>
          <w:spacing w:val="20"/>
          <w:sz w:val="24"/>
          <w:szCs w:val="24"/>
          <w:lang w:val="x-none" w:eastAsia="x-none"/>
        </w:rPr>
        <w:t>PSV</w:t>
      </w:r>
      <w:bookmarkEnd w:id="23"/>
    </w:p>
    <w:p w:rsidR="00286CC8" w:rsidRPr="00044BB9" w:rsidRDefault="00286CC8" w:rsidP="00044BB9">
      <w:pPr>
        <w:pStyle w:val="Bezriadkovania"/>
        <w:spacing w:after="80"/>
        <w:rPr>
          <w:rFonts w:cs="Calibri"/>
          <w:b/>
          <w:sz w:val="24"/>
        </w:rPr>
      </w:pPr>
      <w:r w:rsidRPr="00044BB9">
        <w:rPr>
          <w:rFonts w:cs="Calibri"/>
          <w:b/>
          <w:sz w:val="24"/>
        </w:rPr>
        <w:t xml:space="preserve">Okná </w:t>
      </w:r>
      <w:r w:rsidRPr="00044BB9">
        <w:rPr>
          <w:rFonts w:cs="Calibri"/>
          <w:b/>
          <w:sz w:val="24"/>
        </w:rPr>
        <w:tab/>
      </w:r>
    </w:p>
    <w:p w:rsidR="00286CC8" w:rsidRPr="00E052D9" w:rsidRDefault="00286CC8" w:rsidP="00044BB9">
      <w:pPr>
        <w:pStyle w:val="KKBEZMEZER"/>
      </w:pPr>
      <w:r w:rsidRPr="00E052D9">
        <w:t xml:space="preserve">V objekte sa budú nachádzať dva typy okien. Na fasáde exitujúceho objektu sa bude nachádzať raster rovnakých okien rozmerov 1280 x 1950 mm. Okná budú jednokrídlové, otváravo-výklopné. Hliníkové profily s prerušeným tepelným mostom budú zasklené tepelnoizolačným trojsklom s okrasnými lištami hr. 30 mm. </w:t>
      </w:r>
    </w:p>
    <w:p w:rsidR="00286CC8" w:rsidRPr="00E052D9" w:rsidRDefault="00286CC8" w:rsidP="00044BB9">
      <w:pPr>
        <w:pStyle w:val="KKBEZMEZER"/>
      </w:pPr>
      <w:r w:rsidRPr="00E052D9">
        <w:t>Okná na fasáde dostavovaného objektu budú mať rozšírený stredový profil v mieste dorazenia SDK priečky do okna. V obidvoch oknách sa budú nachádzať dve výklopné krídla. Okná budú mať hliníkové profily s prerušeným tepelným mostom a budú zasklené tepelnoizolačným trojsklom.</w:t>
      </w:r>
    </w:p>
    <w:p w:rsidR="00286CC8" w:rsidRPr="00E052D9" w:rsidRDefault="00286CC8" w:rsidP="00044BB9">
      <w:pPr>
        <w:pStyle w:val="KKBEZMEZER"/>
      </w:pPr>
      <w:r w:rsidRPr="00E052D9">
        <w:t>Výkaz okien viď. Výkres č. V1</w:t>
      </w:r>
    </w:p>
    <w:p w:rsidR="00286CC8" w:rsidRPr="00E052D9" w:rsidRDefault="00286CC8" w:rsidP="00044BB9">
      <w:pPr>
        <w:pStyle w:val="KKBEZMEZER"/>
      </w:pPr>
    </w:p>
    <w:p w:rsidR="00286CC8" w:rsidRPr="00044BB9" w:rsidRDefault="00286CC8" w:rsidP="00044BB9">
      <w:pPr>
        <w:pStyle w:val="Bezriadkovania"/>
        <w:spacing w:after="80"/>
        <w:rPr>
          <w:rFonts w:cs="Calibri"/>
          <w:b/>
          <w:sz w:val="24"/>
        </w:rPr>
      </w:pPr>
      <w:r w:rsidRPr="00044BB9">
        <w:rPr>
          <w:rFonts w:cs="Calibri"/>
          <w:b/>
          <w:sz w:val="24"/>
        </w:rPr>
        <w:t>Interiérové dvere</w:t>
      </w:r>
    </w:p>
    <w:p w:rsidR="00286CC8" w:rsidRPr="00E052D9" w:rsidRDefault="00286CC8" w:rsidP="00044BB9">
      <w:pPr>
        <w:pStyle w:val="KKBEZMEZER"/>
      </w:pPr>
      <w:r w:rsidRPr="00E052D9">
        <w:t>Interiérové dvere budú v nosných stenách existujúcich budov umiestnené v osi nadpražia. Budú v hliníkových rámoch so zasklením z číreho bezpečnostného skla a okrasnými lištami hr. 30 mm. Prahový profil bude zapustený do podlahy.</w:t>
      </w:r>
    </w:p>
    <w:p w:rsidR="00286CC8" w:rsidRPr="00E052D9" w:rsidRDefault="00286CC8" w:rsidP="00044BB9">
      <w:pPr>
        <w:pStyle w:val="KKBEZMEZER"/>
      </w:pPr>
      <w:r w:rsidRPr="00E052D9">
        <w:t xml:space="preserve">Interiérové dvere v rámci hygienického zázemia budú drevené biele osadené do skrytej zárubne. Dverné krídla budú bez prahov s vetracou štrbinou medzi krídlom a podlahou. </w:t>
      </w:r>
    </w:p>
    <w:p w:rsidR="00286CC8" w:rsidRPr="00E052D9" w:rsidRDefault="00286CC8" w:rsidP="00044BB9">
      <w:pPr>
        <w:pStyle w:val="KKBEZMEZER"/>
        <w:rPr>
          <w:b/>
          <w:sz w:val="18"/>
          <w:szCs w:val="18"/>
        </w:rPr>
      </w:pPr>
      <w:r w:rsidRPr="00E052D9">
        <w:t>Požiarna odolnosť a požadovaná zvuková nepriezvučnosť je zadefinovaná podľa požiadaviek projektu PO a akustickej štúdie vo výkaze a vo výkresoch.</w:t>
      </w:r>
    </w:p>
    <w:p w:rsidR="00286CC8" w:rsidRPr="00E052D9" w:rsidRDefault="00286CC8" w:rsidP="00044BB9">
      <w:pPr>
        <w:pStyle w:val="KKBEZMEZER"/>
      </w:pPr>
      <w:r w:rsidRPr="00E052D9">
        <w:t>Výkaz interiérových dverí viď. Výkres č. V2</w:t>
      </w:r>
    </w:p>
    <w:p w:rsidR="00286CC8" w:rsidRPr="00E052D9" w:rsidRDefault="00286CC8" w:rsidP="00044BB9">
      <w:pPr>
        <w:pStyle w:val="KKBEZMEZER"/>
        <w:rPr>
          <w:lang w:val="sk-SK"/>
        </w:rPr>
      </w:pPr>
    </w:p>
    <w:p w:rsidR="00286CC8" w:rsidRPr="00044BB9" w:rsidRDefault="00286CC8" w:rsidP="00044BB9">
      <w:pPr>
        <w:pStyle w:val="Bezriadkovania"/>
        <w:spacing w:after="80"/>
        <w:rPr>
          <w:rFonts w:cs="Calibri"/>
          <w:b/>
          <w:sz w:val="24"/>
        </w:rPr>
      </w:pPr>
      <w:r w:rsidRPr="00044BB9">
        <w:rPr>
          <w:rFonts w:cs="Calibri"/>
          <w:b/>
          <w:sz w:val="24"/>
        </w:rPr>
        <w:t xml:space="preserve">Zasklené steny </w:t>
      </w:r>
      <w:r w:rsidRPr="00044BB9">
        <w:rPr>
          <w:rFonts w:cs="Calibri"/>
          <w:b/>
          <w:sz w:val="24"/>
        </w:rPr>
        <w:tab/>
      </w:r>
    </w:p>
    <w:p w:rsidR="00286CC8" w:rsidRPr="00E052D9" w:rsidRDefault="00286CC8" w:rsidP="00044BB9">
      <w:pPr>
        <w:pStyle w:val="KKBEZMEZER"/>
      </w:pPr>
      <w:r w:rsidRPr="00E052D9">
        <w:t xml:space="preserve">Exteriérové zasklené steny v átriu budú z hliníkových nasadzovacích profilov na oceľovú nosnú konštrukciu. Presklenie zasklených stien je z číreho tepelnoizolačného trojskla. </w:t>
      </w:r>
    </w:p>
    <w:p w:rsidR="00286CC8" w:rsidRPr="00E052D9" w:rsidRDefault="00286CC8" w:rsidP="00044BB9">
      <w:pPr>
        <w:pStyle w:val="KKBEZMEZER"/>
      </w:pPr>
      <w:r w:rsidRPr="00E052D9">
        <w:t>Exteriérové zasklené steny na koncoch hlavných komunikačných priestorov budú z hliníkových profilov s prerušeným tepelným mostom so zasklením z číreho tepelnoizolačného trojskla po úroveň vnútorných podhľadov, nad touto úrovňou bude mať sklo farbu zhodnú s rámom.</w:t>
      </w:r>
    </w:p>
    <w:p w:rsidR="00286CC8" w:rsidRPr="00E052D9" w:rsidRDefault="00286CC8" w:rsidP="00044BB9">
      <w:pPr>
        <w:pStyle w:val="KKBEZMEZER"/>
      </w:pPr>
      <w:r w:rsidRPr="00E052D9">
        <w:t xml:space="preserve">Hlavný vstup je tvorený dvojicou posuvných dvojkrídlových dverí s nadsvetlíkom. Exteriérová zasklená stena bude z hliníkových profilov s prerušeným tepelným mostom a čírim 22 mm tepelnoizolačným zasklením. Interiérová zasklená stena bude z hliníkových profilov bez tepelnej izolácie a zasklením z číreho bezpečnostného skla ESG 12 mm. </w:t>
      </w:r>
    </w:p>
    <w:p w:rsidR="00286CC8" w:rsidRPr="00E052D9" w:rsidRDefault="00286CC8" w:rsidP="00044BB9">
      <w:pPr>
        <w:pStyle w:val="KKBEZMEZER"/>
      </w:pPr>
      <w:r w:rsidRPr="00E052D9">
        <w:t xml:space="preserve">Interiérové zasklené steny v miestnosti 1.03 budú z hliníkových profilov bez tepelnej izolácie a zasklením z číreho bezpečnostného skla ESG 12 mm, v styku skiel bez kovania. </w:t>
      </w:r>
    </w:p>
    <w:p w:rsidR="00286CC8" w:rsidRPr="00E052D9" w:rsidRDefault="00286CC8" w:rsidP="00044BB9">
      <w:pPr>
        <w:pStyle w:val="KKBEZMEZER"/>
      </w:pPr>
      <w:r w:rsidRPr="00E052D9">
        <w:t>Pevné zasklené steny v nosných stenách existujúcich budov umiestnené v osi nadpražia. Budú v hliníkových rámoch so zasklením z číreho bezpečnostného skla a okrasnými lištami hr. 30 mm.</w:t>
      </w:r>
    </w:p>
    <w:p w:rsidR="00286CC8" w:rsidRPr="00E052D9" w:rsidRDefault="00286CC8" w:rsidP="00044BB9">
      <w:pPr>
        <w:pStyle w:val="KKBEZMEZER"/>
        <w:rPr>
          <w:b/>
          <w:sz w:val="18"/>
          <w:szCs w:val="18"/>
        </w:rPr>
      </w:pPr>
      <w:r w:rsidRPr="00E052D9">
        <w:t>Požiarna odolnosť a požadovaná zvuková nepriezvučnosť je zadefinovaná podľa požiadaviek projektu PO a akustickej štúdie vo výkaze a vo výkresoch.</w:t>
      </w:r>
    </w:p>
    <w:p w:rsidR="00286CC8" w:rsidRPr="00E052D9" w:rsidRDefault="00286CC8" w:rsidP="00044BB9">
      <w:pPr>
        <w:pStyle w:val="KKBEZMEZER"/>
      </w:pPr>
      <w:r w:rsidRPr="00E052D9">
        <w:t>Výkaz zasklených stien viď. Výkres č. V3</w:t>
      </w:r>
    </w:p>
    <w:p w:rsidR="00286CC8" w:rsidRPr="00E052D9" w:rsidRDefault="00286CC8" w:rsidP="00044BB9">
      <w:pPr>
        <w:pStyle w:val="KKBEZMEZER"/>
      </w:pPr>
    </w:p>
    <w:p w:rsidR="00286CC8" w:rsidRPr="00044BB9" w:rsidRDefault="00286CC8" w:rsidP="00044BB9">
      <w:pPr>
        <w:pStyle w:val="Bezriadkovania"/>
        <w:spacing w:after="80"/>
        <w:rPr>
          <w:rFonts w:cs="Calibri"/>
          <w:b/>
          <w:sz w:val="24"/>
        </w:rPr>
      </w:pPr>
      <w:r w:rsidRPr="00044BB9">
        <w:rPr>
          <w:rFonts w:cs="Calibri"/>
          <w:b/>
          <w:sz w:val="24"/>
        </w:rPr>
        <w:t xml:space="preserve">Zámočnícke výrobky </w:t>
      </w:r>
      <w:r w:rsidRPr="00044BB9">
        <w:rPr>
          <w:rFonts w:cs="Calibri"/>
          <w:b/>
          <w:sz w:val="24"/>
        </w:rPr>
        <w:tab/>
      </w:r>
    </w:p>
    <w:p w:rsidR="00286CC8" w:rsidRPr="00E052D9" w:rsidRDefault="00286CC8" w:rsidP="00044BB9">
      <w:pPr>
        <w:pStyle w:val="KKBEZMEZER"/>
      </w:pPr>
      <w:r w:rsidRPr="00E052D9">
        <w:t xml:space="preserve">Zámočnícke výrobky v objekte tvoria nasledovné položky: </w:t>
      </w:r>
    </w:p>
    <w:p w:rsidR="00286CC8" w:rsidRPr="00E052D9" w:rsidRDefault="00286CC8" w:rsidP="00044BB9">
      <w:pPr>
        <w:pStyle w:val="KKBEZMEZER"/>
      </w:pPr>
      <w:r w:rsidRPr="00E052D9">
        <w:t xml:space="preserve">Nenosné oceľové preklady umiestnené nad rozvádzačmi UK profilu L 100 x 100 mm. </w:t>
      </w:r>
    </w:p>
    <w:p w:rsidR="00286CC8" w:rsidRPr="00E052D9" w:rsidRDefault="00286CC8" w:rsidP="00044BB9">
      <w:pPr>
        <w:pStyle w:val="KKBEZMEZER"/>
      </w:pPr>
      <w:r w:rsidRPr="00E052D9">
        <w:t xml:space="preserve">Ďalším prvkom sú výplne pri zasklených stenách v miestnosti 1.03 z profilov hr. 20 mm a výšky 150 mm. </w:t>
      </w:r>
    </w:p>
    <w:p w:rsidR="00286CC8" w:rsidRPr="00E052D9" w:rsidRDefault="00286CC8" w:rsidP="00044BB9">
      <w:pPr>
        <w:pStyle w:val="KKBEZMEZER"/>
      </w:pPr>
      <w:r w:rsidRPr="00E052D9">
        <w:t>Ďalšími prvkami sú interiérové zábradlia na rampách pre osoby so zníženou schopnosťou pohybu. Zábradlia tvoria madlá vo výške 300 mm, 750 mm a 900 mm z profilu Ø 51x4 mm. Pri sokli je na stĺpiky priemeru 50 x 50 mm osadená soklová lišty hr. 10 mm a výšky 100 mm. Zábradlie je kotvené cez kotviace platničky do podlahy alebo do stien objektu.</w:t>
      </w:r>
    </w:p>
    <w:p w:rsidR="00286CC8" w:rsidRPr="00E052D9" w:rsidRDefault="00286CC8" w:rsidP="00044BB9">
      <w:pPr>
        <w:pStyle w:val="KKBEZMEZER"/>
      </w:pPr>
      <w:r w:rsidRPr="00E052D9">
        <w:t xml:space="preserve">Pre kotvenie posuvných dverí hlavného vstupu je navrhnutý dva krát ocelový profil RHS 160/80/4 mm. </w:t>
      </w:r>
    </w:p>
    <w:p w:rsidR="00286CC8" w:rsidRPr="00E052D9" w:rsidRDefault="00286CC8" w:rsidP="00044BB9">
      <w:pPr>
        <w:pStyle w:val="KKBEZMEZER"/>
      </w:pPr>
      <w:r w:rsidRPr="00E052D9">
        <w:t>Pre drevené dosky pod umývadlá je na kotvenie vykázaná oceľová konzola z Jakl profilu 15/15/1,5 mm.</w:t>
      </w:r>
    </w:p>
    <w:p w:rsidR="00286CC8" w:rsidRPr="00E052D9" w:rsidRDefault="00286CC8" w:rsidP="00044BB9">
      <w:pPr>
        <w:pStyle w:val="KKBEZMEZER"/>
      </w:pPr>
      <w:r w:rsidRPr="00E052D9">
        <w:t>Ďalšími prvkami sú oceľové dvierka pre prístrešok propánbutánu. Rám je tvorený z Jakl profilov 2015,15 mm a 12/5 mm s výplňou z ťahokovu.</w:t>
      </w:r>
    </w:p>
    <w:p w:rsidR="00286CC8" w:rsidRPr="00E052D9" w:rsidRDefault="00286CC8" w:rsidP="00044BB9">
      <w:pPr>
        <w:pStyle w:val="KKBEZMEZER"/>
      </w:pPr>
      <w:r w:rsidRPr="00E052D9">
        <w:t>Rovnaké dvierka bude mať aj prístrešok pre meranie a reguláciu plynu a el. skrinku. Rám samotného prístrešku bude vytvorený z oceľových profilov 40/40/2,6 mm.</w:t>
      </w:r>
    </w:p>
    <w:p w:rsidR="00286CC8" w:rsidRPr="00E052D9" w:rsidRDefault="00286CC8" w:rsidP="00044BB9">
      <w:pPr>
        <w:pStyle w:val="KKBEZMEZER"/>
      </w:pPr>
      <w:r w:rsidRPr="00E052D9">
        <w:t>SDK priečky, ktoré majú stavebnú výšku vyššiu ako je predpis výrobcu budú vo výške 3 m dodatočne stužené oceľovou konštrukciou zo stĺpikov a priečnikov rozmerov 50/50/2,6 mm.</w:t>
      </w:r>
    </w:p>
    <w:p w:rsidR="00286CC8" w:rsidRPr="00E052D9" w:rsidRDefault="00286CC8" w:rsidP="00044BB9">
      <w:pPr>
        <w:pStyle w:val="KKBEZMEZER"/>
      </w:pPr>
      <w:r w:rsidRPr="00E052D9">
        <w:t>Konštrukcie pod VZT jednotky a potrubia budú tvorené súborom nožičiek a priečnikov položených hydroizolačnú vrstvu strechy cez plastové pätky.</w:t>
      </w:r>
    </w:p>
    <w:p w:rsidR="00286CC8" w:rsidRPr="00E052D9" w:rsidRDefault="00286CC8" w:rsidP="00044BB9">
      <w:pPr>
        <w:pStyle w:val="KKBEZMEZER"/>
      </w:pPr>
      <w:r w:rsidRPr="00E052D9">
        <w:t>Výkaz zámočníckych výrobkov viď. Výkres č. V4</w:t>
      </w:r>
    </w:p>
    <w:p w:rsidR="00286CC8" w:rsidRPr="00E052D9" w:rsidRDefault="00286CC8" w:rsidP="00044BB9">
      <w:pPr>
        <w:pStyle w:val="KKBEZMEZER"/>
      </w:pPr>
    </w:p>
    <w:p w:rsidR="00286CC8" w:rsidRPr="00044BB9" w:rsidRDefault="00286CC8" w:rsidP="00044BB9">
      <w:pPr>
        <w:pStyle w:val="Bezriadkovania"/>
        <w:spacing w:after="80"/>
        <w:rPr>
          <w:rFonts w:cs="Calibri"/>
          <w:b/>
          <w:sz w:val="24"/>
        </w:rPr>
      </w:pPr>
      <w:r w:rsidRPr="00044BB9">
        <w:rPr>
          <w:rFonts w:cs="Calibri"/>
          <w:b/>
          <w:sz w:val="24"/>
        </w:rPr>
        <w:t xml:space="preserve">Klampiarske výrobky </w:t>
      </w:r>
      <w:r w:rsidRPr="00044BB9">
        <w:rPr>
          <w:rFonts w:cs="Calibri"/>
          <w:b/>
          <w:sz w:val="24"/>
        </w:rPr>
        <w:tab/>
      </w:r>
    </w:p>
    <w:p w:rsidR="00286CC8" w:rsidRPr="00E052D9" w:rsidRDefault="00286CC8" w:rsidP="00044BB9">
      <w:pPr>
        <w:pStyle w:val="KKBEZMEZER"/>
      </w:pPr>
      <w:r w:rsidRPr="00E052D9">
        <w:t>Klampiarske výrobky sú v objekte obsiahnuté nasledovne: Oplechovanie sokla medzi oknami, pri oknách a pri pilastroch. Oplechovanie parapetov okien a zasklených stien. Oplechovanie atík a štítu šikmej strechy. Odvodňovací systém tvorený vonkajšími žľabmi, závesnými kotlíkmi, kolenami a zvodmi. Priznané zvody sú aj v rámci interiéru, kde sa za hranicou pohľadovej časti napájajú na vnútornú dažďovú kanalizáciu. Poslednými výrobkami sú oplechovania prístrešku pre propánbután a prístrešku pre meranie a reguláciu plynu a el. skrinku.</w:t>
      </w:r>
    </w:p>
    <w:p w:rsidR="00286CC8" w:rsidRPr="00E052D9" w:rsidRDefault="00286CC8" w:rsidP="00044BB9">
      <w:pPr>
        <w:pStyle w:val="KKBEZMEZER"/>
      </w:pPr>
      <w:r w:rsidRPr="00E052D9">
        <w:t>Všetky prvky budú z titánzinkového plechu hr. 0,7 mm.</w:t>
      </w:r>
    </w:p>
    <w:p w:rsidR="00286CC8" w:rsidRPr="00E052D9" w:rsidRDefault="00286CC8" w:rsidP="00044BB9">
      <w:pPr>
        <w:pStyle w:val="KKBEZMEZER"/>
      </w:pPr>
      <w:r w:rsidRPr="00E052D9">
        <w:t>Výkaz klampiarskych výrobkov viď. Výkres č. V5</w:t>
      </w:r>
    </w:p>
    <w:p w:rsidR="00286CC8" w:rsidRPr="00E052D9" w:rsidRDefault="00286CC8" w:rsidP="00044BB9">
      <w:pPr>
        <w:pStyle w:val="KKBEZMEZER"/>
      </w:pPr>
    </w:p>
    <w:p w:rsidR="00286CC8" w:rsidRPr="00044BB9" w:rsidRDefault="00286CC8" w:rsidP="00044BB9">
      <w:pPr>
        <w:pStyle w:val="Bezriadkovania"/>
        <w:spacing w:after="80"/>
        <w:rPr>
          <w:rFonts w:cs="Calibri"/>
          <w:b/>
          <w:sz w:val="24"/>
        </w:rPr>
      </w:pPr>
      <w:r w:rsidRPr="00044BB9">
        <w:rPr>
          <w:rFonts w:cs="Calibri"/>
          <w:b/>
          <w:sz w:val="24"/>
        </w:rPr>
        <w:t xml:space="preserve">Stolárske výrobky </w:t>
      </w:r>
      <w:r w:rsidRPr="00044BB9">
        <w:rPr>
          <w:rFonts w:cs="Calibri"/>
          <w:b/>
          <w:sz w:val="24"/>
        </w:rPr>
        <w:tab/>
      </w:r>
    </w:p>
    <w:p w:rsidR="00286CC8" w:rsidRPr="00E052D9" w:rsidRDefault="00286CC8" w:rsidP="00044BB9">
      <w:pPr>
        <w:pStyle w:val="KKBEZMEZER"/>
      </w:pPr>
      <w:r w:rsidRPr="00E052D9">
        <w:t>V rámci stolárskych výrobkov sa v objekte nachádzajú drevenné okenné parapety z masívneho dreva – dub (farba sa bude prispôsobovať farbe krovu).</w:t>
      </w:r>
    </w:p>
    <w:p w:rsidR="00286CC8" w:rsidRPr="00E052D9" w:rsidRDefault="00286CC8" w:rsidP="00044BB9">
      <w:pPr>
        <w:pStyle w:val="KKBEZMEZER"/>
      </w:pPr>
      <w:r w:rsidRPr="00E052D9">
        <w:t>Ďalšími prvkami budú drevené dosky pod umývadlá z masívneho dreva . dub (farba bambus karamel + sivé moridlo)</w:t>
      </w:r>
    </w:p>
    <w:p w:rsidR="00286CC8" w:rsidRPr="00E052D9" w:rsidRDefault="00286CC8" w:rsidP="00044BB9">
      <w:pPr>
        <w:pStyle w:val="KKBEZMEZER"/>
      </w:pPr>
      <w:r w:rsidRPr="00E052D9">
        <w:t>Výkaz stolárskych výrobkov viď. Výkres č. V6</w:t>
      </w:r>
    </w:p>
    <w:p w:rsidR="00286CC8" w:rsidRPr="00E052D9" w:rsidRDefault="00286CC8" w:rsidP="00044BB9">
      <w:pPr>
        <w:pStyle w:val="KKBEZMEZER"/>
      </w:pPr>
    </w:p>
    <w:p w:rsidR="00286CC8" w:rsidRPr="00044BB9" w:rsidRDefault="00286CC8" w:rsidP="00044BB9">
      <w:pPr>
        <w:pStyle w:val="Bezriadkovania"/>
        <w:spacing w:after="80"/>
        <w:rPr>
          <w:rFonts w:cs="Calibri"/>
          <w:b/>
          <w:sz w:val="24"/>
        </w:rPr>
      </w:pPr>
      <w:r w:rsidRPr="00044BB9">
        <w:rPr>
          <w:rFonts w:cs="Calibri"/>
          <w:b/>
          <w:sz w:val="24"/>
        </w:rPr>
        <w:t xml:space="preserve">Ostatné výrobky </w:t>
      </w:r>
      <w:r w:rsidRPr="00044BB9">
        <w:rPr>
          <w:rFonts w:cs="Calibri"/>
          <w:b/>
          <w:sz w:val="24"/>
        </w:rPr>
        <w:tab/>
      </w:r>
    </w:p>
    <w:p w:rsidR="00286CC8" w:rsidRPr="00E052D9" w:rsidRDefault="00286CC8" w:rsidP="00044BB9">
      <w:pPr>
        <w:pStyle w:val="KKBEZMEZER"/>
      </w:pPr>
      <w:r w:rsidRPr="00E052D9">
        <w:t>Ostatné výrobky sú v objekte zahrnuté nasledovne: Deliace steny WC kabinok</w:t>
      </w:r>
      <w:r>
        <w:rPr>
          <w:color w:val="92D050"/>
        </w:rPr>
        <w:t xml:space="preserve"> </w:t>
      </w:r>
      <w:r w:rsidRPr="00E052D9">
        <w:t>– materiál laminovaná DTD doska hr. 28 mm s melamínovým povrchom bielej farby odoslným voči poškriabaniu.</w:t>
      </w:r>
    </w:p>
    <w:p w:rsidR="00286CC8" w:rsidRPr="00E052D9" w:rsidRDefault="00286CC8" w:rsidP="00044BB9">
      <w:pPr>
        <w:pStyle w:val="KKBEZMEZER"/>
      </w:pPr>
      <w:r w:rsidRPr="00E052D9">
        <w:t>Ďalším pvkom sú elektrické rolety so vstavaným motorom pre okenné otvory O1. Farba biela, spodná lišta hliník.</w:t>
      </w:r>
    </w:p>
    <w:p w:rsidR="00286CC8" w:rsidRPr="00A32622" w:rsidRDefault="00286CC8" w:rsidP="00044BB9">
      <w:pPr>
        <w:pStyle w:val="KKBEZMEZER"/>
      </w:pPr>
      <w:r w:rsidRPr="00E052D9">
        <w:t>Výkaz ostatných výrobkov viď. Výkres č. V7</w:t>
      </w:r>
    </w:p>
    <w:p w:rsidR="00286CC8" w:rsidRPr="00E052D9" w:rsidRDefault="00286CC8" w:rsidP="00044BB9">
      <w:pPr>
        <w:pStyle w:val="KKBEZMEZER"/>
      </w:pPr>
    </w:p>
    <w:p w:rsidR="00286CC8" w:rsidRPr="00044BB9" w:rsidRDefault="00286CC8" w:rsidP="00044BB9">
      <w:pPr>
        <w:pStyle w:val="Bezriadkovania"/>
        <w:spacing w:after="80"/>
        <w:rPr>
          <w:rFonts w:cs="Calibri"/>
          <w:b/>
          <w:iCs/>
          <w:spacing w:val="20"/>
          <w:sz w:val="24"/>
          <w:szCs w:val="24"/>
          <w:lang w:val="x-none" w:eastAsia="x-none"/>
        </w:rPr>
      </w:pPr>
      <w:bookmarkStart w:id="24" w:name="_Toc26280710"/>
      <w:r w:rsidRPr="00044BB9">
        <w:rPr>
          <w:rFonts w:cs="Calibri"/>
          <w:b/>
          <w:iCs/>
          <w:spacing w:val="20"/>
          <w:sz w:val="24"/>
          <w:szCs w:val="24"/>
          <w:lang w:val="x-none" w:eastAsia="x-none"/>
        </w:rPr>
        <w:t>PROTIPOŽIARNA OCHRANA KONŠTRUKCII</w:t>
      </w:r>
      <w:bookmarkEnd w:id="24"/>
    </w:p>
    <w:p w:rsidR="00286CC8" w:rsidRPr="00E052D9" w:rsidRDefault="00286CC8" w:rsidP="00044BB9">
      <w:pPr>
        <w:pStyle w:val="KKBEZMEZER"/>
      </w:pPr>
      <w:r w:rsidRPr="00E052D9">
        <w:t xml:space="preserve">Skutočné požiarne odolnosti stavebných konštrukcií jednotlivých požiarnych úsekov v zmysle tab. 1 STN 92 0201-2 musia v plnom rozsahu vyhovovať požadovaným požiarnym odolnostiam určeným podľa jednotlivých stupňov požiarnej bezpečnosti. </w:t>
      </w:r>
    </w:p>
    <w:p w:rsidR="00286CC8" w:rsidRPr="00E052D9" w:rsidRDefault="00286CC8" w:rsidP="00044BB9">
      <w:pPr>
        <w:pStyle w:val="KKBEZMEZER"/>
      </w:pPr>
      <w:r w:rsidRPr="00E052D9">
        <w:t xml:space="preserve">Na predele požiarnych úsekov v požiarno deliacich konštrukciách budú  inštalované požiarne uzávery otvorov – dvere v prevedení EW, ktoré budú obmedzovať šírenie tepla a budú vybavené samozatváracím zariadením (označenie C). </w:t>
      </w:r>
    </w:p>
    <w:p w:rsidR="00286CC8" w:rsidRPr="00E052D9" w:rsidRDefault="00286CC8" w:rsidP="00044BB9">
      <w:pPr>
        <w:pStyle w:val="KKBEZMEZER"/>
        <w:rPr>
          <w:lang w:val="sk-SK"/>
        </w:rPr>
      </w:pPr>
      <w:r w:rsidRPr="00E052D9">
        <w:rPr>
          <w:lang w:val="sk-SK"/>
        </w:rPr>
        <w:t>POŽIADAVKY na stavebné konštrukcie podľa STN 92 0201-2:</w:t>
      </w:r>
    </w:p>
    <w:p w:rsidR="00286CC8" w:rsidRPr="00E052D9" w:rsidRDefault="00286CC8" w:rsidP="00044BB9">
      <w:pPr>
        <w:pStyle w:val="KKBEZMEZER"/>
        <w:rPr>
          <w:lang w:val="sk-SK"/>
        </w:rPr>
      </w:pPr>
      <w:r w:rsidRPr="00E052D9">
        <w:rPr>
          <w:lang w:val="sk-SK"/>
        </w:rPr>
        <w:t>Obvodové steny z vnútornej strany spĺňajú kritériá:</w:t>
      </w:r>
    </w:p>
    <w:p w:rsidR="00286CC8" w:rsidRPr="00E052D9" w:rsidRDefault="00286CC8" w:rsidP="00044BB9">
      <w:pPr>
        <w:pStyle w:val="KKBEZMEZER"/>
        <w:rPr>
          <w:lang w:val="sk-SK"/>
        </w:rPr>
      </w:pPr>
      <w:r w:rsidRPr="00E052D9">
        <w:rPr>
          <w:lang w:val="sk-SK"/>
        </w:rPr>
        <w:t>REW – obvodové steny zabezpečujúce stabilitu stavby</w:t>
      </w:r>
    </w:p>
    <w:p w:rsidR="00286CC8" w:rsidRPr="00E052D9" w:rsidRDefault="00286CC8" w:rsidP="00044BB9">
      <w:pPr>
        <w:pStyle w:val="KKBEZMEZER"/>
        <w:rPr>
          <w:lang w:val="sk-SK"/>
        </w:rPr>
      </w:pPr>
      <w:r w:rsidRPr="00E052D9">
        <w:rPr>
          <w:lang w:val="sk-SK"/>
        </w:rPr>
        <w:t>EW – obvodové steny nezabezpečujúce stabilitu stavby</w:t>
      </w:r>
    </w:p>
    <w:p w:rsidR="00286CC8" w:rsidRPr="00E052D9" w:rsidRDefault="00286CC8" w:rsidP="00044BB9">
      <w:pPr>
        <w:pStyle w:val="KKBEZMEZER"/>
        <w:rPr>
          <w:lang w:val="sk-SK"/>
        </w:rPr>
      </w:pPr>
    </w:p>
    <w:p w:rsidR="00286CC8" w:rsidRPr="00E052D9" w:rsidRDefault="00286CC8" w:rsidP="00044BB9">
      <w:pPr>
        <w:pStyle w:val="KKBEZMEZER"/>
        <w:rPr>
          <w:lang w:val="sk-SK"/>
        </w:rPr>
      </w:pPr>
      <w:r w:rsidRPr="00E052D9">
        <w:rPr>
          <w:lang w:val="sk-SK"/>
        </w:rPr>
        <w:lastRenderedPageBreak/>
        <w:t>Obvodové steny z vonkajšej strany spĺňajú kritériá:</w:t>
      </w:r>
    </w:p>
    <w:p w:rsidR="00286CC8" w:rsidRPr="00E052D9" w:rsidRDefault="00286CC8" w:rsidP="00044BB9">
      <w:pPr>
        <w:pStyle w:val="KKBEZMEZER"/>
        <w:rPr>
          <w:lang w:val="sk-SK"/>
        </w:rPr>
      </w:pPr>
      <w:r w:rsidRPr="00E052D9">
        <w:rPr>
          <w:lang w:val="sk-SK"/>
        </w:rPr>
        <w:t>REI – obvodové steny zabezpečujúce stabilitu stavby</w:t>
      </w:r>
    </w:p>
    <w:p w:rsidR="00286CC8" w:rsidRPr="00E052D9" w:rsidRDefault="00286CC8" w:rsidP="00044BB9">
      <w:pPr>
        <w:pStyle w:val="KKBEZMEZER"/>
        <w:rPr>
          <w:lang w:val="sk-SK"/>
        </w:rPr>
      </w:pPr>
      <w:r w:rsidRPr="00E052D9">
        <w:rPr>
          <w:lang w:val="sk-SK"/>
        </w:rPr>
        <w:t>EI – obvodové steny nezabezpečujúce stabilitu stavby</w:t>
      </w:r>
    </w:p>
    <w:p w:rsidR="00286CC8" w:rsidRPr="00E052D9" w:rsidRDefault="00286CC8" w:rsidP="00044BB9">
      <w:pPr>
        <w:pStyle w:val="KKBEZMEZER"/>
        <w:rPr>
          <w:lang w:val="sk-SK"/>
        </w:rPr>
      </w:pPr>
    </w:p>
    <w:p w:rsidR="00286CC8" w:rsidRPr="00E052D9" w:rsidRDefault="00286CC8" w:rsidP="00044BB9">
      <w:pPr>
        <w:pStyle w:val="KKBEZMEZER"/>
        <w:rPr>
          <w:lang w:val="sk-SK"/>
        </w:rPr>
      </w:pPr>
      <w:r w:rsidRPr="00E052D9">
        <w:rPr>
          <w:lang w:val="sk-SK"/>
        </w:rPr>
        <w:t>Nosné konštrukcie striech, konštrukcie zabezpečujúce stabilitu stavby, konštrukcie nezabezpečujúce stabilitu stavby a konštrukcie podporujúce technologické zariadenia spĺňajú kritérium R.</w:t>
      </w:r>
    </w:p>
    <w:p w:rsidR="00286CC8" w:rsidRPr="00E052D9" w:rsidRDefault="00286CC8" w:rsidP="00044BB9">
      <w:pPr>
        <w:pStyle w:val="KKBEZMEZER"/>
        <w:rPr>
          <w:lang w:val="sk-SK"/>
        </w:rPr>
      </w:pPr>
    </w:p>
    <w:p w:rsidR="00286CC8" w:rsidRPr="00E052D9" w:rsidRDefault="00286CC8" w:rsidP="00044BB9">
      <w:pPr>
        <w:pStyle w:val="KKBEZMEZER"/>
        <w:rPr>
          <w:lang w:val="sk-SK"/>
        </w:rPr>
      </w:pPr>
      <w:r w:rsidRPr="00E052D9">
        <w:rPr>
          <w:lang w:val="sk-SK"/>
        </w:rPr>
        <w:t>Vysvetlivky:</w:t>
      </w:r>
    </w:p>
    <w:p w:rsidR="00286CC8" w:rsidRPr="00E052D9" w:rsidRDefault="00286CC8" w:rsidP="00044BB9">
      <w:pPr>
        <w:pStyle w:val="KKBEZMEZER"/>
        <w:rPr>
          <w:lang w:val="sk-SK"/>
        </w:rPr>
      </w:pPr>
      <w:r w:rsidRPr="00E052D9">
        <w:rPr>
          <w:lang w:val="sk-SK"/>
        </w:rPr>
        <w:t>nosnosť a stabilita – R</w:t>
      </w:r>
    </w:p>
    <w:p w:rsidR="00286CC8" w:rsidRPr="00E052D9" w:rsidRDefault="00286CC8" w:rsidP="00044BB9">
      <w:pPr>
        <w:pStyle w:val="KKBEZMEZER"/>
        <w:rPr>
          <w:lang w:val="sk-SK"/>
        </w:rPr>
      </w:pPr>
      <w:r w:rsidRPr="00E052D9">
        <w:rPr>
          <w:lang w:val="sk-SK"/>
        </w:rPr>
        <w:t>celistvosť – E</w:t>
      </w:r>
    </w:p>
    <w:p w:rsidR="00286CC8" w:rsidRPr="00E052D9" w:rsidRDefault="00286CC8" w:rsidP="00044BB9">
      <w:pPr>
        <w:pStyle w:val="KKBEZMEZER"/>
        <w:rPr>
          <w:lang w:val="sk-SK"/>
        </w:rPr>
      </w:pPr>
      <w:r w:rsidRPr="00E052D9">
        <w:rPr>
          <w:lang w:val="sk-SK"/>
        </w:rPr>
        <w:t>tepelná izolácia – I</w:t>
      </w:r>
    </w:p>
    <w:p w:rsidR="00286CC8" w:rsidRPr="00E052D9" w:rsidRDefault="00286CC8" w:rsidP="00044BB9">
      <w:pPr>
        <w:pStyle w:val="KKBEZMEZER"/>
        <w:rPr>
          <w:lang w:val="sk-SK"/>
        </w:rPr>
      </w:pPr>
      <w:r w:rsidRPr="00E052D9">
        <w:rPr>
          <w:lang w:val="sk-SK"/>
        </w:rPr>
        <w:t>izolácia riadená radiáciou – W</w:t>
      </w:r>
    </w:p>
    <w:p w:rsidR="00286CC8" w:rsidRPr="00E052D9" w:rsidRDefault="00286CC8" w:rsidP="00044BB9">
      <w:pPr>
        <w:pStyle w:val="KKBEZMEZER"/>
        <w:rPr>
          <w:lang w:val="sk-SK"/>
        </w:rPr>
      </w:pPr>
      <w:r w:rsidRPr="00E052D9">
        <w:rPr>
          <w:lang w:val="sk-SK"/>
        </w:rPr>
        <w:t>predpokladané zvláštne mechanické vplyvy – M</w:t>
      </w:r>
    </w:p>
    <w:p w:rsidR="00286CC8" w:rsidRPr="00E052D9" w:rsidRDefault="00286CC8" w:rsidP="00044BB9">
      <w:pPr>
        <w:pStyle w:val="KKBEZMEZER"/>
        <w:rPr>
          <w:lang w:val="sk-SK"/>
        </w:rPr>
      </w:pPr>
      <w:r w:rsidRPr="00E052D9">
        <w:rPr>
          <w:lang w:val="sk-SK"/>
        </w:rPr>
        <w:t>uzáver vybavený automatickým zatváracím zariadením – C</w:t>
      </w:r>
    </w:p>
    <w:p w:rsidR="00286CC8" w:rsidRPr="00E052D9" w:rsidRDefault="00286CC8" w:rsidP="00044BB9">
      <w:pPr>
        <w:pStyle w:val="KKBEZMEZER"/>
        <w:rPr>
          <w:lang w:val="sk-SK"/>
        </w:rPr>
      </w:pPr>
      <w:r w:rsidRPr="00E052D9">
        <w:rPr>
          <w:lang w:val="sk-SK"/>
        </w:rPr>
        <w:t>konštrukcie s osobitným obmedzením prieniku dymu – S.</w:t>
      </w:r>
    </w:p>
    <w:p w:rsidR="00286CC8" w:rsidRPr="00E052D9" w:rsidRDefault="00286CC8" w:rsidP="00044BB9">
      <w:pPr>
        <w:pStyle w:val="KKBEZMEZER"/>
        <w:rPr>
          <w:lang w:val="sk-SK"/>
        </w:rPr>
      </w:pPr>
      <w:r w:rsidRPr="00E052D9">
        <w:rPr>
          <w:lang w:val="sk-SK"/>
        </w:rPr>
        <w:t>Ostatné požiadavky sú súčasťou projektovej časti  požiarnej ochrany objektu.</w:t>
      </w:r>
    </w:p>
    <w:p w:rsidR="00F24BFD" w:rsidRPr="002F11A4" w:rsidRDefault="00F24BFD" w:rsidP="00044BB9">
      <w:pPr>
        <w:pStyle w:val="KKBEZMEZER"/>
      </w:pPr>
    </w:p>
    <w:p w:rsidR="00F24BFD" w:rsidRPr="007E3EDF" w:rsidRDefault="005E231D" w:rsidP="00F24BFD">
      <w:pPr>
        <w:pStyle w:val="Nadpis30"/>
        <w:rPr>
          <w:rFonts w:asciiTheme="minorHAnsi" w:hAnsiTheme="minorHAnsi" w:cstheme="minorHAnsi"/>
        </w:rPr>
      </w:pPr>
      <w:bookmarkStart w:id="25" w:name="_Toc26285104"/>
      <w:r w:rsidRPr="007E3EDF">
        <w:rPr>
          <w:rFonts w:asciiTheme="minorHAnsi" w:hAnsiTheme="minorHAnsi" w:cstheme="minorHAnsi"/>
        </w:rPr>
        <w:t>Statické riešenie</w:t>
      </w:r>
      <w:bookmarkStart w:id="26" w:name="_Toc364847992"/>
      <w:bookmarkStart w:id="27" w:name="_Toc26089700"/>
      <w:bookmarkEnd w:id="25"/>
      <w:r w:rsidR="00F24BFD" w:rsidRPr="007E3EDF">
        <w:rPr>
          <w:rFonts w:asciiTheme="minorHAnsi" w:hAnsiTheme="minorHAnsi" w:cstheme="minorHAnsi"/>
        </w:rPr>
        <w:t xml:space="preserve"> </w:t>
      </w:r>
    </w:p>
    <w:bookmarkEnd w:id="26"/>
    <w:bookmarkEnd w:id="27"/>
    <w:p w:rsidR="00F24BFD" w:rsidRPr="007E3EDF" w:rsidRDefault="00076DD4" w:rsidP="00F24BFD">
      <w:pPr>
        <w:pStyle w:val="Bezriadkovania"/>
        <w:spacing w:after="80"/>
        <w:rPr>
          <w:rFonts w:cstheme="minorHAnsi"/>
          <w:b/>
          <w:iCs/>
          <w:spacing w:val="20"/>
          <w:sz w:val="24"/>
          <w:szCs w:val="24"/>
          <w:lang w:eastAsia="x-none"/>
        </w:rPr>
      </w:pPr>
      <w:r w:rsidRPr="007E3EDF">
        <w:rPr>
          <w:rFonts w:cstheme="minorHAnsi"/>
          <w:b/>
          <w:iCs/>
          <w:spacing w:val="20"/>
          <w:sz w:val="24"/>
          <w:szCs w:val="24"/>
          <w:lang w:val="x-none" w:eastAsia="x-none"/>
        </w:rPr>
        <w:t>BLOK F2.1</w:t>
      </w:r>
    </w:p>
    <w:p w:rsidR="00F24BFD" w:rsidRPr="007E3EDF" w:rsidRDefault="00F24BFD" w:rsidP="00F24BFD">
      <w:pPr>
        <w:pStyle w:val="KKBEZMEZER"/>
      </w:pPr>
      <w:r w:rsidRPr="007E3EDF">
        <w:t>Predmetom predkladaného projektu je popis riešenia rekonštrukcie jestvujúcich stavieb a riešenie novostavby objektu. Predmetný objekt sa bude nachádzať v okrese Nitra k.ú. Zobor na parc. č.: 4450/82, 4450/83, 4450/84, 4450/85, 4450/268.</w:t>
      </w:r>
    </w:p>
    <w:p w:rsidR="00F24BFD" w:rsidRPr="007E3EDF" w:rsidRDefault="00F24BFD" w:rsidP="00F24BFD">
      <w:pPr>
        <w:pStyle w:val="KKBEZMEZER"/>
      </w:pPr>
    </w:p>
    <w:p w:rsidR="00F24BFD" w:rsidRPr="007E3EDF" w:rsidRDefault="00F24BFD" w:rsidP="00F24BFD">
      <w:pPr>
        <w:pStyle w:val="KKBEZMEZER"/>
      </w:pPr>
      <w:r w:rsidRPr="007E3EDF">
        <w:t>Jestvujúce objekty sú nepodpivničené a majú jedno nadzemné podlažie ukončené sedlovou strechou. Objekty majú obdĺžnikový pôdorys s maximálnymi rozmermi 50,26/9,29m. Nosnú konštrukciu tvoria murované steny nadzemných podlaží a drevené strešné konštrukcie. Objekty sú riešené ako samostatné dilatačné celky. V rámci novostavby bude táto situovaná medzi dvoma jestvujúcimi objektmi.</w:t>
      </w:r>
    </w:p>
    <w:p w:rsidR="00F24BFD" w:rsidRPr="007E3EDF" w:rsidRDefault="00F24BFD" w:rsidP="00F24BFD">
      <w:pPr>
        <w:pStyle w:val="KKBEZMEZER"/>
      </w:pPr>
      <w:r w:rsidRPr="007E3EDF">
        <w:t>±0,000 objektu F21 je 168,59 m. n.</w:t>
      </w:r>
      <w:r w:rsidR="00AA1E64" w:rsidRPr="007E3EDF">
        <w:t xml:space="preserve"> </w:t>
      </w:r>
      <w:r w:rsidRPr="007E3EDF">
        <w:t>m..</w:t>
      </w:r>
    </w:p>
    <w:p w:rsidR="00F24BFD" w:rsidRPr="007E3EDF" w:rsidRDefault="00F24BFD" w:rsidP="00F24BFD">
      <w:pPr>
        <w:pStyle w:val="KKBEZMEZER"/>
      </w:pPr>
    </w:p>
    <w:p w:rsidR="00F24BFD" w:rsidRPr="007E3EDF" w:rsidRDefault="00F24BFD" w:rsidP="00F24BFD">
      <w:pPr>
        <w:pStyle w:val="Bezriadkovania"/>
        <w:spacing w:after="80"/>
        <w:rPr>
          <w:rFonts w:cstheme="minorHAnsi"/>
          <w:b/>
          <w:iCs/>
          <w:spacing w:val="20"/>
          <w:sz w:val="24"/>
          <w:szCs w:val="24"/>
          <w:lang w:eastAsia="x-none"/>
        </w:rPr>
      </w:pPr>
      <w:bookmarkStart w:id="28" w:name="_Toc364847993"/>
      <w:bookmarkStart w:id="29" w:name="_Toc26089701"/>
      <w:r w:rsidRPr="007E3EDF">
        <w:rPr>
          <w:rFonts w:cstheme="minorHAnsi"/>
          <w:b/>
          <w:iCs/>
          <w:spacing w:val="20"/>
          <w:sz w:val="24"/>
          <w:szCs w:val="24"/>
          <w:lang w:val="x-none" w:eastAsia="x-none"/>
        </w:rPr>
        <w:t>ZÁKLADOVÉ KONŠTRUKCIE</w:t>
      </w:r>
      <w:bookmarkStart w:id="30" w:name="_Toc289077215"/>
      <w:bookmarkEnd w:id="28"/>
      <w:bookmarkEnd w:id="29"/>
    </w:p>
    <w:p w:rsidR="00F24BFD" w:rsidRPr="007E3EDF" w:rsidRDefault="00F24BFD" w:rsidP="00F24BFD">
      <w:pPr>
        <w:pStyle w:val="Bezriadkovania"/>
        <w:rPr>
          <w:rFonts w:cstheme="minorHAnsi"/>
          <w:szCs w:val="24"/>
        </w:rPr>
      </w:pPr>
      <w:r w:rsidRPr="007E3EDF">
        <w:rPr>
          <w:rFonts w:cstheme="minorHAnsi"/>
        </w:rPr>
        <w:t xml:space="preserve">Predmetná stavba sa nachádza v  </w:t>
      </w:r>
      <w:r w:rsidRPr="007E3EDF">
        <w:rPr>
          <w:rFonts w:cstheme="minorHAnsi"/>
          <w:szCs w:val="24"/>
        </w:rPr>
        <w:t>Nitre, k.ú. Zobor na Dobšinského ulici 2888, 2889, 2890, 2891.</w:t>
      </w:r>
    </w:p>
    <w:p w:rsidR="006112C6" w:rsidRPr="007E3EDF" w:rsidRDefault="006112C6" w:rsidP="00F24BFD">
      <w:pPr>
        <w:pStyle w:val="Bezriadkovania"/>
        <w:rPr>
          <w:rFonts w:cstheme="minorHAnsi"/>
          <w:szCs w:val="24"/>
        </w:rPr>
      </w:pPr>
    </w:p>
    <w:p w:rsidR="00F24BFD" w:rsidRPr="007E3EDF" w:rsidRDefault="00F24BFD" w:rsidP="00F24BFD">
      <w:pPr>
        <w:pStyle w:val="Bezriadkovania"/>
        <w:spacing w:after="80"/>
        <w:rPr>
          <w:rFonts w:cstheme="minorHAnsi"/>
          <w:b/>
          <w:sz w:val="24"/>
        </w:rPr>
      </w:pPr>
      <w:bookmarkStart w:id="31" w:name="_Toc26089702"/>
      <w:r w:rsidRPr="007E3EDF">
        <w:rPr>
          <w:rFonts w:cstheme="minorHAnsi"/>
          <w:b/>
          <w:sz w:val="24"/>
        </w:rPr>
        <w:t>Základová pôda</w:t>
      </w:r>
      <w:bookmarkEnd w:id="31"/>
    </w:p>
    <w:p w:rsidR="00F24BFD" w:rsidRPr="007E3EDF" w:rsidRDefault="00F24BFD" w:rsidP="00F24BFD">
      <w:pPr>
        <w:pStyle w:val="Bezriadkovania"/>
        <w:rPr>
          <w:rFonts w:cstheme="minorHAnsi"/>
        </w:rPr>
      </w:pPr>
      <w:r w:rsidRPr="007E3EDF">
        <w:rPr>
          <w:rFonts w:cstheme="minorHAnsi"/>
        </w:rPr>
        <w:t>Na pozemku bol vykonaný inžiniersko-geologický prieskum firmou WH GEOTREND, s.r.o. a zodpovedným riešiteľom RNDr. Viliam Horváth..</w:t>
      </w:r>
    </w:p>
    <w:p w:rsidR="00F24BFD" w:rsidRPr="007E3EDF" w:rsidRDefault="00F24BFD" w:rsidP="00F24BFD">
      <w:pPr>
        <w:pStyle w:val="Bezriadkovania"/>
        <w:rPr>
          <w:rFonts w:cstheme="minorHAnsi"/>
        </w:rPr>
      </w:pPr>
      <w:r w:rsidRPr="007E3EDF">
        <w:rPr>
          <w:rFonts w:cstheme="minorHAnsi"/>
        </w:rPr>
        <w:t>Na záujmovom území boli realizované 4 vŕtané sondy.</w:t>
      </w:r>
    </w:p>
    <w:p w:rsidR="00F24BFD" w:rsidRPr="007E3EDF" w:rsidRDefault="00F24BFD" w:rsidP="00F24BFD">
      <w:pPr>
        <w:pStyle w:val="Bezriadkovania"/>
        <w:rPr>
          <w:rFonts w:cstheme="minorHAnsi"/>
        </w:rPr>
      </w:pPr>
    </w:p>
    <w:p w:rsidR="00F24BFD" w:rsidRPr="007E3EDF" w:rsidRDefault="00F24BFD" w:rsidP="00F24BFD">
      <w:pPr>
        <w:pStyle w:val="Bezriadkovania"/>
        <w:spacing w:after="80"/>
        <w:rPr>
          <w:rFonts w:cstheme="minorHAnsi"/>
          <w:b/>
          <w:sz w:val="24"/>
        </w:rPr>
      </w:pPr>
      <w:bookmarkStart w:id="32" w:name="_Toc26089703"/>
      <w:r w:rsidRPr="007E3EDF">
        <w:rPr>
          <w:rFonts w:cstheme="minorHAnsi"/>
          <w:b/>
          <w:sz w:val="24"/>
        </w:rPr>
        <w:t>Výsledky IG prieskumu</w:t>
      </w:r>
      <w:bookmarkEnd w:id="32"/>
    </w:p>
    <w:p w:rsidR="00F24BFD" w:rsidRPr="007E3EDF" w:rsidRDefault="00F24BFD" w:rsidP="00F24BFD">
      <w:pPr>
        <w:pStyle w:val="Bezriadkovania"/>
        <w:rPr>
          <w:rFonts w:cstheme="minorHAnsi"/>
        </w:rPr>
      </w:pPr>
      <w:r w:rsidRPr="007E3EDF">
        <w:rPr>
          <w:rFonts w:cstheme="minorHAnsi"/>
        </w:rPr>
        <w:t>Navrhovaný objekt sa nachádza medzi sondami V-1 a V-2.</w:t>
      </w:r>
    </w:p>
    <w:p w:rsidR="00F24BFD" w:rsidRPr="007E3EDF" w:rsidRDefault="00F24BFD" w:rsidP="00F24BFD">
      <w:pPr>
        <w:pStyle w:val="Bezriadkovania"/>
        <w:rPr>
          <w:rFonts w:cstheme="minorHAnsi"/>
        </w:rPr>
      </w:pPr>
    </w:p>
    <w:p w:rsidR="00F24BFD" w:rsidRPr="007E3EDF" w:rsidRDefault="00F24BFD" w:rsidP="00F24BFD">
      <w:pPr>
        <w:ind w:firstLine="360"/>
        <w:jc w:val="center"/>
        <w:rPr>
          <w:rFonts w:asciiTheme="minorHAnsi" w:hAnsiTheme="minorHAnsi" w:cstheme="minorHAnsi"/>
        </w:rPr>
      </w:pPr>
      <w:r w:rsidRPr="007E3EDF">
        <w:rPr>
          <w:rFonts w:asciiTheme="minorHAnsi" w:hAnsiTheme="minorHAnsi" w:cstheme="minorHAnsi"/>
          <w:noProof/>
        </w:rPr>
        <w:lastRenderedPageBreak/>
        <w:drawing>
          <wp:inline distT="0" distB="0" distL="0" distR="0" wp14:anchorId="33F65E4B" wp14:editId="0D8C2DA7">
            <wp:extent cx="3960000" cy="3520800"/>
            <wp:effectExtent l="0" t="0" r="2540" b="3810"/>
            <wp:docPr id="12" name="Obrázo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60000" cy="3520800"/>
                    </a:xfrm>
                    <a:prstGeom prst="rect">
                      <a:avLst/>
                    </a:prstGeom>
                    <a:noFill/>
                    <a:ln>
                      <a:noFill/>
                    </a:ln>
                  </pic:spPr>
                </pic:pic>
              </a:graphicData>
            </a:graphic>
          </wp:inline>
        </w:drawing>
      </w:r>
    </w:p>
    <w:p w:rsidR="00F24BFD" w:rsidRPr="007E3EDF" w:rsidRDefault="00F24BFD" w:rsidP="00F24BFD">
      <w:pPr>
        <w:ind w:firstLine="360"/>
        <w:jc w:val="center"/>
        <w:rPr>
          <w:rFonts w:asciiTheme="minorHAnsi" w:hAnsiTheme="minorHAnsi" w:cstheme="minorHAnsi"/>
        </w:rPr>
      </w:pPr>
    </w:p>
    <w:p w:rsidR="00F24BFD" w:rsidRPr="007E3EDF" w:rsidRDefault="00F24BFD" w:rsidP="00F24BFD">
      <w:pPr>
        <w:ind w:firstLine="360"/>
        <w:jc w:val="center"/>
        <w:rPr>
          <w:rFonts w:asciiTheme="minorHAnsi" w:hAnsiTheme="minorHAnsi" w:cstheme="minorHAnsi"/>
        </w:rPr>
      </w:pPr>
    </w:p>
    <w:p w:rsidR="00F24BFD" w:rsidRPr="007E3EDF" w:rsidRDefault="00F24BFD" w:rsidP="00F24BFD">
      <w:pPr>
        <w:pStyle w:val="Bezriadkovania"/>
        <w:spacing w:after="80"/>
        <w:rPr>
          <w:rFonts w:cstheme="minorHAnsi"/>
          <w:b/>
          <w:sz w:val="24"/>
        </w:rPr>
      </w:pPr>
      <w:r w:rsidRPr="007E3EDF">
        <w:rPr>
          <w:rFonts w:cstheme="minorHAnsi"/>
          <w:b/>
          <w:sz w:val="24"/>
        </w:rPr>
        <w:t>Profily vrtov</w:t>
      </w:r>
    </w:p>
    <w:p w:rsidR="00F24BFD" w:rsidRPr="007E3EDF" w:rsidRDefault="00F24BFD" w:rsidP="00F24BFD">
      <w:pPr>
        <w:ind w:firstLine="360"/>
        <w:jc w:val="center"/>
        <w:rPr>
          <w:rFonts w:asciiTheme="minorHAnsi" w:hAnsiTheme="minorHAnsi" w:cstheme="minorHAnsi"/>
        </w:rPr>
      </w:pPr>
      <w:r w:rsidRPr="007E3EDF">
        <w:rPr>
          <w:rFonts w:asciiTheme="minorHAnsi" w:hAnsiTheme="minorHAnsi" w:cstheme="minorHAnsi"/>
          <w:noProof/>
        </w:rPr>
        <w:drawing>
          <wp:inline distT="0" distB="0" distL="0" distR="0" wp14:anchorId="55C0214E" wp14:editId="46CA8BAC">
            <wp:extent cx="2943225" cy="2687909"/>
            <wp:effectExtent l="0" t="0" r="0" b="0"/>
            <wp:docPr id="11"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47193" cy="2691533"/>
                    </a:xfrm>
                    <a:prstGeom prst="rect">
                      <a:avLst/>
                    </a:prstGeom>
                    <a:noFill/>
                    <a:ln>
                      <a:noFill/>
                    </a:ln>
                  </pic:spPr>
                </pic:pic>
              </a:graphicData>
            </a:graphic>
          </wp:inline>
        </w:drawing>
      </w:r>
    </w:p>
    <w:p w:rsidR="00F24BFD" w:rsidRPr="007E3EDF" w:rsidRDefault="00F24BFD" w:rsidP="00F24BFD">
      <w:pPr>
        <w:pStyle w:val="Bezriadkovania"/>
        <w:rPr>
          <w:rFonts w:cstheme="minorHAnsi"/>
        </w:rPr>
      </w:pPr>
      <w:r w:rsidRPr="007E3EDF">
        <w:rPr>
          <w:rFonts w:cstheme="minorHAnsi"/>
        </w:rPr>
        <w:t>Podzemná voda nebola zistená.</w:t>
      </w:r>
    </w:p>
    <w:p w:rsidR="00F24BFD" w:rsidRPr="007E3EDF" w:rsidRDefault="00F24BFD" w:rsidP="00F24BFD">
      <w:pPr>
        <w:pStyle w:val="Bezriadkovania"/>
        <w:rPr>
          <w:rFonts w:cstheme="minorHAnsi"/>
          <w:b/>
        </w:rPr>
      </w:pPr>
    </w:p>
    <w:p w:rsidR="003A51CF" w:rsidRPr="007E3EDF" w:rsidRDefault="003A51CF" w:rsidP="00F24BFD">
      <w:pPr>
        <w:pStyle w:val="Bezriadkovania"/>
        <w:spacing w:after="80"/>
        <w:rPr>
          <w:rFonts w:cstheme="minorHAnsi"/>
          <w:b/>
          <w:sz w:val="24"/>
        </w:rPr>
      </w:pPr>
    </w:p>
    <w:p w:rsidR="003A51CF" w:rsidRPr="007E3EDF" w:rsidRDefault="003A51CF" w:rsidP="00F24BFD">
      <w:pPr>
        <w:pStyle w:val="Bezriadkovania"/>
        <w:spacing w:after="80"/>
        <w:rPr>
          <w:rFonts w:cstheme="minorHAnsi"/>
          <w:b/>
          <w:sz w:val="24"/>
        </w:rPr>
      </w:pPr>
    </w:p>
    <w:p w:rsidR="003A51CF" w:rsidRPr="007E3EDF" w:rsidRDefault="003A51CF" w:rsidP="00F24BFD">
      <w:pPr>
        <w:pStyle w:val="Bezriadkovania"/>
        <w:spacing w:after="80"/>
        <w:rPr>
          <w:rFonts w:cstheme="minorHAnsi"/>
          <w:b/>
          <w:sz w:val="24"/>
        </w:rPr>
      </w:pPr>
    </w:p>
    <w:p w:rsidR="003A51CF" w:rsidRPr="007E3EDF" w:rsidRDefault="003A51CF" w:rsidP="00F24BFD">
      <w:pPr>
        <w:pStyle w:val="Bezriadkovania"/>
        <w:spacing w:after="80"/>
        <w:rPr>
          <w:rFonts w:cstheme="minorHAnsi"/>
          <w:b/>
          <w:sz w:val="24"/>
        </w:rPr>
      </w:pPr>
    </w:p>
    <w:p w:rsidR="003A51CF" w:rsidRPr="007E3EDF" w:rsidRDefault="003A51CF" w:rsidP="00F24BFD">
      <w:pPr>
        <w:pStyle w:val="Bezriadkovania"/>
        <w:spacing w:after="80"/>
        <w:rPr>
          <w:rFonts w:cstheme="minorHAnsi"/>
          <w:b/>
          <w:sz w:val="24"/>
        </w:rPr>
      </w:pPr>
    </w:p>
    <w:p w:rsidR="00C3692D" w:rsidRDefault="00C3692D">
      <w:pPr>
        <w:spacing w:after="160" w:line="259" w:lineRule="auto"/>
        <w:rPr>
          <w:rFonts w:asciiTheme="minorHAnsi" w:eastAsiaTheme="minorHAnsi" w:hAnsiTheme="minorHAnsi" w:cstheme="minorHAnsi"/>
          <w:b/>
          <w:szCs w:val="22"/>
          <w:lang w:eastAsia="en-US"/>
        </w:rPr>
      </w:pPr>
      <w:r>
        <w:rPr>
          <w:rFonts w:cstheme="minorHAnsi"/>
          <w:b/>
        </w:rPr>
        <w:br w:type="page"/>
      </w:r>
    </w:p>
    <w:p w:rsidR="00F24BFD" w:rsidRPr="007E3EDF" w:rsidRDefault="00F24BFD" w:rsidP="00F24BFD">
      <w:pPr>
        <w:pStyle w:val="Bezriadkovania"/>
        <w:spacing w:after="80"/>
        <w:rPr>
          <w:rFonts w:cstheme="minorHAnsi"/>
          <w:b/>
          <w:sz w:val="24"/>
        </w:rPr>
      </w:pPr>
      <w:r w:rsidRPr="007E3EDF">
        <w:rPr>
          <w:rFonts w:cstheme="minorHAnsi"/>
          <w:b/>
          <w:sz w:val="24"/>
        </w:rPr>
        <w:lastRenderedPageBreak/>
        <w:t>Geotechnické vlastností zemín</w:t>
      </w:r>
    </w:p>
    <w:p w:rsidR="00AA1E64" w:rsidRPr="007E3EDF" w:rsidRDefault="00AA1E64" w:rsidP="00F24BFD">
      <w:pPr>
        <w:autoSpaceDE w:val="0"/>
        <w:autoSpaceDN w:val="0"/>
        <w:adjustRightInd w:val="0"/>
        <w:jc w:val="center"/>
        <w:rPr>
          <w:rFonts w:asciiTheme="minorHAnsi" w:hAnsiTheme="minorHAnsi" w:cstheme="minorHAnsi"/>
        </w:rPr>
      </w:pPr>
    </w:p>
    <w:p w:rsidR="00F24BFD" w:rsidRPr="007E3EDF" w:rsidRDefault="00F24BFD" w:rsidP="00F24BFD">
      <w:pPr>
        <w:autoSpaceDE w:val="0"/>
        <w:autoSpaceDN w:val="0"/>
        <w:adjustRightInd w:val="0"/>
        <w:jc w:val="center"/>
        <w:rPr>
          <w:rFonts w:asciiTheme="minorHAnsi" w:hAnsiTheme="minorHAnsi" w:cstheme="minorHAnsi"/>
        </w:rPr>
      </w:pPr>
      <w:r w:rsidRPr="007E3EDF">
        <w:rPr>
          <w:rFonts w:asciiTheme="minorHAnsi" w:hAnsiTheme="minorHAnsi" w:cstheme="minorHAnsi"/>
          <w:noProof/>
        </w:rPr>
        <w:drawing>
          <wp:inline distT="0" distB="0" distL="0" distR="0" wp14:anchorId="635D1342" wp14:editId="04B8B9A6">
            <wp:extent cx="2847975" cy="1733550"/>
            <wp:effectExtent l="0" t="0" r="9525" b="0"/>
            <wp:docPr id="9"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47975" cy="1733550"/>
                    </a:xfrm>
                    <a:prstGeom prst="rect">
                      <a:avLst/>
                    </a:prstGeom>
                    <a:noFill/>
                    <a:ln>
                      <a:noFill/>
                    </a:ln>
                  </pic:spPr>
                </pic:pic>
              </a:graphicData>
            </a:graphic>
          </wp:inline>
        </w:drawing>
      </w:r>
      <w:r w:rsidRPr="007E3EDF">
        <w:rPr>
          <w:rFonts w:asciiTheme="minorHAnsi" w:hAnsiTheme="minorHAnsi" w:cstheme="minorHAnsi"/>
        </w:rPr>
        <w:t xml:space="preserve"> </w:t>
      </w:r>
      <w:r w:rsidRPr="007E3EDF">
        <w:rPr>
          <w:rFonts w:asciiTheme="minorHAnsi" w:hAnsiTheme="minorHAnsi" w:cstheme="minorHAnsi"/>
          <w:noProof/>
        </w:rPr>
        <w:drawing>
          <wp:inline distT="0" distB="0" distL="0" distR="0" wp14:anchorId="3DB6D3A5" wp14:editId="29E23F94">
            <wp:extent cx="3268800" cy="1713600"/>
            <wp:effectExtent l="0" t="0" r="8255" b="1270"/>
            <wp:docPr id="8" name="Obrázo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68800" cy="1713600"/>
                    </a:xfrm>
                    <a:prstGeom prst="rect">
                      <a:avLst/>
                    </a:prstGeom>
                    <a:noFill/>
                    <a:ln>
                      <a:noFill/>
                    </a:ln>
                  </pic:spPr>
                </pic:pic>
              </a:graphicData>
            </a:graphic>
          </wp:inline>
        </w:drawing>
      </w:r>
    </w:p>
    <w:p w:rsidR="00F24BFD" w:rsidRPr="007E3EDF" w:rsidRDefault="00F24BFD" w:rsidP="00AA1E64">
      <w:pPr>
        <w:pStyle w:val="Bezriadkovania"/>
        <w:rPr>
          <w:rFonts w:cstheme="minorHAnsi"/>
        </w:rPr>
      </w:pPr>
    </w:p>
    <w:p w:rsidR="00F24BFD" w:rsidRPr="007E3EDF" w:rsidRDefault="00F24BFD" w:rsidP="00AA1E64">
      <w:pPr>
        <w:pStyle w:val="Bezriadkovania"/>
        <w:rPr>
          <w:rFonts w:cstheme="minorHAnsi"/>
        </w:rPr>
      </w:pPr>
    </w:p>
    <w:p w:rsidR="00F24BFD" w:rsidRPr="007E3EDF" w:rsidRDefault="00F24BFD" w:rsidP="00AA1E64">
      <w:pPr>
        <w:pStyle w:val="Bezriadkovania"/>
        <w:rPr>
          <w:rFonts w:cstheme="minorHAnsi"/>
          <w:b/>
        </w:rPr>
      </w:pPr>
      <w:r w:rsidRPr="007E3EDF">
        <w:rPr>
          <w:rFonts w:cstheme="minorHAnsi"/>
          <w:b/>
        </w:rPr>
        <w:t>Návrhová únosnosť základu R</w:t>
      </w:r>
      <w:r w:rsidRPr="007E3EDF">
        <w:rPr>
          <w:rFonts w:cstheme="minorHAnsi"/>
          <w:b/>
          <w:vertAlign w:val="subscript"/>
        </w:rPr>
        <w:t>d</w:t>
      </w:r>
      <w:r w:rsidRPr="007E3EDF">
        <w:rPr>
          <w:rFonts w:cstheme="minorHAnsi"/>
          <w:b/>
        </w:rPr>
        <w:t xml:space="preserve"> bola uvažovaná s hodnotou  220</w:t>
      </w:r>
      <w:r w:rsidR="00AA1E64" w:rsidRPr="007E3EDF">
        <w:rPr>
          <w:rFonts w:cstheme="minorHAnsi"/>
          <w:b/>
        </w:rPr>
        <w:t xml:space="preserve"> </w:t>
      </w:r>
      <w:r w:rsidRPr="007E3EDF">
        <w:rPr>
          <w:rFonts w:cstheme="minorHAnsi"/>
          <w:b/>
        </w:rPr>
        <w:t xml:space="preserve">kPa. </w:t>
      </w:r>
    </w:p>
    <w:p w:rsidR="00F24BFD" w:rsidRPr="007E3EDF" w:rsidRDefault="00F24BFD" w:rsidP="00AA1E64">
      <w:pPr>
        <w:pStyle w:val="Bezriadkovania"/>
        <w:rPr>
          <w:rFonts w:cstheme="minorHAnsi"/>
        </w:rPr>
      </w:pPr>
    </w:p>
    <w:p w:rsidR="00F24BFD" w:rsidRPr="007E3EDF" w:rsidRDefault="00F24BFD" w:rsidP="00AA1E64">
      <w:pPr>
        <w:pStyle w:val="Bezriadkovania"/>
        <w:rPr>
          <w:rFonts w:cstheme="minorHAnsi"/>
        </w:rPr>
      </w:pPr>
      <w:r w:rsidRPr="007E3EDF">
        <w:rPr>
          <w:rFonts w:cstheme="minorHAnsi"/>
        </w:rPr>
        <w:t xml:space="preserve">V prípade zistení iných (nepriaznivých) geologických pomerov žiadame prizvať na stavbu geológa a statika, aby navrhli ďalší postup prác pri zakladaní stavby. </w:t>
      </w:r>
    </w:p>
    <w:p w:rsidR="00F24BFD" w:rsidRPr="007E3EDF" w:rsidRDefault="00F24BFD" w:rsidP="00AA1E64">
      <w:pPr>
        <w:rPr>
          <w:rFonts w:asciiTheme="minorHAnsi" w:hAnsiTheme="minorHAnsi" w:cstheme="minorHAnsi"/>
        </w:rPr>
      </w:pPr>
    </w:p>
    <w:p w:rsidR="00F24BFD" w:rsidRPr="007E3EDF" w:rsidRDefault="00F24BFD" w:rsidP="00AA1E64">
      <w:pPr>
        <w:pStyle w:val="Bezriadkovania"/>
        <w:spacing w:after="80"/>
        <w:rPr>
          <w:rFonts w:cstheme="minorHAnsi"/>
        </w:rPr>
      </w:pPr>
      <w:bookmarkStart w:id="33" w:name="_Toc26089704"/>
      <w:r w:rsidRPr="007E3EDF">
        <w:rPr>
          <w:rFonts w:cstheme="minorHAnsi"/>
          <w:b/>
          <w:sz w:val="24"/>
        </w:rPr>
        <w:t>Konštrukcia základov pod jestvujúcimi objektami</w:t>
      </w:r>
      <w:bookmarkEnd w:id="33"/>
      <w:r w:rsidRPr="007E3EDF">
        <w:rPr>
          <w:rFonts w:cstheme="minorHAnsi"/>
        </w:rPr>
        <w:tab/>
      </w:r>
    </w:p>
    <w:p w:rsidR="00F24BFD" w:rsidRPr="007E3EDF" w:rsidRDefault="00F24BFD" w:rsidP="00AA1E64">
      <w:pPr>
        <w:pStyle w:val="Bezriadkovania"/>
        <w:rPr>
          <w:rFonts w:cstheme="minorHAnsi"/>
        </w:rPr>
      </w:pPr>
      <w:r w:rsidRPr="007E3EDF">
        <w:rPr>
          <w:rFonts w:cstheme="minorHAnsi"/>
          <w:szCs w:val="24"/>
        </w:rPr>
        <w:t>Zámerom je pôvodné základové konštrukcie ponechať v plnom rozsahu, vzhľadom nato že objekty nepriťažujeme. Podľa realizovaných sond je objekt založený na betónových základových pásov šírky 580</w:t>
      </w:r>
      <w:r w:rsidR="00AA1E64" w:rsidRPr="007E3EDF">
        <w:rPr>
          <w:rFonts w:cstheme="minorHAnsi"/>
          <w:szCs w:val="24"/>
        </w:rPr>
        <w:t xml:space="preserve"> </w:t>
      </w:r>
      <w:r w:rsidRPr="007E3EDF">
        <w:rPr>
          <w:rFonts w:cstheme="minorHAnsi"/>
          <w:szCs w:val="24"/>
        </w:rPr>
        <w:t>mm a výšky 800mm.</w:t>
      </w:r>
    </w:p>
    <w:p w:rsidR="00F24BFD" w:rsidRPr="007E3EDF" w:rsidRDefault="00F24BFD" w:rsidP="00AA1E64">
      <w:pPr>
        <w:pStyle w:val="Bezriadkovania"/>
        <w:rPr>
          <w:rFonts w:cstheme="minorHAnsi"/>
        </w:rPr>
      </w:pPr>
    </w:p>
    <w:p w:rsidR="00F24BFD" w:rsidRPr="007E3EDF" w:rsidRDefault="00F24BFD" w:rsidP="00AA1E64">
      <w:pPr>
        <w:pStyle w:val="Bezriadkovania"/>
        <w:spacing w:after="80"/>
        <w:rPr>
          <w:rFonts w:cstheme="minorHAnsi"/>
          <w:b/>
          <w:sz w:val="24"/>
        </w:rPr>
      </w:pPr>
      <w:bookmarkStart w:id="34" w:name="_Toc26089705"/>
      <w:r w:rsidRPr="007E3EDF">
        <w:rPr>
          <w:rFonts w:cstheme="minorHAnsi"/>
          <w:b/>
          <w:sz w:val="24"/>
        </w:rPr>
        <w:t>Konštrukcia základov pod nový objekt</w:t>
      </w:r>
      <w:bookmarkEnd w:id="34"/>
    </w:p>
    <w:p w:rsidR="00F24BFD" w:rsidRPr="007E3EDF" w:rsidRDefault="00F24BFD" w:rsidP="009004E6">
      <w:pPr>
        <w:pStyle w:val="Bezriadkovania"/>
        <w:numPr>
          <w:ilvl w:val="0"/>
          <w:numId w:val="28"/>
        </w:numPr>
        <w:rPr>
          <w:rFonts w:cstheme="minorHAnsi"/>
        </w:rPr>
      </w:pPr>
      <w:r w:rsidRPr="007E3EDF">
        <w:rPr>
          <w:rFonts w:cstheme="minorHAnsi"/>
        </w:rPr>
        <w:t>Navrhovaná stavba bude založená na základových pásoch výšky 650</w:t>
      </w:r>
      <w:r w:rsidR="00AA1E64" w:rsidRPr="007E3EDF">
        <w:rPr>
          <w:rFonts w:cstheme="minorHAnsi"/>
        </w:rPr>
        <w:t xml:space="preserve"> </w:t>
      </w:r>
      <w:r w:rsidRPr="007E3EDF">
        <w:rPr>
          <w:rFonts w:cstheme="minorHAnsi"/>
        </w:rPr>
        <w:t>mm , 550</w:t>
      </w:r>
      <w:r w:rsidR="00AA1E64" w:rsidRPr="007E3EDF">
        <w:rPr>
          <w:rFonts w:cstheme="minorHAnsi"/>
        </w:rPr>
        <w:t xml:space="preserve"> </w:t>
      </w:r>
      <w:r w:rsidRPr="007E3EDF">
        <w:rPr>
          <w:rFonts w:cstheme="minorHAnsi"/>
        </w:rPr>
        <w:t>mm a šírky 500</w:t>
      </w:r>
      <w:r w:rsidR="00AA1E64" w:rsidRPr="007E3EDF">
        <w:rPr>
          <w:rFonts w:cstheme="minorHAnsi"/>
        </w:rPr>
        <w:t xml:space="preserve"> </w:t>
      </w:r>
      <w:r w:rsidRPr="007E3EDF">
        <w:rPr>
          <w:rFonts w:cstheme="minorHAnsi"/>
        </w:rPr>
        <w:t>mm a</w:t>
      </w:r>
      <w:r w:rsidR="00AA1E64" w:rsidRPr="007E3EDF">
        <w:rPr>
          <w:rFonts w:cstheme="minorHAnsi"/>
        </w:rPr>
        <w:t> </w:t>
      </w:r>
      <w:r w:rsidRPr="007E3EDF">
        <w:rPr>
          <w:rFonts w:cstheme="minorHAnsi"/>
        </w:rPr>
        <w:t>700</w:t>
      </w:r>
      <w:r w:rsidR="00AA1E64" w:rsidRPr="007E3EDF">
        <w:rPr>
          <w:rFonts w:cstheme="minorHAnsi"/>
        </w:rPr>
        <w:t xml:space="preserve"> </w:t>
      </w:r>
      <w:r w:rsidRPr="007E3EDF">
        <w:rPr>
          <w:rFonts w:cstheme="minorHAnsi"/>
        </w:rPr>
        <w:t>mm. Na základové pásy sa uložia debniace tvaroviek šírky 300</w:t>
      </w:r>
      <w:r w:rsidR="00AA1E64" w:rsidRPr="007E3EDF">
        <w:rPr>
          <w:rFonts w:cstheme="minorHAnsi"/>
        </w:rPr>
        <w:t xml:space="preserve"> </w:t>
      </w:r>
      <w:r w:rsidRPr="007E3EDF">
        <w:rPr>
          <w:rFonts w:cstheme="minorHAnsi"/>
        </w:rPr>
        <w:t>mm. Pre základové pásy aj výplň debniacich tvaroviek bude použitý betón triedy C25/30 a výstuž B500B.</w:t>
      </w:r>
    </w:p>
    <w:p w:rsidR="00F24BFD" w:rsidRPr="007E3EDF" w:rsidRDefault="00F24BFD" w:rsidP="009004E6">
      <w:pPr>
        <w:pStyle w:val="Bezriadkovania"/>
        <w:numPr>
          <w:ilvl w:val="0"/>
          <w:numId w:val="28"/>
        </w:numPr>
        <w:rPr>
          <w:rFonts w:cstheme="minorHAnsi"/>
        </w:rPr>
      </w:pPr>
      <w:r w:rsidRPr="007E3EDF">
        <w:rPr>
          <w:rFonts w:cstheme="minorHAnsi"/>
        </w:rPr>
        <w:t>Podkladný betón podlahy bude tvoriť železobetónová doska hrúbky 150</w:t>
      </w:r>
      <w:r w:rsidR="00AA1E64" w:rsidRPr="007E3EDF">
        <w:rPr>
          <w:rFonts w:cstheme="minorHAnsi"/>
        </w:rPr>
        <w:t xml:space="preserve"> </w:t>
      </w:r>
      <w:r w:rsidRPr="007E3EDF">
        <w:rPr>
          <w:rFonts w:cstheme="minorHAnsi"/>
        </w:rPr>
        <w:t>mm. Uložená bude na minimálne 150</w:t>
      </w:r>
      <w:r w:rsidR="00AA1E64" w:rsidRPr="007E3EDF">
        <w:rPr>
          <w:rFonts w:cstheme="minorHAnsi"/>
        </w:rPr>
        <w:t xml:space="preserve"> </w:t>
      </w:r>
      <w:r w:rsidRPr="007E3EDF">
        <w:rPr>
          <w:rFonts w:cstheme="minorHAnsi"/>
        </w:rPr>
        <w:t>mm hrubom zhutnenom štrkovom lôžku (I</w:t>
      </w:r>
      <w:r w:rsidRPr="007E3EDF">
        <w:rPr>
          <w:rFonts w:cstheme="minorHAnsi"/>
          <w:vertAlign w:val="subscript"/>
        </w:rPr>
        <w:t>d</w:t>
      </w:r>
      <w:r w:rsidRPr="007E3EDF">
        <w:rPr>
          <w:rFonts w:cstheme="minorHAnsi"/>
        </w:rPr>
        <w:t>=0,7). Podkladný betón bude zhotovený z betónu triedy C25/30 a celoplošne vystužený oceľovou sieťovinou typu KH20(ϕ6x150/ϕ6x150) umiestnenou pri oboch povrchoch(krytie 35</w:t>
      </w:r>
      <w:r w:rsidR="00AA1E64" w:rsidRPr="007E3EDF">
        <w:rPr>
          <w:rFonts w:cstheme="minorHAnsi"/>
        </w:rPr>
        <w:t xml:space="preserve"> </w:t>
      </w:r>
      <w:r w:rsidRPr="007E3EDF">
        <w:rPr>
          <w:rFonts w:cstheme="minorHAnsi"/>
        </w:rPr>
        <w:t>mm)</w:t>
      </w:r>
      <w:r w:rsidR="00AA1E64" w:rsidRPr="007E3EDF">
        <w:rPr>
          <w:rFonts w:cstheme="minorHAnsi"/>
        </w:rPr>
        <w:t>.</w:t>
      </w:r>
    </w:p>
    <w:p w:rsidR="00F24BFD" w:rsidRPr="007E3EDF" w:rsidRDefault="00F24BFD" w:rsidP="009004E6">
      <w:pPr>
        <w:pStyle w:val="Bezriadkovania"/>
        <w:numPr>
          <w:ilvl w:val="0"/>
          <w:numId w:val="28"/>
        </w:numPr>
        <w:rPr>
          <w:rFonts w:cstheme="minorHAnsi"/>
        </w:rPr>
      </w:pPr>
      <w:r w:rsidRPr="007E3EDF">
        <w:rPr>
          <w:rFonts w:cstheme="minorHAnsi"/>
        </w:rPr>
        <w:t>Základové konštrukcie nesmú byť založené v jestvujúcich násypoch, resp. navážkach. Základové konštrukcie musia byť založené do nezamŕznej hĺbky. Presné špecifikácie sú uvedené na príslušných výkresoch tvarov.</w:t>
      </w:r>
    </w:p>
    <w:p w:rsidR="00F24BFD" w:rsidRPr="007E3EDF" w:rsidRDefault="00F24BFD" w:rsidP="009004E6">
      <w:pPr>
        <w:pStyle w:val="Bezriadkovania"/>
        <w:numPr>
          <w:ilvl w:val="0"/>
          <w:numId w:val="28"/>
        </w:numPr>
        <w:rPr>
          <w:rFonts w:cstheme="minorHAnsi"/>
        </w:rPr>
      </w:pPr>
      <w:r w:rsidRPr="007E3EDF">
        <w:rPr>
          <w:rFonts w:cstheme="minorHAnsi"/>
        </w:rPr>
        <w:t>Počas realizácie stavebných prác je potrebné dodržiavať zásady bezpečnosti a ochrany zdravia pri práci.</w:t>
      </w:r>
    </w:p>
    <w:p w:rsidR="00F24BFD" w:rsidRPr="007E3EDF" w:rsidRDefault="00F24BFD" w:rsidP="00AA1E64">
      <w:pPr>
        <w:pStyle w:val="Bezriadkovania"/>
        <w:rPr>
          <w:rFonts w:cstheme="minorHAnsi"/>
        </w:rPr>
      </w:pPr>
    </w:p>
    <w:p w:rsidR="00F24BFD" w:rsidRPr="007E3EDF" w:rsidRDefault="00F24BFD" w:rsidP="00AA1E64">
      <w:pPr>
        <w:pStyle w:val="Bezriadkovania"/>
        <w:rPr>
          <w:rFonts w:cstheme="minorHAnsi"/>
          <w:b/>
        </w:rPr>
      </w:pPr>
      <w:r w:rsidRPr="007E3EDF">
        <w:rPr>
          <w:rFonts w:cstheme="minorHAnsi"/>
          <w:b/>
        </w:rPr>
        <w:t>Po realizácií výkopových prác je nutné prizvať geológa na prevzatie základovej škáry!</w:t>
      </w:r>
    </w:p>
    <w:p w:rsidR="00F24BFD" w:rsidRPr="007E3EDF" w:rsidRDefault="00F24BFD" w:rsidP="00AA1E64">
      <w:pPr>
        <w:pStyle w:val="Bezriadkovania"/>
        <w:rPr>
          <w:rFonts w:cstheme="minorHAnsi"/>
          <w:b/>
        </w:rPr>
      </w:pPr>
      <w:r w:rsidRPr="007E3EDF">
        <w:rPr>
          <w:rFonts w:cstheme="minorHAnsi"/>
          <w:b/>
        </w:rPr>
        <w:t>Pokiaľ budú zistené rozdiely medzi návrhom a skutočnosťou, resp. v základových pomeroch, vyhradzujeme si právo na úpravu základových konštrukcií po zrealizovaní výkopových prác, prípadne zmenu spôsobu zakladania.</w:t>
      </w:r>
    </w:p>
    <w:p w:rsidR="00F24BFD" w:rsidRPr="007E3EDF" w:rsidRDefault="00F24BFD" w:rsidP="00AA1E64">
      <w:pPr>
        <w:pStyle w:val="Bezriadkovania"/>
        <w:rPr>
          <w:rFonts w:cstheme="minorHAnsi"/>
          <w:b/>
        </w:rPr>
      </w:pPr>
      <w:r w:rsidRPr="007E3EDF">
        <w:rPr>
          <w:rFonts w:cstheme="minorHAnsi"/>
          <w:b/>
        </w:rPr>
        <w:t>Pri betonáži základových konštrukcií nezabudnúť na čakaciu výstuž zvislých železobetónových konštrukcií na 1NP!</w:t>
      </w:r>
    </w:p>
    <w:p w:rsidR="00F24BFD" w:rsidRPr="007E3EDF" w:rsidRDefault="00F24BFD" w:rsidP="00AA1E64">
      <w:pPr>
        <w:pStyle w:val="Bezriadkovania"/>
        <w:rPr>
          <w:rFonts w:cstheme="minorHAnsi"/>
          <w:b/>
          <w:bCs/>
          <w:lang w:eastAsia="sk-SK"/>
        </w:rPr>
      </w:pPr>
      <w:r w:rsidRPr="007E3EDF">
        <w:rPr>
          <w:rFonts w:cstheme="minorHAnsi"/>
          <w:b/>
          <w:bCs/>
          <w:lang w:eastAsia="sk-SK"/>
        </w:rPr>
        <w:t>Pri realizácii nových základových konštrukcii zabezpečiť, aby nedošlo k podkopaniu jestvujúcich základov. základová škára musí byť cca na rovnakej úrovni pri nových aj jestvujúcich základoch.</w:t>
      </w:r>
    </w:p>
    <w:p w:rsidR="00F24BFD" w:rsidRPr="007E3EDF" w:rsidRDefault="00F24BFD" w:rsidP="00AA1E64">
      <w:pPr>
        <w:pStyle w:val="Bezriadkovania"/>
        <w:spacing w:after="80"/>
        <w:rPr>
          <w:rFonts w:cstheme="minorHAnsi"/>
          <w:b/>
          <w:iCs/>
          <w:spacing w:val="20"/>
          <w:sz w:val="24"/>
          <w:szCs w:val="24"/>
          <w:lang w:eastAsia="x-none"/>
        </w:rPr>
      </w:pPr>
      <w:bookmarkStart w:id="35" w:name="_Toc364847994"/>
      <w:bookmarkStart w:id="36" w:name="_Toc26089706"/>
      <w:bookmarkEnd w:id="30"/>
      <w:r w:rsidRPr="007E3EDF">
        <w:rPr>
          <w:rFonts w:cstheme="minorHAnsi"/>
          <w:b/>
          <w:iCs/>
          <w:spacing w:val="20"/>
          <w:sz w:val="24"/>
          <w:szCs w:val="24"/>
          <w:lang w:val="x-none" w:eastAsia="x-none"/>
        </w:rPr>
        <w:lastRenderedPageBreak/>
        <w:t>VODOROVNÉ NOSNÉ KONŠTRUKCIE</w:t>
      </w:r>
      <w:bookmarkEnd w:id="35"/>
      <w:bookmarkEnd w:id="36"/>
    </w:p>
    <w:p w:rsidR="00F24BFD" w:rsidRPr="007E3EDF" w:rsidRDefault="00F24BFD" w:rsidP="009004E6">
      <w:pPr>
        <w:pStyle w:val="KKBEZMEZER"/>
        <w:numPr>
          <w:ilvl w:val="0"/>
          <w:numId w:val="28"/>
        </w:numPr>
      </w:pPr>
      <w:bookmarkStart w:id="37" w:name="_Toc37082221"/>
      <w:bookmarkStart w:id="38" w:name="_Toc37655505"/>
      <w:bookmarkStart w:id="39" w:name="_Toc329683593"/>
      <w:r w:rsidRPr="007E3EDF">
        <w:t>Strop nad 1.NP (D1.01) je navrhnutý ako monolitická železobetónová doska hrúbky 200mm. Trieda betónu je uvažovaná C25/30 a  výstuž B500B.</w:t>
      </w:r>
    </w:p>
    <w:p w:rsidR="00F24BFD" w:rsidRPr="007E3EDF" w:rsidRDefault="00F24BFD" w:rsidP="009004E6">
      <w:pPr>
        <w:pStyle w:val="KKBEZMEZER"/>
        <w:numPr>
          <w:ilvl w:val="0"/>
          <w:numId w:val="28"/>
        </w:numPr>
      </w:pPr>
      <w:r w:rsidRPr="007E3EDF">
        <w:t>Strop nad 1.NP (D1.02) je navrhnutý ako monolitická železobetónová doska hrúbky 160mm. Trieda betónu je uvažovaná C25/30 a  výstuž B500B.</w:t>
      </w:r>
    </w:p>
    <w:p w:rsidR="00F24BFD" w:rsidRPr="007E3EDF" w:rsidRDefault="00F24BFD" w:rsidP="009004E6">
      <w:pPr>
        <w:pStyle w:val="KKBEZMEZER"/>
        <w:numPr>
          <w:ilvl w:val="0"/>
          <w:numId w:val="28"/>
        </w:numPr>
      </w:pPr>
      <w:r w:rsidRPr="007E3EDF">
        <w:t>Nosné prievlaky a vence sú riešené ako monolitické železobetónové nosníky. Uvažované sú z betónu triedy C25/30 a vystužené výstužou B500B.</w:t>
      </w:r>
    </w:p>
    <w:p w:rsidR="00F24BFD" w:rsidRPr="007E3EDF" w:rsidRDefault="00F24BFD" w:rsidP="009004E6">
      <w:pPr>
        <w:pStyle w:val="KKBEZMEZER"/>
        <w:numPr>
          <w:ilvl w:val="0"/>
          <w:numId w:val="28"/>
        </w:numPr>
      </w:pPr>
      <w:r w:rsidRPr="007E3EDF">
        <w:t>Nevyznačené stavebné úpravy realizovať podľa projektu zdravotechnika, vykurovanie, elektroinštalácia atď.. V prípade potreby umiestenie konzultovať so statikom.</w:t>
      </w:r>
    </w:p>
    <w:p w:rsidR="00F24BFD" w:rsidRPr="007E3EDF" w:rsidRDefault="00F24BFD" w:rsidP="00AA1E64">
      <w:pPr>
        <w:pStyle w:val="KKBEZMEZER"/>
        <w:rPr>
          <w:sz w:val="22"/>
        </w:rPr>
      </w:pPr>
    </w:p>
    <w:p w:rsidR="00F24BFD" w:rsidRPr="007E3EDF" w:rsidRDefault="00F24BFD" w:rsidP="00AA1E64">
      <w:pPr>
        <w:pStyle w:val="Bezriadkovania"/>
        <w:spacing w:after="80"/>
        <w:rPr>
          <w:rFonts w:cstheme="minorHAnsi"/>
          <w:b/>
          <w:iCs/>
          <w:spacing w:val="20"/>
          <w:sz w:val="24"/>
          <w:szCs w:val="24"/>
          <w:lang w:eastAsia="x-none"/>
        </w:rPr>
      </w:pPr>
      <w:bookmarkStart w:id="40" w:name="_Toc364847995"/>
      <w:bookmarkStart w:id="41" w:name="_Toc26089707"/>
      <w:r w:rsidRPr="007E3EDF">
        <w:rPr>
          <w:rFonts w:cstheme="minorHAnsi"/>
          <w:b/>
          <w:iCs/>
          <w:spacing w:val="20"/>
          <w:sz w:val="24"/>
          <w:szCs w:val="24"/>
          <w:lang w:val="x-none" w:eastAsia="x-none"/>
        </w:rPr>
        <w:t>ZVISLÉ  NOSNÉ KONŠTRUKCIE</w:t>
      </w:r>
      <w:bookmarkEnd w:id="40"/>
      <w:bookmarkEnd w:id="41"/>
    </w:p>
    <w:p w:rsidR="00F24BFD" w:rsidRPr="007E3EDF" w:rsidRDefault="00F24BFD" w:rsidP="009004E6">
      <w:pPr>
        <w:pStyle w:val="Bezriadkovania"/>
        <w:numPr>
          <w:ilvl w:val="0"/>
          <w:numId w:val="28"/>
        </w:numPr>
        <w:rPr>
          <w:rFonts w:cstheme="minorHAnsi"/>
        </w:rPr>
      </w:pPr>
      <w:r w:rsidRPr="007E3EDF">
        <w:rPr>
          <w:rFonts w:cstheme="minorHAnsi"/>
        </w:rPr>
        <w:t>Všetky steny sú hrúbky 200mm a navrhnuté ako monolitické železobetónové, uvažované z betónu triedy C25/30 a vystužené výstužou B500B.</w:t>
      </w:r>
      <w:bookmarkStart w:id="42" w:name="_Toc364847998"/>
    </w:p>
    <w:p w:rsidR="00F24BFD" w:rsidRPr="007E3EDF" w:rsidRDefault="00F24BFD" w:rsidP="009004E6">
      <w:pPr>
        <w:pStyle w:val="Bezriadkovania"/>
        <w:numPr>
          <w:ilvl w:val="0"/>
          <w:numId w:val="28"/>
        </w:numPr>
        <w:rPr>
          <w:rFonts w:cstheme="minorHAnsi"/>
        </w:rPr>
      </w:pPr>
      <w:r w:rsidRPr="007E3EDF">
        <w:rPr>
          <w:rFonts w:cstheme="minorHAnsi"/>
        </w:rPr>
        <w:t>Nevyznačené stavebné úpravy realizovať podľa projektu zdravotechnika, vyku</w:t>
      </w:r>
      <w:r w:rsidR="00AA1E64" w:rsidRPr="007E3EDF">
        <w:rPr>
          <w:rFonts w:cstheme="minorHAnsi"/>
        </w:rPr>
        <w:t>rovanie, elektroinštalácia atď.</w:t>
      </w:r>
      <w:r w:rsidRPr="007E3EDF">
        <w:rPr>
          <w:rFonts w:cstheme="minorHAnsi"/>
        </w:rPr>
        <w:t xml:space="preserve"> V prípade potreby umiestenie konzultovať so statikom.</w:t>
      </w:r>
    </w:p>
    <w:p w:rsidR="00F24BFD" w:rsidRPr="007E3EDF" w:rsidRDefault="00F24BFD" w:rsidP="00AA1E64">
      <w:pPr>
        <w:pStyle w:val="Bezriadkovania"/>
        <w:rPr>
          <w:rFonts w:cstheme="minorHAnsi"/>
        </w:rPr>
      </w:pPr>
    </w:p>
    <w:p w:rsidR="00F24BFD" w:rsidRPr="007E3EDF" w:rsidRDefault="00F24BFD" w:rsidP="00AA1E64">
      <w:pPr>
        <w:pStyle w:val="Bezriadkovania"/>
        <w:spacing w:after="80"/>
        <w:rPr>
          <w:rFonts w:cstheme="minorHAnsi"/>
          <w:b/>
          <w:iCs/>
          <w:spacing w:val="20"/>
          <w:sz w:val="24"/>
          <w:szCs w:val="24"/>
          <w:lang w:eastAsia="x-none"/>
        </w:rPr>
      </w:pPr>
      <w:bookmarkStart w:id="43" w:name="_Toc26089708"/>
      <w:r w:rsidRPr="007E3EDF">
        <w:rPr>
          <w:rFonts w:cstheme="minorHAnsi"/>
          <w:b/>
          <w:iCs/>
          <w:spacing w:val="20"/>
          <w:sz w:val="24"/>
          <w:szCs w:val="24"/>
          <w:lang w:val="x-none" w:eastAsia="x-none"/>
        </w:rPr>
        <w:t>OCEĽOVÉ  NOSNÉ KONŠTRUKCIE</w:t>
      </w:r>
      <w:bookmarkEnd w:id="43"/>
    </w:p>
    <w:p w:rsidR="00F24BFD" w:rsidRPr="007E3EDF" w:rsidRDefault="00F24BFD" w:rsidP="009004E6">
      <w:pPr>
        <w:pStyle w:val="Bezriadkovania"/>
        <w:numPr>
          <w:ilvl w:val="0"/>
          <w:numId w:val="28"/>
        </w:numPr>
        <w:rPr>
          <w:rFonts w:cstheme="minorHAnsi"/>
        </w:rPr>
      </w:pPr>
      <w:r w:rsidRPr="007E3EDF">
        <w:rPr>
          <w:rFonts w:cstheme="minorHAnsi"/>
        </w:rPr>
        <w:t>Stĺpy oceľovej konštrukcie sú navrhnuté z profilu HEB 240. Ukotvené sú do podkladného betónu cez oceľové roznášacie platne pomocou chemických kotiev. Hlavné oceľové nosníky sú navrhnuté z valcovaných profilov HEB 240. Sú podpreté stĺpmi a ukotvené do železobetónových stien cez oceľové platne pomocou chemických kotiev. Na týchto nosníkoch sú uložené oceľové nosníky obdĺžnikového prierezu 100/60/4</w:t>
      </w:r>
      <w:r w:rsidR="00AA1E64" w:rsidRPr="007E3EDF">
        <w:rPr>
          <w:rFonts w:cstheme="minorHAnsi"/>
        </w:rPr>
        <w:t xml:space="preserve"> </w:t>
      </w:r>
      <w:r w:rsidRPr="007E3EDF">
        <w:rPr>
          <w:rFonts w:cstheme="minorHAnsi"/>
        </w:rPr>
        <w:t xml:space="preserve">mm. Maximálna osová vzdialenosť je 625mm. </w:t>
      </w:r>
    </w:p>
    <w:p w:rsidR="00F24BFD" w:rsidRPr="007E3EDF" w:rsidRDefault="00F24BFD" w:rsidP="009004E6">
      <w:pPr>
        <w:pStyle w:val="Bezriadkovania"/>
        <w:numPr>
          <w:ilvl w:val="0"/>
          <w:numId w:val="28"/>
        </w:numPr>
        <w:rPr>
          <w:rFonts w:cstheme="minorHAnsi"/>
        </w:rPr>
      </w:pPr>
      <w:r w:rsidRPr="007E3EDF">
        <w:rPr>
          <w:rFonts w:cstheme="minorHAnsi"/>
        </w:rPr>
        <w:t xml:space="preserve">Stĺpiky sú z obdĺžnikových profilov 80/60/4mm. Kotvené sú do podkladného betónu, prípadne do železobetónových stien. Medzi stĺpikmi sú oceľové priečniky rovnakého prierezu. </w:t>
      </w:r>
    </w:p>
    <w:p w:rsidR="00F24BFD" w:rsidRPr="007E3EDF" w:rsidRDefault="00F24BFD" w:rsidP="009004E6">
      <w:pPr>
        <w:pStyle w:val="Bezriadkovania"/>
        <w:numPr>
          <w:ilvl w:val="0"/>
          <w:numId w:val="28"/>
        </w:numPr>
        <w:rPr>
          <w:rFonts w:cstheme="minorHAnsi"/>
        </w:rPr>
      </w:pPr>
      <w:r w:rsidRPr="007E3EDF">
        <w:rPr>
          <w:rFonts w:cstheme="minorHAnsi"/>
        </w:rPr>
        <w:t>Strešné vrstvy sú uložené na oceľových nosníkoch z valcovaných profilov IPE 80. Max. osová vzdialenosť je 625mm. Tie osu uložené na priečnikoch, prípadne kotvené do železobetónových konštrukcií a na betónovom venci jestvujúcich objektov.</w:t>
      </w:r>
    </w:p>
    <w:p w:rsidR="00F24BFD" w:rsidRPr="007E3EDF" w:rsidRDefault="00F24BFD" w:rsidP="009004E6">
      <w:pPr>
        <w:pStyle w:val="Bezriadkovania"/>
        <w:numPr>
          <w:ilvl w:val="0"/>
          <w:numId w:val="28"/>
        </w:numPr>
        <w:rPr>
          <w:rFonts w:cstheme="minorHAnsi"/>
        </w:rPr>
      </w:pPr>
      <w:r w:rsidRPr="007E3EDF">
        <w:rPr>
          <w:rFonts w:cstheme="minorHAnsi"/>
        </w:rPr>
        <w:t>Dodávateľ oceľovej konštrukcie podľa potreby spracuje dielenskú dokumentáciu so spracovaním jednotlivých detailov.</w:t>
      </w:r>
    </w:p>
    <w:p w:rsidR="00F24BFD" w:rsidRPr="007E3EDF" w:rsidRDefault="00F24BFD" w:rsidP="00AA1E64">
      <w:pPr>
        <w:pStyle w:val="Bezriadkovania"/>
        <w:rPr>
          <w:rFonts w:cstheme="minorHAnsi"/>
        </w:rPr>
      </w:pPr>
    </w:p>
    <w:p w:rsidR="00F24BFD" w:rsidRPr="007E3EDF" w:rsidRDefault="00F24BFD" w:rsidP="00AA1E64">
      <w:pPr>
        <w:pStyle w:val="Bezriadkovania"/>
        <w:spacing w:after="80"/>
        <w:rPr>
          <w:rFonts w:cstheme="minorHAnsi"/>
          <w:b/>
          <w:iCs/>
          <w:spacing w:val="20"/>
          <w:sz w:val="24"/>
          <w:szCs w:val="24"/>
          <w:lang w:eastAsia="x-none"/>
        </w:rPr>
      </w:pPr>
      <w:bookmarkStart w:id="44" w:name="_Toc26089709"/>
      <w:r w:rsidRPr="007E3EDF">
        <w:rPr>
          <w:rFonts w:cstheme="minorHAnsi"/>
          <w:b/>
          <w:iCs/>
          <w:spacing w:val="20"/>
          <w:sz w:val="24"/>
          <w:szCs w:val="24"/>
          <w:lang w:val="x-none" w:eastAsia="x-none"/>
        </w:rPr>
        <w:t>ZVISLÉ A VODOROVNÉ KONŠTRUKCIE JESTVUJÚCICH OBJEKTOV</w:t>
      </w:r>
      <w:bookmarkEnd w:id="44"/>
    </w:p>
    <w:p w:rsidR="00F24BFD" w:rsidRPr="007E3EDF" w:rsidRDefault="00F24BFD" w:rsidP="00AA1E64">
      <w:pPr>
        <w:pStyle w:val="Bezriadkovania"/>
        <w:rPr>
          <w:rFonts w:cstheme="minorHAnsi"/>
        </w:rPr>
      </w:pPr>
      <w:r w:rsidRPr="007E3EDF">
        <w:rPr>
          <w:rFonts w:cstheme="minorHAnsi"/>
        </w:rPr>
        <w:t>V rámci rekonštrukčných prác je zámerom investora zmeniť otvory na fasáde objektu. Preto je nutné realizovať nové otvory aj do nosných stien. Tieto otvory je možné realizovať len po prevedení statického zabezpečenia uvedeného na príslušnom výkrese. Pri realizácii nových otvorov a statického zabezpečenia je potrebné postupovať smerom zdola nahor. Statické zabezpečenie otvorov je navrhnuté použitím oceľovým profilov, prípadne použitím nosných keramických prekladov. Postup prác je uvedený na príslušných výkresoch.</w:t>
      </w:r>
    </w:p>
    <w:p w:rsidR="00F24BFD" w:rsidRPr="007E3EDF" w:rsidRDefault="00F24BFD" w:rsidP="00AA1E64">
      <w:pPr>
        <w:pStyle w:val="Bezriadkovania"/>
        <w:rPr>
          <w:rFonts w:cstheme="minorHAnsi"/>
        </w:rPr>
      </w:pPr>
      <w:r w:rsidRPr="007E3EDF">
        <w:rPr>
          <w:rFonts w:cstheme="minorHAnsi"/>
        </w:rPr>
        <w:t>Pôvodné dverné a okenné otvory zamurovať s použitím plných pálených tehál murovaných na maltu.</w:t>
      </w:r>
    </w:p>
    <w:p w:rsidR="00F24BFD" w:rsidRPr="007E3EDF" w:rsidRDefault="00F24BFD" w:rsidP="00AA1E64">
      <w:pPr>
        <w:pStyle w:val="Bezriadkovania"/>
        <w:rPr>
          <w:rFonts w:cstheme="minorHAnsi"/>
        </w:rPr>
      </w:pPr>
      <w:r w:rsidRPr="007E3EDF">
        <w:rPr>
          <w:rFonts w:cstheme="minorHAnsi"/>
        </w:rPr>
        <w:t>Jestvujúce objekty budú stužené dvojicou oceľových konštrukcií(stien) z profilov rozmerov 100/50/4mm.</w:t>
      </w:r>
    </w:p>
    <w:p w:rsidR="00F24BFD" w:rsidRPr="007E3EDF" w:rsidRDefault="00F24BFD" w:rsidP="00AA1E64">
      <w:pPr>
        <w:pStyle w:val="Bezriadkovania"/>
        <w:rPr>
          <w:rFonts w:cstheme="minorHAnsi"/>
          <w:sz w:val="24"/>
        </w:rPr>
      </w:pPr>
    </w:p>
    <w:p w:rsidR="00F24BFD" w:rsidRPr="007E3EDF" w:rsidRDefault="00F24BFD" w:rsidP="00AA1E64">
      <w:pPr>
        <w:pStyle w:val="Bezriadkovania"/>
        <w:spacing w:after="80"/>
        <w:rPr>
          <w:rFonts w:cstheme="minorHAnsi"/>
          <w:b/>
          <w:iCs/>
          <w:spacing w:val="20"/>
          <w:sz w:val="24"/>
          <w:szCs w:val="24"/>
          <w:lang w:eastAsia="x-none"/>
        </w:rPr>
      </w:pPr>
      <w:bookmarkStart w:id="45" w:name="_Toc26089710"/>
      <w:r w:rsidRPr="007E3EDF">
        <w:rPr>
          <w:rFonts w:cstheme="minorHAnsi"/>
          <w:b/>
          <w:iCs/>
          <w:spacing w:val="20"/>
          <w:sz w:val="24"/>
          <w:szCs w:val="24"/>
          <w:lang w:val="x-none" w:eastAsia="x-none"/>
        </w:rPr>
        <w:t>STREŠNÉ KONŠTRUKCIE JESTVUJÚCICH OBJEKTOV</w:t>
      </w:r>
      <w:bookmarkEnd w:id="45"/>
    </w:p>
    <w:p w:rsidR="00F24BFD" w:rsidRPr="007E3EDF" w:rsidRDefault="00F24BFD" w:rsidP="00AA1E64">
      <w:pPr>
        <w:pStyle w:val="KKBEZMEZER"/>
      </w:pPr>
      <w:r w:rsidRPr="007E3EDF">
        <w:t>V rámci rekonštrukčných prác je zámerom kompletná výmena strešných vrstiev, bude ponechaná len nosná konštrukcia krovu. Jestvujúce konštrukcie boli posúdené na nové zaťaženie a navrhnuté doplnenie nosných prvkov. Všetky prvky potrebné na doplnenie sú uvedené vo výkrese číslo 04 a 05. Pri rekonštrukčných prácach dodržiavať všetky odporúčania uvedené v tomto výkrese. Nové dopĺňané drevené prvky rovnako ako pôvodné sú uvažované zo stavebného reziva triedy C24 s maximálnou vlhkosťou pri zabudovaní 20%.</w:t>
      </w:r>
    </w:p>
    <w:p w:rsidR="00F24BFD" w:rsidRPr="007E3EDF" w:rsidRDefault="00F24BFD" w:rsidP="00AA1E64">
      <w:pPr>
        <w:pStyle w:val="KKBEZMEZER"/>
      </w:pPr>
    </w:p>
    <w:p w:rsidR="00F24BFD" w:rsidRPr="007E3EDF" w:rsidRDefault="00F24BFD" w:rsidP="00AA1E64">
      <w:pPr>
        <w:pStyle w:val="Bezriadkovania"/>
        <w:spacing w:after="80"/>
        <w:rPr>
          <w:rFonts w:cstheme="minorHAnsi"/>
          <w:b/>
          <w:iCs/>
          <w:spacing w:val="20"/>
          <w:sz w:val="24"/>
          <w:szCs w:val="24"/>
          <w:lang w:eastAsia="x-none"/>
        </w:rPr>
      </w:pPr>
      <w:bookmarkStart w:id="46" w:name="_Toc26089711"/>
      <w:r w:rsidRPr="007E3EDF">
        <w:rPr>
          <w:rFonts w:cstheme="minorHAnsi"/>
          <w:b/>
          <w:iCs/>
          <w:spacing w:val="20"/>
          <w:sz w:val="24"/>
          <w:szCs w:val="24"/>
          <w:lang w:val="x-none" w:eastAsia="x-none"/>
        </w:rPr>
        <w:t>STAVEBNÉ MATERIÁLY</w:t>
      </w:r>
      <w:bookmarkEnd w:id="42"/>
      <w:bookmarkEnd w:id="46"/>
    </w:p>
    <w:p w:rsidR="00F24BFD" w:rsidRPr="007E3EDF" w:rsidRDefault="00AA1E64" w:rsidP="00AA1E64">
      <w:pPr>
        <w:pStyle w:val="Bezriadkovania"/>
        <w:rPr>
          <w:rFonts w:cstheme="minorHAnsi"/>
          <w:szCs w:val="20"/>
        </w:rPr>
      </w:pPr>
      <w:r w:rsidRPr="007E3EDF">
        <w:rPr>
          <w:rFonts w:cstheme="minorHAnsi"/>
          <w:szCs w:val="20"/>
        </w:rPr>
        <w:t xml:space="preserve">Betón </w:t>
      </w:r>
      <w:r w:rsidR="00F24BFD" w:rsidRPr="007E3EDF">
        <w:rPr>
          <w:rFonts w:cstheme="minorHAnsi"/>
          <w:szCs w:val="20"/>
        </w:rPr>
        <w:t>EN 206</w:t>
      </w:r>
      <w:r w:rsidRPr="007E3EDF">
        <w:rPr>
          <w:rFonts w:cstheme="minorHAnsi"/>
          <w:szCs w:val="20"/>
        </w:rPr>
        <w:tab/>
      </w:r>
      <w:r w:rsidRPr="007E3EDF">
        <w:rPr>
          <w:rFonts w:cstheme="minorHAnsi"/>
          <w:szCs w:val="20"/>
        </w:rPr>
        <w:tab/>
      </w:r>
      <w:r w:rsidR="00F24BFD" w:rsidRPr="007E3EDF">
        <w:rPr>
          <w:rFonts w:cstheme="minorHAnsi"/>
          <w:b/>
          <w:szCs w:val="20"/>
          <w:lang w:eastAsia="sk-SK"/>
        </w:rPr>
        <w:t>C25/30 - XC2 (SK) - Cl 0,4 - Dmax16 - S3</w:t>
      </w:r>
    </w:p>
    <w:p w:rsidR="00F24BFD" w:rsidRPr="007E3EDF" w:rsidRDefault="00F24BFD" w:rsidP="00AA1E64">
      <w:pPr>
        <w:pStyle w:val="Bezriadkovania"/>
        <w:rPr>
          <w:rFonts w:cstheme="minorHAnsi"/>
          <w:b/>
          <w:szCs w:val="20"/>
        </w:rPr>
      </w:pPr>
      <w:r w:rsidRPr="007E3EDF">
        <w:rPr>
          <w:rFonts w:cstheme="minorHAnsi"/>
          <w:szCs w:val="20"/>
        </w:rPr>
        <w:t>Beton</w:t>
      </w:r>
      <w:r w:rsidR="00AA1E64" w:rsidRPr="007E3EDF">
        <w:rPr>
          <w:rFonts w:cstheme="minorHAnsi"/>
          <w:szCs w:val="20"/>
        </w:rPr>
        <w:t>árska oceľ</w:t>
      </w:r>
      <w:r w:rsidR="00AA1E64" w:rsidRPr="007E3EDF">
        <w:rPr>
          <w:rFonts w:cstheme="minorHAnsi"/>
          <w:szCs w:val="20"/>
        </w:rPr>
        <w:tab/>
      </w:r>
      <w:r w:rsidR="00AA1E64" w:rsidRPr="007E3EDF">
        <w:rPr>
          <w:rFonts w:cstheme="minorHAnsi"/>
          <w:szCs w:val="20"/>
        </w:rPr>
        <w:tab/>
      </w:r>
      <w:r w:rsidRPr="007E3EDF">
        <w:rPr>
          <w:rFonts w:cstheme="minorHAnsi"/>
          <w:b/>
          <w:szCs w:val="20"/>
        </w:rPr>
        <w:t>B 500B + zvárané siete</w:t>
      </w:r>
    </w:p>
    <w:p w:rsidR="00F24BFD" w:rsidRPr="007E3EDF" w:rsidRDefault="00F24BFD" w:rsidP="00AA1E64">
      <w:pPr>
        <w:pStyle w:val="Bezriadkovania"/>
        <w:rPr>
          <w:rFonts w:cstheme="minorHAnsi"/>
          <w:b/>
          <w:szCs w:val="20"/>
        </w:rPr>
      </w:pPr>
      <w:r w:rsidRPr="007E3EDF">
        <w:rPr>
          <w:rFonts w:cstheme="minorHAnsi"/>
          <w:szCs w:val="20"/>
        </w:rPr>
        <w:t>Konštrukčná</w:t>
      </w:r>
      <w:r w:rsidR="00AA1E64" w:rsidRPr="007E3EDF">
        <w:rPr>
          <w:rFonts w:cstheme="minorHAnsi"/>
          <w:szCs w:val="20"/>
        </w:rPr>
        <w:t xml:space="preserve"> oceľ</w:t>
      </w:r>
      <w:r w:rsidR="00AA1E64" w:rsidRPr="007E3EDF">
        <w:rPr>
          <w:rFonts w:cstheme="minorHAnsi"/>
          <w:szCs w:val="20"/>
        </w:rPr>
        <w:tab/>
      </w:r>
      <w:r w:rsidR="00AA1E64" w:rsidRPr="007E3EDF">
        <w:rPr>
          <w:rFonts w:cstheme="minorHAnsi"/>
          <w:szCs w:val="20"/>
        </w:rPr>
        <w:tab/>
      </w:r>
      <w:r w:rsidRPr="007E3EDF">
        <w:rPr>
          <w:rFonts w:cstheme="minorHAnsi"/>
          <w:b/>
          <w:szCs w:val="20"/>
        </w:rPr>
        <w:t>S 235</w:t>
      </w:r>
    </w:p>
    <w:p w:rsidR="00F24BFD" w:rsidRPr="007E3EDF" w:rsidRDefault="00F24BFD" w:rsidP="00AA1E64">
      <w:pPr>
        <w:pStyle w:val="Bezriadkovania"/>
        <w:rPr>
          <w:rFonts w:cstheme="minorHAnsi"/>
          <w:b/>
          <w:szCs w:val="20"/>
        </w:rPr>
      </w:pPr>
      <w:r w:rsidRPr="007E3EDF">
        <w:rPr>
          <w:rFonts w:cstheme="minorHAnsi"/>
          <w:szCs w:val="20"/>
        </w:rPr>
        <w:t>Stavebné</w:t>
      </w:r>
      <w:r w:rsidR="00AA1E64" w:rsidRPr="007E3EDF">
        <w:rPr>
          <w:rFonts w:cstheme="minorHAnsi"/>
          <w:szCs w:val="20"/>
        </w:rPr>
        <w:t xml:space="preserve"> rezivo</w:t>
      </w:r>
      <w:r w:rsidR="00AA1E64" w:rsidRPr="007E3EDF">
        <w:rPr>
          <w:rFonts w:cstheme="minorHAnsi"/>
          <w:szCs w:val="20"/>
        </w:rPr>
        <w:tab/>
      </w:r>
      <w:r w:rsidR="00AA1E64" w:rsidRPr="007E3EDF">
        <w:rPr>
          <w:rFonts w:cstheme="minorHAnsi"/>
          <w:szCs w:val="20"/>
        </w:rPr>
        <w:tab/>
      </w:r>
      <w:r w:rsidRPr="007E3EDF">
        <w:rPr>
          <w:rFonts w:cstheme="minorHAnsi"/>
          <w:b/>
          <w:szCs w:val="20"/>
        </w:rPr>
        <w:t>C24, max. vlhkosť pri zabudovaní 20%</w:t>
      </w:r>
    </w:p>
    <w:p w:rsidR="00F24BFD" w:rsidRPr="007E3EDF" w:rsidRDefault="00F24BFD" w:rsidP="00AA1E64">
      <w:pPr>
        <w:pStyle w:val="Bezriadkovania"/>
        <w:rPr>
          <w:rFonts w:cstheme="minorHAnsi"/>
          <w:b/>
          <w:szCs w:val="20"/>
        </w:rPr>
      </w:pPr>
      <w:r w:rsidRPr="007E3EDF">
        <w:rPr>
          <w:rFonts w:cstheme="minorHAnsi"/>
          <w:szCs w:val="20"/>
        </w:rPr>
        <w:t>Muri</w:t>
      </w:r>
      <w:r w:rsidR="00AA1E64" w:rsidRPr="007E3EDF">
        <w:rPr>
          <w:rFonts w:cstheme="minorHAnsi"/>
          <w:szCs w:val="20"/>
        </w:rPr>
        <w:t>vo</w:t>
      </w:r>
      <w:r w:rsidR="00AA1E64" w:rsidRPr="007E3EDF">
        <w:rPr>
          <w:rFonts w:cstheme="minorHAnsi"/>
          <w:szCs w:val="20"/>
        </w:rPr>
        <w:tab/>
      </w:r>
      <w:r w:rsidR="00AA1E64" w:rsidRPr="007E3EDF">
        <w:rPr>
          <w:rFonts w:cstheme="minorHAnsi"/>
          <w:szCs w:val="20"/>
        </w:rPr>
        <w:tab/>
      </w:r>
      <w:r w:rsidR="00AA1E64" w:rsidRPr="007E3EDF">
        <w:rPr>
          <w:rFonts w:cstheme="minorHAnsi"/>
          <w:szCs w:val="20"/>
        </w:rPr>
        <w:tab/>
      </w:r>
      <w:r w:rsidRPr="007E3EDF">
        <w:rPr>
          <w:rFonts w:cstheme="minorHAnsi"/>
          <w:b/>
          <w:szCs w:val="20"/>
        </w:rPr>
        <w:t xml:space="preserve">Plná pálená tehla </w:t>
      </w:r>
    </w:p>
    <w:p w:rsidR="00F24BFD" w:rsidRPr="007E3EDF" w:rsidRDefault="00F24BFD" w:rsidP="00AA1E64">
      <w:pPr>
        <w:pStyle w:val="Bezriadkovania"/>
        <w:rPr>
          <w:rFonts w:cstheme="minorHAnsi"/>
          <w:b/>
          <w:szCs w:val="20"/>
        </w:rPr>
      </w:pPr>
      <w:r w:rsidRPr="007E3EDF">
        <w:rPr>
          <w:rFonts w:cstheme="minorHAnsi"/>
          <w:b/>
          <w:szCs w:val="20"/>
        </w:rPr>
        <w:tab/>
      </w:r>
      <w:r w:rsidRPr="007E3EDF">
        <w:rPr>
          <w:rFonts w:cstheme="minorHAnsi"/>
          <w:b/>
          <w:szCs w:val="20"/>
        </w:rPr>
        <w:tab/>
      </w:r>
      <w:r w:rsidRPr="007E3EDF">
        <w:rPr>
          <w:rFonts w:cstheme="minorHAnsi"/>
          <w:b/>
          <w:szCs w:val="20"/>
        </w:rPr>
        <w:tab/>
        <w:t>DT 20, DT 30</w:t>
      </w:r>
    </w:p>
    <w:p w:rsidR="00A23831" w:rsidRPr="007E3EDF" w:rsidRDefault="00076DD4" w:rsidP="00A23831">
      <w:pPr>
        <w:pStyle w:val="Bezriadkovania"/>
        <w:spacing w:after="80"/>
        <w:rPr>
          <w:rFonts w:cstheme="minorHAnsi"/>
          <w:b/>
          <w:iCs/>
          <w:spacing w:val="20"/>
          <w:sz w:val="24"/>
          <w:szCs w:val="24"/>
          <w:lang w:val="x-none" w:eastAsia="x-none"/>
        </w:rPr>
      </w:pPr>
      <w:r w:rsidRPr="007E3EDF">
        <w:rPr>
          <w:rFonts w:cstheme="minorHAnsi"/>
          <w:b/>
          <w:iCs/>
          <w:spacing w:val="20"/>
          <w:sz w:val="24"/>
          <w:szCs w:val="24"/>
          <w:lang w:val="x-none" w:eastAsia="x-none"/>
        </w:rPr>
        <w:lastRenderedPageBreak/>
        <w:t>BLOK F2.2</w:t>
      </w:r>
    </w:p>
    <w:p w:rsidR="00A23831" w:rsidRPr="007E3EDF" w:rsidRDefault="00A23831" w:rsidP="00A23831">
      <w:pPr>
        <w:pStyle w:val="KKBEZMEZER"/>
      </w:pPr>
      <w:r w:rsidRPr="007E3EDF">
        <w:t>Predmetom predkladaného projektu je popis riešenia rekonštrukcie jestvujúcich stavieb a riešenie novostavby objektu. Predmetný objekt sa bude nachádzať v okrese Nitra k.ú. Zobor na parc. č.: 4450/82, 4450/83, 4450/84, 4450/85, 4450/268.</w:t>
      </w:r>
    </w:p>
    <w:p w:rsidR="00A23831" w:rsidRPr="007E3EDF" w:rsidRDefault="00A23831" w:rsidP="00A23831">
      <w:pPr>
        <w:pStyle w:val="KKBEZMEZER"/>
      </w:pPr>
    </w:p>
    <w:p w:rsidR="00A23831" w:rsidRPr="007E3EDF" w:rsidRDefault="00A23831" w:rsidP="00A23831">
      <w:pPr>
        <w:pStyle w:val="KKBEZMEZER"/>
      </w:pPr>
      <w:r w:rsidRPr="007E3EDF">
        <w:t>Jestvujúce objekty sú nepodpivničené a majú jedno nadzemné podlažie ukončené sedlovou strechou. Objekty majú obdĺžnikový pôdorys s maximálnymi rozmermi 50,26/9,29m. Nosnú konštrukciu tvoria murované steny nadzemných podlaží a drevené strešné konštrukcie. Objekty sú riešené ako samostatné dilatačné celky. V rámci novostavby bude táto situovaná medzi dvoma jestvujúcimi objektmi.</w:t>
      </w:r>
    </w:p>
    <w:p w:rsidR="00A23831" w:rsidRPr="007E3EDF" w:rsidRDefault="00A23831" w:rsidP="00A23831">
      <w:pPr>
        <w:pStyle w:val="KKBEZMEZER"/>
      </w:pPr>
      <w:r w:rsidRPr="007E3EDF">
        <w:t>±0,000 objektu F21 je 168,59 m. n. m..</w:t>
      </w:r>
    </w:p>
    <w:p w:rsidR="00A23831" w:rsidRPr="007E3EDF" w:rsidRDefault="00A23831" w:rsidP="00A23831">
      <w:pPr>
        <w:pStyle w:val="KKBEZMEZER"/>
      </w:pPr>
    </w:p>
    <w:p w:rsidR="00A23831" w:rsidRPr="007E3EDF" w:rsidRDefault="00A23831" w:rsidP="00A23831">
      <w:pPr>
        <w:pStyle w:val="Bezriadkovania"/>
        <w:spacing w:after="80"/>
        <w:rPr>
          <w:rFonts w:cstheme="minorHAnsi"/>
          <w:b/>
          <w:iCs/>
          <w:spacing w:val="20"/>
          <w:sz w:val="24"/>
          <w:szCs w:val="24"/>
          <w:lang w:eastAsia="x-none"/>
        </w:rPr>
      </w:pPr>
      <w:r w:rsidRPr="007E3EDF">
        <w:rPr>
          <w:rFonts w:cstheme="minorHAnsi"/>
          <w:b/>
          <w:iCs/>
          <w:spacing w:val="20"/>
          <w:sz w:val="24"/>
          <w:szCs w:val="24"/>
          <w:lang w:val="x-none" w:eastAsia="x-none"/>
        </w:rPr>
        <w:t>ZÁKLADOVÉ KONŠTRUKCIE</w:t>
      </w:r>
    </w:p>
    <w:p w:rsidR="00A23831" w:rsidRPr="007E3EDF" w:rsidRDefault="00A23831" w:rsidP="00A23831">
      <w:pPr>
        <w:pStyle w:val="Bezriadkovania"/>
        <w:rPr>
          <w:rFonts w:cstheme="minorHAnsi"/>
          <w:szCs w:val="24"/>
        </w:rPr>
      </w:pPr>
      <w:r w:rsidRPr="007E3EDF">
        <w:rPr>
          <w:rFonts w:cstheme="minorHAnsi"/>
        </w:rPr>
        <w:t xml:space="preserve">Predmetná stavba sa nachádza v  </w:t>
      </w:r>
      <w:r w:rsidRPr="007E3EDF">
        <w:rPr>
          <w:rFonts w:cstheme="minorHAnsi"/>
          <w:szCs w:val="24"/>
        </w:rPr>
        <w:t>Nitre, k.ú. Zobor na Dobšinského ulici 2888, 2889, 2890, 2891.</w:t>
      </w:r>
    </w:p>
    <w:p w:rsidR="00A23831" w:rsidRPr="007E3EDF" w:rsidRDefault="00A23831" w:rsidP="00A23831">
      <w:pPr>
        <w:pStyle w:val="Bezriadkovania"/>
        <w:rPr>
          <w:rFonts w:cstheme="minorHAnsi"/>
        </w:rPr>
      </w:pPr>
    </w:p>
    <w:p w:rsidR="00A23831" w:rsidRPr="007E3EDF" w:rsidRDefault="00A23831" w:rsidP="00A23831">
      <w:pPr>
        <w:pStyle w:val="Bezriadkovania"/>
        <w:spacing w:after="80"/>
        <w:rPr>
          <w:rFonts w:cstheme="minorHAnsi"/>
          <w:b/>
          <w:sz w:val="24"/>
        </w:rPr>
      </w:pPr>
      <w:r w:rsidRPr="007E3EDF">
        <w:rPr>
          <w:rFonts w:cstheme="minorHAnsi"/>
          <w:b/>
          <w:sz w:val="24"/>
        </w:rPr>
        <w:t>Základová pôda</w:t>
      </w:r>
    </w:p>
    <w:p w:rsidR="00A23831" w:rsidRPr="007E3EDF" w:rsidRDefault="00A23831" w:rsidP="00A23831">
      <w:pPr>
        <w:pStyle w:val="Bezriadkovania"/>
        <w:rPr>
          <w:rFonts w:cstheme="minorHAnsi"/>
        </w:rPr>
      </w:pPr>
      <w:r w:rsidRPr="007E3EDF">
        <w:rPr>
          <w:rFonts w:cstheme="minorHAnsi"/>
        </w:rPr>
        <w:t>Na pozemku bol vykonaný inžiniersko-geologický prieskum firmou WH GEOTREND, s.r.o. a zodpovedným riešiteľom RNDr. Viliam Horváth..</w:t>
      </w:r>
    </w:p>
    <w:p w:rsidR="00A23831" w:rsidRPr="007E3EDF" w:rsidRDefault="00A23831" w:rsidP="00A23831">
      <w:pPr>
        <w:pStyle w:val="Bezriadkovania"/>
        <w:rPr>
          <w:rFonts w:cstheme="minorHAnsi"/>
        </w:rPr>
      </w:pPr>
      <w:r w:rsidRPr="007E3EDF">
        <w:rPr>
          <w:rFonts w:cstheme="minorHAnsi"/>
        </w:rPr>
        <w:t>Na záujmovom území boli realizované 4 vŕtané sondy.</w:t>
      </w:r>
    </w:p>
    <w:p w:rsidR="00A23831" w:rsidRPr="007E3EDF" w:rsidRDefault="00A23831" w:rsidP="00A23831">
      <w:pPr>
        <w:pStyle w:val="Bezriadkovania"/>
        <w:rPr>
          <w:rFonts w:cstheme="minorHAnsi"/>
        </w:rPr>
      </w:pPr>
    </w:p>
    <w:p w:rsidR="00A23831" w:rsidRPr="007E3EDF" w:rsidRDefault="00A23831" w:rsidP="00A23831">
      <w:pPr>
        <w:pStyle w:val="Bezriadkovania"/>
        <w:spacing w:after="80"/>
        <w:rPr>
          <w:rFonts w:cstheme="minorHAnsi"/>
          <w:b/>
          <w:sz w:val="24"/>
        </w:rPr>
      </w:pPr>
      <w:r w:rsidRPr="007E3EDF">
        <w:rPr>
          <w:rFonts w:cstheme="minorHAnsi"/>
          <w:b/>
          <w:sz w:val="24"/>
        </w:rPr>
        <w:t>Výsledky IG prieskumu</w:t>
      </w:r>
    </w:p>
    <w:p w:rsidR="00A23831" w:rsidRPr="007E3EDF" w:rsidRDefault="00A23831" w:rsidP="00A23831">
      <w:pPr>
        <w:pStyle w:val="Bezriadkovania"/>
        <w:rPr>
          <w:rFonts w:cstheme="minorHAnsi"/>
        </w:rPr>
      </w:pPr>
      <w:r w:rsidRPr="007E3EDF">
        <w:rPr>
          <w:rFonts w:cstheme="minorHAnsi"/>
        </w:rPr>
        <w:t>Navrhovaný objekt sa nachádza medzi sondami V-3 a V-4</w:t>
      </w:r>
    </w:p>
    <w:p w:rsidR="00A23831" w:rsidRPr="007E3EDF" w:rsidRDefault="00A23831" w:rsidP="00A23831">
      <w:pPr>
        <w:pStyle w:val="Bezriadkovania"/>
        <w:jc w:val="center"/>
        <w:rPr>
          <w:rFonts w:cstheme="minorHAnsi"/>
        </w:rPr>
      </w:pPr>
      <w:r w:rsidRPr="007E3EDF">
        <w:rPr>
          <w:rFonts w:cstheme="minorHAnsi"/>
          <w:noProof/>
          <w:lang w:eastAsia="sk-SK"/>
        </w:rPr>
        <w:drawing>
          <wp:inline distT="0" distB="0" distL="0" distR="0" wp14:anchorId="2BF957E1" wp14:editId="17AD2C21">
            <wp:extent cx="3960000" cy="3651917"/>
            <wp:effectExtent l="0" t="0" r="2540" b="5715"/>
            <wp:docPr id="13" name="Obrázo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60000" cy="3651917"/>
                    </a:xfrm>
                    <a:prstGeom prst="rect">
                      <a:avLst/>
                    </a:prstGeom>
                    <a:noFill/>
                    <a:ln>
                      <a:noFill/>
                    </a:ln>
                  </pic:spPr>
                </pic:pic>
              </a:graphicData>
            </a:graphic>
          </wp:inline>
        </w:drawing>
      </w:r>
      <w:r w:rsidRPr="007E3EDF">
        <w:rPr>
          <w:rFonts w:cstheme="minorHAnsi"/>
        </w:rPr>
        <w:t>.</w:t>
      </w:r>
    </w:p>
    <w:p w:rsidR="00F24BFD" w:rsidRPr="007E3EDF" w:rsidRDefault="00F24BFD" w:rsidP="00A23831">
      <w:pPr>
        <w:pStyle w:val="Zkladntext"/>
        <w:rPr>
          <w:rFonts w:asciiTheme="minorHAnsi" w:hAnsiTheme="minorHAnsi" w:cstheme="minorHAnsi"/>
          <w:b/>
          <w:sz w:val="24"/>
          <w:szCs w:val="24"/>
        </w:rPr>
      </w:pPr>
    </w:p>
    <w:p w:rsidR="00E15B32" w:rsidRPr="007E3EDF" w:rsidRDefault="00E15B32" w:rsidP="00A23831">
      <w:pPr>
        <w:pStyle w:val="Bezriadkovania"/>
        <w:spacing w:after="80"/>
        <w:rPr>
          <w:rFonts w:cstheme="minorHAnsi"/>
          <w:b/>
          <w:sz w:val="24"/>
        </w:rPr>
      </w:pPr>
    </w:p>
    <w:p w:rsidR="00E15B32" w:rsidRPr="007E3EDF" w:rsidRDefault="00E15B32" w:rsidP="00A23831">
      <w:pPr>
        <w:pStyle w:val="Bezriadkovania"/>
        <w:spacing w:after="80"/>
        <w:rPr>
          <w:rFonts w:cstheme="minorHAnsi"/>
          <w:b/>
          <w:sz w:val="24"/>
        </w:rPr>
      </w:pPr>
    </w:p>
    <w:p w:rsidR="00E15B32" w:rsidRPr="007E3EDF" w:rsidRDefault="00E15B32" w:rsidP="00A23831">
      <w:pPr>
        <w:pStyle w:val="Bezriadkovania"/>
        <w:spacing w:after="80"/>
        <w:rPr>
          <w:rFonts w:cstheme="minorHAnsi"/>
          <w:b/>
          <w:sz w:val="24"/>
        </w:rPr>
      </w:pPr>
    </w:p>
    <w:p w:rsidR="00E15B32" w:rsidRPr="007E3EDF" w:rsidRDefault="00E15B32" w:rsidP="00A23831">
      <w:pPr>
        <w:pStyle w:val="Bezriadkovania"/>
        <w:spacing w:after="80"/>
        <w:rPr>
          <w:rFonts w:cstheme="minorHAnsi"/>
          <w:b/>
          <w:sz w:val="24"/>
        </w:rPr>
      </w:pPr>
    </w:p>
    <w:p w:rsidR="00E15B32" w:rsidRPr="007E3EDF" w:rsidRDefault="00E15B32" w:rsidP="00A23831">
      <w:pPr>
        <w:pStyle w:val="Bezriadkovania"/>
        <w:spacing w:after="80"/>
        <w:rPr>
          <w:rFonts w:cstheme="minorHAnsi"/>
          <w:b/>
          <w:sz w:val="24"/>
        </w:rPr>
      </w:pPr>
    </w:p>
    <w:p w:rsidR="00E15B32" w:rsidRPr="007E3EDF" w:rsidRDefault="00E15B32" w:rsidP="00A23831">
      <w:pPr>
        <w:pStyle w:val="Bezriadkovania"/>
        <w:spacing w:after="80"/>
        <w:rPr>
          <w:rFonts w:cstheme="minorHAnsi"/>
          <w:b/>
          <w:sz w:val="24"/>
        </w:rPr>
      </w:pPr>
    </w:p>
    <w:p w:rsidR="00A23831" w:rsidRPr="007E3EDF" w:rsidRDefault="00A23831" w:rsidP="00A23831">
      <w:pPr>
        <w:pStyle w:val="Bezriadkovania"/>
        <w:spacing w:after="80"/>
        <w:rPr>
          <w:rFonts w:cstheme="minorHAnsi"/>
          <w:b/>
          <w:sz w:val="24"/>
        </w:rPr>
      </w:pPr>
      <w:r w:rsidRPr="007E3EDF">
        <w:rPr>
          <w:rFonts w:cstheme="minorHAnsi"/>
          <w:b/>
          <w:sz w:val="24"/>
        </w:rPr>
        <w:lastRenderedPageBreak/>
        <w:t>Profily vrtov</w:t>
      </w:r>
    </w:p>
    <w:p w:rsidR="00F24BFD" w:rsidRPr="00C3692D" w:rsidRDefault="00A23831" w:rsidP="00C3692D">
      <w:pPr>
        <w:pStyle w:val="Zkladntext"/>
        <w:jc w:val="center"/>
        <w:rPr>
          <w:rFonts w:asciiTheme="minorHAnsi" w:hAnsiTheme="minorHAnsi" w:cstheme="minorHAnsi"/>
          <w:b/>
          <w:sz w:val="24"/>
          <w:szCs w:val="24"/>
        </w:rPr>
      </w:pPr>
      <w:r w:rsidRPr="007E3EDF">
        <w:rPr>
          <w:rFonts w:asciiTheme="minorHAnsi" w:hAnsiTheme="minorHAnsi" w:cstheme="minorHAnsi"/>
          <w:noProof/>
          <w:lang w:eastAsia="sk-SK"/>
        </w:rPr>
        <w:drawing>
          <wp:inline distT="0" distB="0" distL="0" distR="0" wp14:anchorId="2395F9ED" wp14:editId="4BA1AE12">
            <wp:extent cx="3960000" cy="4053600"/>
            <wp:effectExtent l="0" t="0" r="2540" b="4445"/>
            <wp:docPr id="15" name="Obrázo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60000" cy="4053600"/>
                    </a:xfrm>
                    <a:prstGeom prst="rect">
                      <a:avLst/>
                    </a:prstGeom>
                    <a:noFill/>
                    <a:ln>
                      <a:noFill/>
                    </a:ln>
                  </pic:spPr>
                </pic:pic>
              </a:graphicData>
            </a:graphic>
          </wp:inline>
        </w:drawing>
      </w:r>
    </w:p>
    <w:p w:rsidR="00A208E1" w:rsidRPr="007E3EDF" w:rsidRDefault="00A208E1" w:rsidP="00A208E1">
      <w:pPr>
        <w:pStyle w:val="Bezriadkovania"/>
        <w:rPr>
          <w:rFonts w:cstheme="minorHAnsi"/>
        </w:rPr>
      </w:pPr>
      <w:r w:rsidRPr="007E3EDF">
        <w:rPr>
          <w:rFonts w:cstheme="minorHAnsi"/>
        </w:rPr>
        <w:t>Podzemná voda nebola zistená.</w:t>
      </w:r>
    </w:p>
    <w:p w:rsidR="00A208E1" w:rsidRPr="007E3EDF" w:rsidRDefault="00A208E1" w:rsidP="00A208E1">
      <w:pPr>
        <w:pStyle w:val="Bezriadkovania"/>
        <w:rPr>
          <w:rFonts w:cstheme="minorHAnsi"/>
          <w:b/>
        </w:rPr>
      </w:pPr>
    </w:p>
    <w:p w:rsidR="00A208E1" w:rsidRPr="007E3EDF" w:rsidRDefault="00A208E1" w:rsidP="00A208E1">
      <w:pPr>
        <w:pStyle w:val="Bezriadkovania"/>
        <w:spacing w:after="80"/>
        <w:rPr>
          <w:rFonts w:cstheme="minorHAnsi"/>
          <w:b/>
          <w:sz w:val="24"/>
        </w:rPr>
      </w:pPr>
      <w:r w:rsidRPr="007E3EDF">
        <w:rPr>
          <w:rFonts w:cstheme="minorHAnsi"/>
          <w:b/>
          <w:sz w:val="24"/>
        </w:rPr>
        <w:t>Geotechnické vlastností zemín</w:t>
      </w:r>
    </w:p>
    <w:p w:rsidR="00F24BFD" w:rsidRPr="007E3EDF" w:rsidRDefault="00A208E1" w:rsidP="00A208E1">
      <w:pPr>
        <w:pStyle w:val="Zkladntext"/>
        <w:jc w:val="center"/>
        <w:rPr>
          <w:rFonts w:asciiTheme="minorHAnsi" w:hAnsiTheme="minorHAnsi" w:cstheme="minorHAnsi"/>
          <w:b/>
          <w:sz w:val="24"/>
          <w:szCs w:val="24"/>
        </w:rPr>
      </w:pPr>
      <w:r w:rsidRPr="007E3EDF">
        <w:rPr>
          <w:rFonts w:asciiTheme="minorHAnsi" w:hAnsiTheme="minorHAnsi" w:cstheme="minorHAnsi"/>
          <w:noProof/>
          <w:lang w:eastAsia="sk-SK"/>
        </w:rPr>
        <w:drawing>
          <wp:inline distT="0" distB="0" distL="0" distR="0" wp14:anchorId="3194D946" wp14:editId="36603350">
            <wp:extent cx="3609975" cy="1762125"/>
            <wp:effectExtent l="0" t="0" r="9525" b="9525"/>
            <wp:docPr id="16" name="Obrázo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09975" cy="1762125"/>
                    </a:xfrm>
                    <a:prstGeom prst="rect">
                      <a:avLst/>
                    </a:prstGeom>
                    <a:noFill/>
                    <a:ln>
                      <a:noFill/>
                    </a:ln>
                  </pic:spPr>
                </pic:pic>
              </a:graphicData>
            </a:graphic>
          </wp:inline>
        </w:drawing>
      </w:r>
    </w:p>
    <w:p w:rsidR="00F24BFD" w:rsidRPr="007E3EDF" w:rsidRDefault="00F24BFD" w:rsidP="00F24BFD">
      <w:pPr>
        <w:pStyle w:val="Zkladntext"/>
        <w:rPr>
          <w:rFonts w:asciiTheme="minorHAnsi" w:hAnsiTheme="minorHAnsi" w:cstheme="minorHAnsi"/>
          <w:b/>
          <w:sz w:val="24"/>
          <w:szCs w:val="24"/>
        </w:rPr>
      </w:pPr>
    </w:p>
    <w:p w:rsidR="00F24BFD" w:rsidRPr="007E3EDF" w:rsidRDefault="00A208E1" w:rsidP="00A208E1">
      <w:pPr>
        <w:pStyle w:val="Zkladntext"/>
        <w:jc w:val="center"/>
        <w:rPr>
          <w:rFonts w:asciiTheme="minorHAnsi" w:hAnsiTheme="minorHAnsi" w:cstheme="minorHAnsi"/>
          <w:b/>
          <w:sz w:val="24"/>
          <w:szCs w:val="24"/>
        </w:rPr>
      </w:pPr>
      <w:r w:rsidRPr="007E3EDF">
        <w:rPr>
          <w:rFonts w:asciiTheme="minorHAnsi" w:hAnsiTheme="minorHAnsi" w:cstheme="minorHAnsi"/>
          <w:noProof/>
          <w:lang w:eastAsia="sk-SK"/>
        </w:rPr>
        <w:drawing>
          <wp:inline distT="0" distB="0" distL="0" distR="0" wp14:anchorId="239D5895" wp14:editId="665C21C5">
            <wp:extent cx="2752725" cy="1800225"/>
            <wp:effectExtent l="0" t="0" r="9525" b="9525"/>
            <wp:docPr id="17" name="Obrázo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52725" cy="1800225"/>
                    </a:xfrm>
                    <a:prstGeom prst="rect">
                      <a:avLst/>
                    </a:prstGeom>
                    <a:noFill/>
                    <a:ln>
                      <a:noFill/>
                    </a:ln>
                  </pic:spPr>
                </pic:pic>
              </a:graphicData>
            </a:graphic>
          </wp:inline>
        </w:drawing>
      </w:r>
    </w:p>
    <w:p w:rsidR="00A208E1" w:rsidRPr="007E3EDF" w:rsidRDefault="00A208E1" w:rsidP="00A208E1">
      <w:pPr>
        <w:pStyle w:val="Bezriadkovania"/>
        <w:rPr>
          <w:rFonts w:cstheme="minorHAnsi"/>
          <w:b/>
        </w:rPr>
      </w:pPr>
      <w:r w:rsidRPr="007E3EDF">
        <w:rPr>
          <w:rFonts w:cstheme="minorHAnsi"/>
          <w:b/>
        </w:rPr>
        <w:t>Návrhová únosnosť základu R</w:t>
      </w:r>
      <w:r w:rsidRPr="007E3EDF">
        <w:rPr>
          <w:rFonts w:cstheme="minorHAnsi"/>
          <w:b/>
          <w:vertAlign w:val="subscript"/>
        </w:rPr>
        <w:t>d</w:t>
      </w:r>
      <w:r w:rsidRPr="007E3EDF">
        <w:rPr>
          <w:rFonts w:cstheme="minorHAnsi"/>
          <w:b/>
        </w:rPr>
        <w:t xml:space="preserve"> bola uvažovaná s hodnotou  220 kPa. </w:t>
      </w:r>
    </w:p>
    <w:p w:rsidR="00A208E1" w:rsidRPr="007E3EDF" w:rsidRDefault="00A208E1" w:rsidP="00A208E1">
      <w:pPr>
        <w:pStyle w:val="Bezriadkovania"/>
        <w:rPr>
          <w:rFonts w:cstheme="minorHAnsi"/>
        </w:rPr>
      </w:pPr>
    </w:p>
    <w:p w:rsidR="00A208E1" w:rsidRPr="007E3EDF" w:rsidRDefault="00A208E1" w:rsidP="00A208E1">
      <w:pPr>
        <w:pStyle w:val="Bezriadkovania"/>
        <w:rPr>
          <w:rFonts w:cstheme="minorHAnsi"/>
        </w:rPr>
      </w:pPr>
      <w:r w:rsidRPr="007E3EDF">
        <w:rPr>
          <w:rFonts w:cstheme="minorHAnsi"/>
        </w:rPr>
        <w:t xml:space="preserve">V prípade zistení iných (nepriaznivých) geologických pomerov žiadame prizvať na stavbu geológa a statika, aby navrhli ďalší postup prác pri zakladaní stavby. </w:t>
      </w:r>
    </w:p>
    <w:p w:rsidR="00A208E1" w:rsidRPr="007E3EDF" w:rsidRDefault="00A208E1" w:rsidP="00A208E1">
      <w:pPr>
        <w:rPr>
          <w:rFonts w:asciiTheme="minorHAnsi" w:hAnsiTheme="minorHAnsi" w:cstheme="minorHAnsi"/>
        </w:rPr>
      </w:pPr>
    </w:p>
    <w:p w:rsidR="00A208E1" w:rsidRPr="007E3EDF" w:rsidRDefault="00A208E1" w:rsidP="00A208E1">
      <w:pPr>
        <w:pStyle w:val="Bezriadkovania"/>
        <w:spacing w:after="80"/>
        <w:rPr>
          <w:rFonts w:cstheme="minorHAnsi"/>
        </w:rPr>
      </w:pPr>
      <w:r w:rsidRPr="007E3EDF">
        <w:rPr>
          <w:rFonts w:cstheme="minorHAnsi"/>
          <w:b/>
          <w:sz w:val="24"/>
        </w:rPr>
        <w:t>Konštrukcia základov pod jestvujúcimi objektami</w:t>
      </w:r>
      <w:r w:rsidRPr="007E3EDF">
        <w:rPr>
          <w:rFonts w:cstheme="minorHAnsi"/>
        </w:rPr>
        <w:tab/>
      </w:r>
    </w:p>
    <w:p w:rsidR="00A208E1" w:rsidRPr="007E3EDF" w:rsidRDefault="00A208E1" w:rsidP="00A208E1">
      <w:pPr>
        <w:pStyle w:val="Bezriadkovania"/>
        <w:rPr>
          <w:rFonts w:cstheme="minorHAnsi"/>
        </w:rPr>
      </w:pPr>
      <w:r w:rsidRPr="007E3EDF">
        <w:rPr>
          <w:rFonts w:cstheme="minorHAnsi"/>
        </w:rPr>
        <w:t>Zámerom je pôvodné základové konštrukcie ponechať v plnom rozsahu, vzhľadom nato že objekty nepriťažujeme. Podľa realizovaných sond je objekt založený na betónových základových pásov šírky 580 mm a výšky 800 mm.</w:t>
      </w:r>
    </w:p>
    <w:p w:rsidR="00A208E1" w:rsidRPr="007E3EDF" w:rsidRDefault="00A208E1" w:rsidP="00A208E1">
      <w:pPr>
        <w:pStyle w:val="Bezriadkovania"/>
        <w:rPr>
          <w:rFonts w:cstheme="minorHAnsi"/>
        </w:rPr>
      </w:pPr>
      <w:r w:rsidRPr="007E3EDF">
        <w:rPr>
          <w:rFonts w:cstheme="minorHAnsi"/>
        </w:rPr>
        <w:t>Pod novými akustickými stenami sú navrhnuté nové základy rozmerov 400 x 400 mm.</w:t>
      </w:r>
    </w:p>
    <w:p w:rsidR="00A208E1" w:rsidRPr="007E3EDF" w:rsidRDefault="00A208E1" w:rsidP="00A208E1">
      <w:pPr>
        <w:pStyle w:val="Bezriadkovania"/>
        <w:rPr>
          <w:rFonts w:cstheme="minorHAnsi"/>
        </w:rPr>
      </w:pPr>
      <w:r w:rsidRPr="007E3EDF">
        <w:rPr>
          <w:rFonts w:cstheme="minorHAnsi"/>
        </w:rPr>
        <w:t>V miestach kde jestvujúci objekt susedí s parkoviskom je z dôvodu zabezpečenia nezamŕznej hĺbky navrhnuté podchytenie pôvodných základov. Podchytenie sa bude realizovať po záberoch šírky cca. 1,5 m viď. výkres tvaru a výstuže základov.</w:t>
      </w:r>
    </w:p>
    <w:p w:rsidR="00A208E1" w:rsidRPr="007E3EDF" w:rsidRDefault="00A208E1" w:rsidP="00A208E1">
      <w:pPr>
        <w:pStyle w:val="Bezriadkovania"/>
        <w:rPr>
          <w:rFonts w:cstheme="minorHAnsi"/>
        </w:rPr>
      </w:pPr>
    </w:p>
    <w:p w:rsidR="00A208E1" w:rsidRPr="007E3EDF" w:rsidRDefault="00A208E1" w:rsidP="00A208E1">
      <w:pPr>
        <w:pStyle w:val="Bezriadkovania"/>
        <w:spacing w:after="80"/>
        <w:rPr>
          <w:rFonts w:cstheme="minorHAnsi"/>
          <w:b/>
          <w:sz w:val="24"/>
        </w:rPr>
      </w:pPr>
      <w:r w:rsidRPr="007E3EDF">
        <w:rPr>
          <w:rFonts w:cstheme="minorHAnsi"/>
          <w:b/>
          <w:sz w:val="24"/>
        </w:rPr>
        <w:t>Konštrukcia základov pod nový objekt</w:t>
      </w:r>
    </w:p>
    <w:p w:rsidR="00A208E1" w:rsidRPr="007E3EDF" w:rsidRDefault="00A208E1" w:rsidP="009004E6">
      <w:pPr>
        <w:pStyle w:val="Bezriadkovania"/>
        <w:numPr>
          <w:ilvl w:val="0"/>
          <w:numId w:val="28"/>
        </w:numPr>
        <w:rPr>
          <w:rFonts w:cstheme="minorHAnsi"/>
        </w:rPr>
      </w:pPr>
      <w:r w:rsidRPr="007E3EDF">
        <w:rPr>
          <w:rFonts w:cstheme="minorHAnsi"/>
        </w:rPr>
        <w:t>Navrhovaná stavba bude založená na základových pásoch výšky 650 mm a šírky 500 mm a 700 mm. Na základové pásy sa uložia debniace tvaroviek šírky 300 mm. Pre základové pásy aj výplň debniacich tvaroviek bude použitý betón triedy C25/30 a výstuž B500B.</w:t>
      </w:r>
    </w:p>
    <w:p w:rsidR="00A208E1" w:rsidRPr="007E3EDF" w:rsidRDefault="00A208E1" w:rsidP="009004E6">
      <w:pPr>
        <w:pStyle w:val="Bezriadkovania"/>
        <w:numPr>
          <w:ilvl w:val="0"/>
          <w:numId w:val="28"/>
        </w:numPr>
        <w:rPr>
          <w:rFonts w:cstheme="minorHAnsi"/>
        </w:rPr>
      </w:pPr>
      <w:r w:rsidRPr="007E3EDF">
        <w:rPr>
          <w:rFonts w:cstheme="minorHAnsi"/>
        </w:rPr>
        <w:t>Podkladný betón podlahy bude tvoriť železobetónová doska hrúbky 150 mm. Uložená bude na minimálne 150 mm hrubom zhutnenom štrkovom lôžku (I</w:t>
      </w:r>
      <w:r w:rsidRPr="007E3EDF">
        <w:rPr>
          <w:rFonts w:cstheme="minorHAnsi"/>
          <w:vertAlign w:val="subscript"/>
        </w:rPr>
        <w:t>d</w:t>
      </w:r>
      <w:r w:rsidRPr="007E3EDF">
        <w:rPr>
          <w:rFonts w:cstheme="minorHAnsi"/>
        </w:rPr>
        <w:t>=0,7). Podkladný betón bude zhotovený z betónu triedy C25/30 a celoplošne vystužený oceľovou sieťovinou typu KH20(ϕ6x150/ϕ6x150) umiestnenou pri oboch povrchoch(krytie 35 mm).</w:t>
      </w:r>
    </w:p>
    <w:p w:rsidR="00A208E1" w:rsidRPr="007E3EDF" w:rsidRDefault="00A208E1" w:rsidP="009004E6">
      <w:pPr>
        <w:pStyle w:val="Bezriadkovania"/>
        <w:numPr>
          <w:ilvl w:val="0"/>
          <w:numId w:val="28"/>
        </w:numPr>
        <w:rPr>
          <w:rFonts w:cstheme="minorHAnsi"/>
        </w:rPr>
      </w:pPr>
      <w:r w:rsidRPr="007E3EDF">
        <w:rPr>
          <w:rFonts w:cstheme="minorHAnsi"/>
        </w:rPr>
        <w:t>Základové konštrukcie nesmú byť založené v jestvujúcich násypoch, resp. navážkach. Základové konštrukcie musia byť založené do nezamŕznej hĺbky. Presné špecifikácie sú uvedené na príslušných výkresoch tvarov.</w:t>
      </w:r>
    </w:p>
    <w:p w:rsidR="00A208E1" w:rsidRPr="007E3EDF" w:rsidRDefault="00A208E1" w:rsidP="009004E6">
      <w:pPr>
        <w:pStyle w:val="Bezriadkovania"/>
        <w:numPr>
          <w:ilvl w:val="0"/>
          <w:numId w:val="28"/>
        </w:numPr>
        <w:rPr>
          <w:rFonts w:cstheme="minorHAnsi"/>
        </w:rPr>
      </w:pPr>
      <w:r w:rsidRPr="007E3EDF">
        <w:rPr>
          <w:rFonts w:cstheme="minorHAnsi"/>
        </w:rPr>
        <w:t>Počas realizácie stavebných prác je potrebné dodržiavať zásady bezpečnosti a ochrany zdravia pri práci.</w:t>
      </w:r>
    </w:p>
    <w:p w:rsidR="00A208E1" w:rsidRPr="007E3EDF" w:rsidRDefault="00A208E1" w:rsidP="00A208E1">
      <w:pPr>
        <w:pStyle w:val="Bezriadkovania"/>
        <w:rPr>
          <w:rFonts w:cstheme="minorHAnsi"/>
        </w:rPr>
      </w:pPr>
    </w:p>
    <w:p w:rsidR="00A208E1" w:rsidRPr="007E3EDF" w:rsidRDefault="00A208E1" w:rsidP="00A208E1">
      <w:pPr>
        <w:pStyle w:val="Bezriadkovania"/>
        <w:rPr>
          <w:rFonts w:cstheme="minorHAnsi"/>
          <w:b/>
        </w:rPr>
      </w:pPr>
      <w:r w:rsidRPr="007E3EDF">
        <w:rPr>
          <w:rFonts w:cstheme="minorHAnsi"/>
          <w:b/>
        </w:rPr>
        <w:t>Po realizácií výkopových prác je nutné prizvať geológa na prevzatie základovej škáry!</w:t>
      </w:r>
    </w:p>
    <w:p w:rsidR="00A208E1" w:rsidRPr="007E3EDF" w:rsidRDefault="00A208E1" w:rsidP="00A208E1">
      <w:pPr>
        <w:pStyle w:val="Bezriadkovania"/>
        <w:rPr>
          <w:rFonts w:cstheme="minorHAnsi"/>
          <w:b/>
        </w:rPr>
      </w:pPr>
      <w:r w:rsidRPr="007E3EDF">
        <w:rPr>
          <w:rFonts w:cstheme="minorHAnsi"/>
          <w:b/>
        </w:rPr>
        <w:t>Pokiaľ budú zistené rozdiely medzi návrhom a skutočnosťou, resp. v základových pomeroch, vyhradzujeme si právo na úpravu základových konštrukcií po zrealizovaní výkopových prác, prípadne zmenu spôsobu zakladania.</w:t>
      </w:r>
    </w:p>
    <w:p w:rsidR="00A208E1" w:rsidRPr="007E3EDF" w:rsidRDefault="00A208E1" w:rsidP="00A208E1">
      <w:pPr>
        <w:pStyle w:val="Bezriadkovania"/>
        <w:rPr>
          <w:rFonts w:cstheme="minorHAnsi"/>
          <w:b/>
        </w:rPr>
      </w:pPr>
      <w:r w:rsidRPr="007E3EDF">
        <w:rPr>
          <w:rFonts w:cstheme="minorHAnsi"/>
          <w:b/>
        </w:rPr>
        <w:t>Pri betonáži základových konštrukcií nezabudnúť na čakaciu výstuž zvislých železobetónových konštrukcií na 1NP!</w:t>
      </w:r>
    </w:p>
    <w:p w:rsidR="00A208E1" w:rsidRPr="007E3EDF" w:rsidRDefault="00A208E1" w:rsidP="00A208E1">
      <w:pPr>
        <w:pStyle w:val="Bezriadkovania"/>
        <w:rPr>
          <w:rFonts w:cstheme="minorHAnsi"/>
          <w:b/>
          <w:bCs/>
          <w:lang w:eastAsia="sk-SK"/>
        </w:rPr>
      </w:pPr>
      <w:r w:rsidRPr="007E3EDF">
        <w:rPr>
          <w:rFonts w:cstheme="minorHAnsi"/>
          <w:b/>
          <w:bCs/>
          <w:lang w:eastAsia="sk-SK"/>
        </w:rPr>
        <w:t>Pri realizácii nových základových konštrukcii zabezpečiť, aby nedošlo k podkopaniu jestvujúcich základov. základová škára musí byť cca na rovnakej úrovni pri nových aj jestvujúcich základoch.</w:t>
      </w:r>
    </w:p>
    <w:p w:rsidR="00A208E1" w:rsidRPr="007E3EDF" w:rsidRDefault="00A208E1" w:rsidP="00A208E1">
      <w:pPr>
        <w:pStyle w:val="Bezriadkovania"/>
        <w:rPr>
          <w:rFonts w:cstheme="minorHAnsi"/>
          <w:b/>
          <w:bCs/>
          <w:lang w:eastAsia="sk-SK"/>
        </w:rPr>
      </w:pPr>
    </w:p>
    <w:p w:rsidR="00A208E1" w:rsidRPr="007E3EDF" w:rsidRDefault="00A208E1" w:rsidP="00A208E1">
      <w:pPr>
        <w:pStyle w:val="Bezriadkovania"/>
        <w:spacing w:after="80"/>
        <w:rPr>
          <w:rFonts w:cstheme="minorHAnsi"/>
          <w:b/>
          <w:iCs/>
          <w:spacing w:val="20"/>
          <w:sz w:val="24"/>
          <w:szCs w:val="24"/>
          <w:lang w:eastAsia="x-none"/>
        </w:rPr>
      </w:pPr>
      <w:r w:rsidRPr="007E3EDF">
        <w:rPr>
          <w:rFonts w:cstheme="minorHAnsi"/>
          <w:b/>
          <w:iCs/>
          <w:spacing w:val="20"/>
          <w:sz w:val="24"/>
          <w:szCs w:val="24"/>
          <w:lang w:val="x-none" w:eastAsia="x-none"/>
        </w:rPr>
        <w:t>VODOROVNÉ NOSNÉ KONŠTRUKCIE</w:t>
      </w:r>
    </w:p>
    <w:p w:rsidR="00A208E1" w:rsidRPr="007E3EDF" w:rsidRDefault="00A208E1" w:rsidP="009004E6">
      <w:pPr>
        <w:pStyle w:val="Bezriadkovania"/>
        <w:numPr>
          <w:ilvl w:val="0"/>
          <w:numId w:val="28"/>
        </w:numPr>
        <w:rPr>
          <w:rFonts w:cstheme="minorHAnsi"/>
          <w:szCs w:val="20"/>
        </w:rPr>
      </w:pPr>
      <w:r w:rsidRPr="007E3EDF">
        <w:rPr>
          <w:rFonts w:cstheme="minorHAnsi"/>
          <w:szCs w:val="20"/>
          <w:lang w:val="cs-CZ" w:eastAsia="cs-CZ"/>
        </w:rPr>
        <w:t>Strop nad 1.NP (D1.01) je navrhnutý ako monolitická železobetónová doska</w:t>
      </w:r>
      <w:r w:rsidRPr="007E3EDF">
        <w:rPr>
          <w:rFonts w:cstheme="minorHAnsi"/>
          <w:szCs w:val="20"/>
        </w:rPr>
        <w:t xml:space="preserve"> hrúbky 200mm. Trieda betónu je uvažovaná C25/30 a  výstuž B500B.</w:t>
      </w:r>
    </w:p>
    <w:p w:rsidR="00A208E1" w:rsidRPr="007E3EDF" w:rsidRDefault="00A208E1" w:rsidP="009004E6">
      <w:pPr>
        <w:pStyle w:val="Bezriadkovania"/>
        <w:numPr>
          <w:ilvl w:val="0"/>
          <w:numId w:val="28"/>
        </w:numPr>
        <w:rPr>
          <w:rFonts w:cstheme="minorHAnsi"/>
          <w:szCs w:val="20"/>
        </w:rPr>
      </w:pPr>
      <w:r w:rsidRPr="007E3EDF">
        <w:rPr>
          <w:rFonts w:cstheme="minorHAnsi"/>
          <w:szCs w:val="20"/>
        </w:rPr>
        <w:t>Strop nad 1.NP (D1.02) je navrhnutý ako monolitická železobetónová doska hrúbky 160mm. Trieda betónu je uvažovaná C25/30 a  výstuž B500B.</w:t>
      </w:r>
    </w:p>
    <w:p w:rsidR="00A208E1" w:rsidRPr="007E3EDF" w:rsidRDefault="00A208E1" w:rsidP="009004E6">
      <w:pPr>
        <w:pStyle w:val="Bezriadkovania"/>
        <w:numPr>
          <w:ilvl w:val="0"/>
          <w:numId w:val="28"/>
        </w:numPr>
        <w:rPr>
          <w:rFonts w:cstheme="minorHAnsi"/>
          <w:szCs w:val="20"/>
        </w:rPr>
      </w:pPr>
      <w:r w:rsidRPr="007E3EDF">
        <w:rPr>
          <w:rFonts w:cstheme="minorHAnsi"/>
          <w:szCs w:val="20"/>
        </w:rPr>
        <w:t>Nosné prievlaky a vence sú riešené ako monolitické železobetónové nosníky. Uvažované sú z betónu triedy C25/30 a vystužené výstužou B500B.</w:t>
      </w:r>
    </w:p>
    <w:p w:rsidR="00A208E1" w:rsidRPr="007E3EDF" w:rsidRDefault="00A208E1" w:rsidP="009004E6">
      <w:pPr>
        <w:pStyle w:val="Bezriadkovania"/>
        <w:numPr>
          <w:ilvl w:val="0"/>
          <w:numId w:val="28"/>
        </w:numPr>
        <w:rPr>
          <w:rFonts w:cstheme="minorHAnsi"/>
          <w:szCs w:val="20"/>
        </w:rPr>
      </w:pPr>
      <w:r w:rsidRPr="007E3EDF">
        <w:rPr>
          <w:rFonts w:cstheme="minorHAnsi"/>
          <w:szCs w:val="20"/>
        </w:rPr>
        <w:t>Nevyznačené stavebné úpravy realizovať podľa projektu zdravotechnika, vykurovanie, elektroinštalácia atď.. V prípade potreby umiestenie konzultovať so statikom.</w:t>
      </w:r>
    </w:p>
    <w:p w:rsidR="00A208E1" w:rsidRPr="007E3EDF" w:rsidRDefault="00A208E1" w:rsidP="00A208E1">
      <w:pPr>
        <w:pStyle w:val="Bezriadkovania"/>
        <w:rPr>
          <w:rFonts w:cstheme="minorHAnsi"/>
          <w:b/>
          <w:iCs/>
          <w:spacing w:val="20"/>
          <w:szCs w:val="20"/>
        </w:rPr>
      </w:pPr>
    </w:p>
    <w:p w:rsidR="00A208E1" w:rsidRPr="007E3EDF" w:rsidRDefault="00A208E1" w:rsidP="00A208E1">
      <w:pPr>
        <w:pStyle w:val="Bezriadkovania"/>
        <w:spacing w:after="80"/>
        <w:rPr>
          <w:rFonts w:cstheme="minorHAnsi"/>
          <w:b/>
          <w:iCs/>
          <w:spacing w:val="20"/>
          <w:sz w:val="24"/>
          <w:szCs w:val="24"/>
          <w:lang w:eastAsia="x-none"/>
        </w:rPr>
      </w:pPr>
      <w:r w:rsidRPr="007E3EDF">
        <w:rPr>
          <w:rFonts w:cstheme="minorHAnsi"/>
          <w:b/>
          <w:iCs/>
          <w:spacing w:val="20"/>
          <w:sz w:val="24"/>
          <w:szCs w:val="24"/>
          <w:lang w:val="x-none" w:eastAsia="x-none"/>
        </w:rPr>
        <w:t>ZVISLÉ  NOSNÉ KONŠTRUKCIE</w:t>
      </w:r>
    </w:p>
    <w:p w:rsidR="00A208E1" w:rsidRPr="007E3EDF" w:rsidRDefault="00A208E1" w:rsidP="009004E6">
      <w:pPr>
        <w:pStyle w:val="Bezriadkovania"/>
        <w:numPr>
          <w:ilvl w:val="0"/>
          <w:numId w:val="28"/>
        </w:numPr>
        <w:rPr>
          <w:rFonts w:cstheme="minorHAnsi"/>
        </w:rPr>
      </w:pPr>
      <w:r w:rsidRPr="007E3EDF">
        <w:rPr>
          <w:rFonts w:cstheme="minorHAnsi"/>
        </w:rPr>
        <w:t>Všetky steny sú hrúbky 200mm a navrhnuté ako monolitické železobetónové, uvažované z betónu triedy C25/30 a vystužené výstužou B500B.</w:t>
      </w:r>
    </w:p>
    <w:p w:rsidR="00A208E1" w:rsidRPr="007E3EDF" w:rsidRDefault="00A208E1" w:rsidP="009004E6">
      <w:pPr>
        <w:pStyle w:val="Bezriadkovania"/>
        <w:numPr>
          <w:ilvl w:val="0"/>
          <w:numId w:val="28"/>
        </w:numPr>
        <w:rPr>
          <w:rFonts w:cstheme="minorHAnsi"/>
        </w:rPr>
      </w:pPr>
      <w:r w:rsidRPr="007E3EDF">
        <w:rPr>
          <w:rFonts w:cstheme="minorHAnsi"/>
        </w:rPr>
        <w:t>Nevyznačené stavebné úpravy realizovať podľa projektu zdravotechnika, vykurovanie, elektroinštalácia atď. V prípade potreby umiestenie konzultovať so statikom.</w:t>
      </w:r>
    </w:p>
    <w:p w:rsidR="00A208E1" w:rsidRPr="007E3EDF" w:rsidRDefault="00A208E1" w:rsidP="00A208E1">
      <w:pPr>
        <w:pStyle w:val="Bezriadkovania"/>
        <w:rPr>
          <w:rFonts w:cstheme="minorHAnsi"/>
        </w:rPr>
      </w:pPr>
    </w:p>
    <w:p w:rsidR="00A208E1" w:rsidRPr="007E3EDF" w:rsidRDefault="00A208E1" w:rsidP="00A208E1">
      <w:pPr>
        <w:pStyle w:val="Bezriadkovania"/>
        <w:spacing w:after="80"/>
        <w:rPr>
          <w:rFonts w:cstheme="minorHAnsi"/>
          <w:b/>
          <w:iCs/>
          <w:spacing w:val="20"/>
          <w:sz w:val="24"/>
          <w:szCs w:val="24"/>
          <w:lang w:eastAsia="x-none"/>
        </w:rPr>
      </w:pPr>
      <w:r w:rsidRPr="007E3EDF">
        <w:rPr>
          <w:rFonts w:cstheme="minorHAnsi"/>
          <w:b/>
          <w:iCs/>
          <w:spacing w:val="20"/>
          <w:sz w:val="24"/>
          <w:szCs w:val="24"/>
          <w:lang w:val="x-none" w:eastAsia="x-none"/>
        </w:rPr>
        <w:t>OCEĽOVÉ  NOSNÉ KONŠTRUKCIE</w:t>
      </w:r>
    </w:p>
    <w:p w:rsidR="00A208E1" w:rsidRPr="007E3EDF" w:rsidRDefault="00A208E1" w:rsidP="009004E6">
      <w:pPr>
        <w:pStyle w:val="Bezriadkovania"/>
        <w:numPr>
          <w:ilvl w:val="0"/>
          <w:numId w:val="28"/>
        </w:numPr>
        <w:rPr>
          <w:rFonts w:cstheme="minorHAnsi"/>
        </w:rPr>
      </w:pPr>
      <w:r w:rsidRPr="007E3EDF">
        <w:rPr>
          <w:rFonts w:cstheme="minorHAnsi"/>
        </w:rPr>
        <w:t xml:space="preserve">Stĺpy oceľovej konštrukcie sú navrhnuté z profilu HEB 240. Ukotvené sú do podkladného betónu cez oceľové roznášacie platne pomocou chemických kotiev. Hlavné oceľové nosníky sú navrhnuté z valcovaných profilov HEB 240. Sú podpreté stĺpmi a ukotvené do železobetónových stien cez oceľové </w:t>
      </w:r>
      <w:r w:rsidRPr="007E3EDF">
        <w:rPr>
          <w:rFonts w:cstheme="minorHAnsi"/>
        </w:rPr>
        <w:lastRenderedPageBreak/>
        <w:t xml:space="preserve">platne pomocou chemických kotiev. Na týchto nosníkoch sú uložené oceľové nosníky obdĺžnikového prierezu 100/60/4 mm. Maximálna osová vzdialenosť je 625 mm. </w:t>
      </w:r>
    </w:p>
    <w:p w:rsidR="00A208E1" w:rsidRPr="007E3EDF" w:rsidRDefault="00A208E1" w:rsidP="009004E6">
      <w:pPr>
        <w:pStyle w:val="Bezriadkovania"/>
        <w:numPr>
          <w:ilvl w:val="0"/>
          <w:numId w:val="28"/>
        </w:numPr>
        <w:rPr>
          <w:rFonts w:cstheme="minorHAnsi"/>
        </w:rPr>
      </w:pPr>
      <w:r w:rsidRPr="007E3EDF">
        <w:rPr>
          <w:rFonts w:cstheme="minorHAnsi"/>
        </w:rPr>
        <w:t xml:space="preserve">Stĺpiky sú z obdĺžnikových profilov 80/60/4mm. Kotvené sú do podkladného betónu, prípadne do železobetónových stien. Medzi stĺpikmi sú oceľové priečniky rovnakého prierezu. </w:t>
      </w:r>
    </w:p>
    <w:p w:rsidR="00A208E1" w:rsidRPr="007E3EDF" w:rsidRDefault="00A208E1" w:rsidP="009004E6">
      <w:pPr>
        <w:pStyle w:val="Bezriadkovania"/>
        <w:numPr>
          <w:ilvl w:val="0"/>
          <w:numId w:val="28"/>
        </w:numPr>
        <w:rPr>
          <w:rFonts w:cstheme="minorHAnsi"/>
        </w:rPr>
      </w:pPr>
      <w:r w:rsidRPr="007E3EDF">
        <w:rPr>
          <w:rFonts w:cstheme="minorHAnsi"/>
        </w:rPr>
        <w:t>Strešné vrstvy sú uložené na oceľových nosníkoch z valcovaných profilov IPE 80. Max. osová vzdialenosť je 625mm. Tie osu uložené na priečnikoch, prípadne kotvené do železobetónových konštrukcií a na betónovom venci jestvujúcich objektov.</w:t>
      </w:r>
    </w:p>
    <w:p w:rsidR="00A208E1" w:rsidRPr="007E3EDF" w:rsidRDefault="00A208E1" w:rsidP="009004E6">
      <w:pPr>
        <w:pStyle w:val="Bezriadkovania"/>
        <w:numPr>
          <w:ilvl w:val="0"/>
          <w:numId w:val="28"/>
        </w:numPr>
        <w:rPr>
          <w:rFonts w:cstheme="minorHAnsi"/>
        </w:rPr>
      </w:pPr>
      <w:r w:rsidRPr="007E3EDF">
        <w:rPr>
          <w:rFonts w:cstheme="minorHAnsi"/>
        </w:rPr>
        <w:t>Dodávateľ oceľovej konštrukcie podľa potreby spracuje dielenskú dokumentáciu so spracovaním jednotlivých detailov.</w:t>
      </w:r>
    </w:p>
    <w:p w:rsidR="00A208E1" w:rsidRPr="007E3EDF" w:rsidRDefault="00A208E1" w:rsidP="00A208E1">
      <w:pPr>
        <w:pStyle w:val="Bezriadkovania"/>
        <w:rPr>
          <w:rFonts w:cstheme="minorHAnsi"/>
        </w:rPr>
      </w:pPr>
    </w:p>
    <w:p w:rsidR="00A208E1" w:rsidRPr="007E3EDF" w:rsidRDefault="00A208E1" w:rsidP="00A208E1">
      <w:pPr>
        <w:pStyle w:val="Bezriadkovania"/>
        <w:spacing w:after="80"/>
        <w:rPr>
          <w:rFonts w:cstheme="minorHAnsi"/>
          <w:b/>
          <w:iCs/>
          <w:spacing w:val="20"/>
          <w:sz w:val="24"/>
          <w:szCs w:val="24"/>
          <w:lang w:eastAsia="x-none"/>
        </w:rPr>
      </w:pPr>
      <w:r w:rsidRPr="007E3EDF">
        <w:rPr>
          <w:rFonts w:cstheme="minorHAnsi"/>
          <w:b/>
          <w:iCs/>
          <w:spacing w:val="20"/>
          <w:sz w:val="24"/>
          <w:szCs w:val="24"/>
          <w:lang w:val="x-none" w:eastAsia="x-none"/>
        </w:rPr>
        <w:t>ZVISLÉ A VODOROVNÉ KONŠTRUKCIE JESTVUJÚCICH OBJEKTOV</w:t>
      </w:r>
    </w:p>
    <w:p w:rsidR="00A208E1" w:rsidRPr="007E3EDF" w:rsidRDefault="00A208E1" w:rsidP="00A208E1">
      <w:pPr>
        <w:pStyle w:val="Bezriadkovania"/>
        <w:rPr>
          <w:rFonts w:cstheme="minorHAnsi"/>
        </w:rPr>
      </w:pPr>
      <w:r w:rsidRPr="007E3EDF">
        <w:rPr>
          <w:rFonts w:cstheme="minorHAnsi"/>
        </w:rPr>
        <w:t>V rámci rekonštrukčných prác je zámerom investora zmeniť otvory na fasáde objektu. Preto je nutné realizovať nové otvory aj do nosných stien. Tieto otvory je možné realizovať len po prevedení statického zabezpečenia uvedeného na príslušnom výkrese. Pri realizácii nových otvorov a statického zabezpečenia je potrebné postupovať smerom zdola nahor. Statické zabezpečenie otvorov je navrhnuté použitím oceľovým profilov, prípadne použitím nosných keramických prekladov. Postup prác je uvedený na príslušných výkresoch.</w:t>
      </w:r>
    </w:p>
    <w:p w:rsidR="00A208E1" w:rsidRPr="007E3EDF" w:rsidRDefault="00A208E1" w:rsidP="00A208E1">
      <w:pPr>
        <w:tabs>
          <w:tab w:val="left" w:pos="709"/>
        </w:tabs>
        <w:rPr>
          <w:rFonts w:asciiTheme="minorHAnsi" w:hAnsiTheme="minorHAnsi" w:cstheme="minorHAnsi"/>
        </w:rPr>
      </w:pPr>
      <w:r w:rsidRPr="007E3EDF">
        <w:rPr>
          <w:rFonts w:asciiTheme="minorHAnsi" w:hAnsiTheme="minorHAnsi" w:cstheme="minorHAnsi"/>
        </w:rPr>
        <w:t>Pôvodné dverné a okenné otvory zamurovať s použitím plných pálených tehál murovaných na maltu. Akustické steny sú navrhnuté z vápenno-pieskových tvaroviek šírky 200 mm a 175 mm.</w:t>
      </w:r>
    </w:p>
    <w:p w:rsidR="00A208E1" w:rsidRPr="007E3EDF" w:rsidRDefault="00A208E1" w:rsidP="00A208E1">
      <w:pPr>
        <w:pStyle w:val="Bezriadkovania"/>
        <w:rPr>
          <w:rFonts w:cstheme="minorHAnsi"/>
        </w:rPr>
      </w:pPr>
      <w:r w:rsidRPr="007E3EDF">
        <w:rPr>
          <w:rFonts w:cstheme="minorHAnsi"/>
        </w:rPr>
        <w:t>Jestvujúce objekty budú stužené dvojicou oceľových konštrukcií(stien) z profilov rozmerov 100/50/4mm.</w:t>
      </w:r>
    </w:p>
    <w:p w:rsidR="00A208E1" w:rsidRPr="007E3EDF" w:rsidRDefault="00A208E1" w:rsidP="00A208E1">
      <w:pPr>
        <w:pStyle w:val="Bezriadkovania"/>
        <w:rPr>
          <w:rFonts w:cstheme="minorHAnsi"/>
          <w:sz w:val="24"/>
        </w:rPr>
      </w:pPr>
    </w:p>
    <w:p w:rsidR="00A208E1" w:rsidRPr="007E3EDF" w:rsidRDefault="00A208E1" w:rsidP="00A208E1">
      <w:pPr>
        <w:pStyle w:val="Bezriadkovania"/>
        <w:spacing w:after="80"/>
        <w:rPr>
          <w:rFonts w:cstheme="minorHAnsi"/>
          <w:b/>
          <w:iCs/>
          <w:spacing w:val="20"/>
          <w:sz w:val="24"/>
          <w:szCs w:val="24"/>
          <w:lang w:eastAsia="x-none"/>
        </w:rPr>
      </w:pPr>
      <w:r w:rsidRPr="007E3EDF">
        <w:rPr>
          <w:rFonts w:cstheme="minorHAnsi"/>
          <w:b/>
          <w:iCs/>
          <w:spacing w:val="20"/>
          <w:sz w:val="24"/>
          <w:szCs w:val="24"/>
          <w:lang w:val="x-none" w:eastAsia="x-none"/>
        </w:rPr>
        <w:t>STREŠNÉ KONŠTRUKCIE JESTVUJÚCICH OBJEKTOV</w:t>
      </w:r>
    </w:p>
    <w:p w:rsidR="00A208E1" w:rsidRPr="007E3EDF" w:rsidRDefault="00A208E1" w:rsidP="00A208E1">
      <w:pPr>
        <w:pStyle w:val="KKBEZMEZER"/>
      </w:pPr>
      <w:r w:rsidRPr="007E3EDF">
        <w:t>V rámci rekonštrukčných prác je zámerom kompletná výmena strešných vrstiev, bude ponechaná len nosná konštrukcia krovu. Jestvujúce konštrukcie boli posúdené na nové zaťaženie a navrhnuté doplnenie nosných prvkov. Všetky prvky potrebné na doplnenie sú uvedené vo výkrese číslo 04 a 05. Pri rekonštrukčných prácach dodržiavať všetky odporúčania uvedené v tomto výkrese. Nové dopĺňané drevené prvky rovnako ako pôvodné sú uvažované zo stavebného reziva triedy C24 s maximálnou vlhkosťou pri zabudovaní 20%.</w:t>
      </w:r>
    </w:p>
    <w:p w:rsidR="00A208E1" w:rsidRPr="007E3EDF" w:rsidRDefault="00A208E1" w:rsidP="00A208E1">
      <w:pPr>
        <w:pStyle w:val="KKBEZMEZER"/>
      </w:pPr>
    </w:p>
    <w:p w:rsidR="00A208E1" w:rsidRPr="007E3EDF" w:rsidRDefault="00A208E1" w:rsidP="00A208E1">
      <w:pPr>
        <w:pStyle w:val="Bezriadkovania"/>
        <w:spacing w:after="80"/>
        <w:rPr>
          <w:rFonts w:cstheme="minorHAnsi"/>
          <w:b/>
          <w:iCs/>
          <w:spacing w:val="20"/>
          <w:sz w:val="24"/>
          <w:szCs w:val="24"/>
          <w:lang w:eastAsia="x-none"/>
        </w:rPr>
      </w:pPr>
      <w:r w:rsidRPr="007E3EDF">
        <w:rPr>
          <w:rFonts w:cstheme="minorHAnsi"/>
          <w:b/>
          <w:iCs/>
          <w:spacing w:val="20"/>
          <w:sz w:val="24"/>
          <w:szCs w:val="24"/>
          <w:lang w:val="x-none" w:eastAsia="x-none"/>
        </w:rPr>
        <w:t>STAVEBNÉ MATERIÁLY</w:t>
      </w:r>
    </w:p>
    <w:p w:rsidR="00A208E1" w:rsidRPr="007E3EDF" w:rsidRDefault="00A208E1" w:rsidP="00A208E1">
      <w:pPr>
        <w:pStyle w:val="Bezriadkovania"/>
        <w:rPr>
          <w:rFonts w:cstheme="minorHAnsi"/>
          <w:szCs w:val="20"/>
        </w:rPr>
      </w:pPr>
      <w:r w:rsidRPr="007E3EDF">
        <w:rPr>
          <w:rFonts w:cstheme="minorHAnsi"/>
          <w:szCs w:val="20"/>
        </w:rPr>
        <w:t>Betón EN 206</w:t>
      </w:r>
      <w:r w:rsidRPr="007E3EDF">
        <w:rPr>
          <w:rFonts w:cstheme="minorHAnsi"/>
          <w:szCs w:val="20"/>
        </w:rPr>
        <w:tab/>
      </w:r>
      <w:r w:rsidRPr="007E3EDF">
        <w:rPr>
          <w:rFonts w:cstheme="minorHAnsi"/>
          <w:szCs w:val="20"/>
        </w:rPr>
        <w:tab/>
      </w:r>
      <w:r w:rsidRPr="007E3EDF">
        <w:rPr>
          <w:rFonts w:cstheme="minorHAnsi"/>
          <w:b/>
          <w:szCs w:val="20"/>
          <w:lang w:eastAsia="sk-SK"/>
        </w:rPr>
        <w:t>C25/30 - XC2 (SK) - Cl 0,4 - Dmax16 - S3</w:t>
      </w:r>
    </w:p>
    <w:p w:rsidR="00A208E1" w:rsidRPr="007E3EDF" w:rsidRDefault="00A208E1" w:rsidP="00A208E1">
      <w:pPr>
        <w:pStyle w:val="Bezriadkovania"/>
        <w:rPr>
          <w:rFonts w:cstheme="minorHAnsi"/>
          <w:b/>
          <w:szCs w:val="20"/>
        </w:rPr>
      </w:pPr>
      <w:r w:rsidRPr="007E3EDF">
        <w:rPr>
          <w:rFonts w:cstheme="minorHAnsi"/>
          <w:szCs w:val="20"/>
        </w:rPr>
        <w:t>Betonárska oceľ</w:t>
      </w:r>
      <w:r w:rsidRPr="007E3EDF">
        <w:rPr>
          <w:rFonts w:cstheme="minorHAnsi"/>
          <w:szCs w:val="20"/>
        </w:rPr>
        <w:tab/>
      </w:r>
      <w:r w:rsidRPr="007E3EDF">
        <w:rPr>
          <w:rFonts w:cstheme="minorHAnsi"/>
          <w:szCs w:val="20"/>
        </w:rPr>
        <w:tab/>
      </w:r>
      <w:r w:rsidRPr="007E3EDF">
        <w:rPr>
          <w:rFonts w:cstheme="minorHAnsi"/>
          <w:b/>
          <w:szCs w:val="20"/>
        </w:rPr>
        <w:t>B 500B + zvárané siete</w:t>
      </w:r>
    </w:p>
    <w:p w:rsidR="00A208E1" w:rsidRPr="007E3EDF" w:rsidRDefault="00A208E1" w:rsidP="00A208E1">
      <w:pPr>
        <w:pStyle w:val="Bezriadkovania"/>
        <w:rPr>
          <w:rFonts w:cstheme="minorHAnsi"/>
          <w:b/>
          <w:szCs w:val="20"/>
        </w:rPr>
      </w:pPr>
      <w:r w:rsidRPr="007E3EDF">
        <w:rPr>
          <w:rFonts w:cstheme="minorHAnsi"/>
          <w:szCs w:val="20"/>
        </w:rPr>
        <w:t>Konštrukčná oceľ</w:t>
      </w:r>
      <w:r w:rsidRPr="007E3EDF">
        <w:rPr>
          <w:rFonts w:cstheme="minorHAnsi"/>
          <w:szCs w:val="20"/>
        </w:rPr>
        <w:tab/>
      </w:r>
      <w:r w:rsidRPr="007E3EDF">
        <w:rPr>
          <w:rFonts w:cstheme="minorHAnsi"/>
          <w:szCs w:val="20"/>
        </w:rPr>
        <w:tab/>
      </w:r>
      <w:r w:rsidRPr="007E3EDF">
        <w:rPr>
          <w:rFonts w:cstheme="minorHAnsi"/>
          <w:b/>
          <w:szCs w:val="20"/>
        </w:rPr>
        <w:t>S 235</w:t>
      </w:r>
    </w:p>
    <w:p w:rsidR="00A208E1" w:rsidRPr="007E3EDF" w:rsidRDefault="00A208E1" w:rsidP="00A208E1">
      <w:pPr>
        <w:pStyle w:val="Bezriadkovania"/>
        <w:rPr>
          <w:rFonts w:cstheme="minorHAnsi"/>
          <w:b/>
          <w:szCs w:val="20"/>
        </w:rPr>
      </w:pPr>
      <w:r w:rsidRPr="007E3EDF">
        <w:rPr>
          <w:rFonts w:cstheme="minorHAnsi"/>
          <w:szCs w:val="20"/>
        </w:rPr>
        <w:t>Stavebné rezivo</w:t>
      </w:r>
      <w:r w:rsidRPr="007E3EDF">
        <w:rPr>
          <w:rFonts w:cstheme="minorHAnsi"/>
          <w:szCs w:val="20"/>
        </w:rPr>
        <w:tab/>
      </w:r>
      <w:r w:rsidRPr="007E3EDF">
        <w:rPr>
          <w:rFonts w:cstheme="minorHAnsi"/>
          <w:szCs w:val="20"/>
        </w:rPr>
        <w:tab/>
      </w:r>
      <w:r w:rsidRPr="007E3EDF">
        <w:rPr>
          <w:rFonts w:cstheme="minorHAnsi"/>
          <w:b/>
          <w:szCs w:val="20"/>
        </w:rPr>
        <w:t>C24, max. vlhkosť pri zabudovaní 20%</w:t>
      </w:r>
    </w:p>
    <w:p w:rsidR="00A208E1" w:rsidRPr="007E3EDF" w:rsidRDefault="00A208E1" w:rsidP="00A208E1">
      <w:pPr>
        <w:pStyle w:val="Bezriadkovania"/>
        <w:rPr>
          <w:rFonts w:cstheme="minorHAnsi"/>
          <w:b/>
          <w:szCs w:val="20"/>
        </w:rPr>
      </w:pPr>
      <w:r w:rsidRPr="007E3EDF">
        <w:rPr>
          <w:rFonts w:cstheme="minorHAnsi"/>
          <w:szCs w:val="20"/>
        </w:rPr>
        <w:t>Murivo</w:t>
      </w:r>
      <w:r w:rsidRPr="007E3EDF">
        <w:rPr>
          <w:rFonts w:cstheme="minorHAnsi"/>
          <w:szCs w:val="20"/>
        </w:rPr>
        <w:tab/>
      </w:r>
      <w:r w:rsidRPr="007E3EDF">
        <w:rPr>
          <w:rFonts w:cstheme="minorHAnsi"/>
          <w:szCs w:val="20"/>
        </w:rPr>
        <w:tab/>
      </w:r>
      <w:r w:rsidRPr="007E3EDF">
        <w:rPr>
          <w:rFonts w:cstheme="minorHAnsi"/>
          <w:szCs w:val="20"/>
        </w:rPr>
        <w:tab/>
      </w:r>
      <w:r w:rsidRPr="007E3EDF">
        <w:rPr>
          <w:rFonts w:cstheme="minorHAnsi"/>
          <w:b/>
          <w:szCs w:val="20"/>
        </w:rPr>
        <w:t xml:space="preserve">Plná pálená tehla </w:t>
      </w:r>
    </w:p>
    <w:p w:rsidR="00F24BFD" w:rsidRPr="007E3EDF" w:rsidRDefault="00A208E1" w:rsidP="006112C6">
      <w:pPr>
        <w:pStyle w:val="Bezriadkovania"/>
        <w:rPr>
          <w:rFonts w:cstheme="minorHAnsi"/>
          <w:b/>
          <w:szCs w:val="20"/>
        </w:rPr>
      </w:pPr>
      <w:r w:rsidRPr="007E3EDF">
        <w:rPr>
          <w:rFonts w:cstheme="minorHAnsi"/>
          <w:b/>
          <w:szCs w:val="20"/>
        </w:rPr>
        <w:tab/>
      </w:r>
      <w:r w:rsidRPr="007E3EDF">
        <w:rPr>
          <w:rFonts w:cstheme="minorHAnsi"/>
          <w:b/>
          <w:szCs w:val="20"/>
        </w:rPr>
        <w:tab/>
      </w:r>
      <w:r w:rsidRPr="007E3EDF">
        <w:rPr>
          <w:rFonts w:cstheme="minorHAnsi"/>
          <w:b/>
          <w:szCs w:val="20"/>
        </w:rPr>
        <w:tab/>
        <w:t>DT 20, DT 30</w:t>
      </w:r>
    </w:p>
    <w:p w:rsidR="006112C6" w:rsidRPr="007E3EDF" w:rsidRDefault="006112C6" w:rsidP="006112C6">
      <w:pPr>
        <w:pStyle w:val="Bezriadkovania"/>
        <w:rPr>
          <w:rFonts w:cstheme="minorHAnsi"/>
          <w:b/>
          <w:szCs w:val="20"/>
        </w:rPr>
      </w:pPr>
    </w:p>
    <w:p w:rsidR="00F24BFD" w:rsidRPr="007E3EDF" w:rsidRDefault="006C0CF2" w:rsidP="006C0CF2">
      <w:pPr>
        <w:pStyle w:val="Bezriadkovania"/>
        <w:spacing w:after="80"/>
        <w:rPr>
          <w:rFonts w:cstheme="minorHAnsi"/>
          <w:b/>
          <w:iCs/>
          <w:spacing w:val="20"/>
          <w:sz w:val="24"/>
          <w:szCs w:val="24"/>
          <w:lang w:val="x-none" w:eastAsia="x-none"/>
        </w:rPr>
      </w:pPr>
      <w:bookmarkStart w:id="47" w:name="_Toc26089712"/>
      <w:r w:rsidRPr="007E3EDF">
        <w:rPr>
          <w:rFonts w:cstheme="minorHAnsi"/>
          <w:b/>
          <w:iCs/>
          <w:spacing w:val="20"/>
          <w:sz w:val="24"/>
          <w:szCs w:val="24"/>
          <w:lang w:val="x-none" w:eastAsia="x-none"/>
        </w:rPr>
        <w:t>ZÁV</w:t>
      </w:r>
      <w:bookmarkEnd w:id="37"/>
      <w:bookmarkEnd w:id="38"/>
      <w:bookmarkEnd w:id="39"/>
      <w:r w:rsidRPr="007E3EDF">
        <w:rPr>
          <w:rFonts w:cstheme="minorHAnsi"/>
          <w:b/>
          <w:iCs/>
          <w:spacing w:val="20"/>
          <w:sz w:val="24"/>
          <w:szCs w:val="24"/>
          <w:lang w:val="x-none" w:eastAsia="x-none"/>
        </w:rPr>
        <w:t>ER</w:t>
      </w:r>
      <w:bookmarkEnd w:id="47"/>
    </w:p>
    <w:p w:rsidR="00F24BFD" w:rsidRPr="007E3EDF" w:rsidRDefault="00F24BFD" w:rsidP="006112C6">
      <w:pPr>
        <w:tabs>
          <w:tab w:val="left" w:pos="709"/>
        </w:tabs>
        <w:rPr>
          <w:rFonts w:asciiTheme="minorHAnsi" w:hAnsiTheme="minorHAnsi" w:cstheme="minorHAnsi"/>
        </w:rPr>
      </w:pPr>
      <w:r w:rsidRPr="007E3EDF">
        <w:rPr>
          <w:rFonts w:asciiTheme="minorHAnsi" w:hAnsiTheme="minorHAnsi" w:cstheme="minorHAnsi"/>
        </w:rPr>
        <w:t>Na záver môžeme konštatovať, že nami navrhnuté konštrukcie objektu spoľahlivo prenesú účinky uvažovaných zaťažení, za podmienky dodržania predpísaných technologických postupov a zodpovedajúcej kvality materiálov.</w:t>
      </w:r>
    </w:p>
    <w:p w:rsidR="006112C6" w:rsidRPr="007E3EDF" w:rsidRDefault="006112C6" w:rsidP="006112C6">
      <w:pPr>
        <w:tabs>
          <w:tab w:val="left" w:pos="709"/>
        </w:tabs>
        <w:rPr>
          <w:rFonts w:asciiTheme="minorHAnsi" w:hAnsiTheme="minorHAnsi" w:cstheme="minorHAnsi"/>
          <w:sz w:val="22"/>
        </w:rPr>
      </w:pPr>
    </w:p>
    <w:p w:rsidR="00F24BFD" w:rsidRPr="007E3EDF" w:rsidRDefault="00F24BFD" w:rsidP="00076DD4">
      <w:pPr>
        <w:pStyle w:val="Bezriadkovania"/>
        <w:spacing w:after="80"/>
        <w:rPr>
          <w:rFonts w:cstheme="minorHAnsi"/>
          <w:b/>
          <w:iCs/>
          <w:spacing w:val="20"/>
          <w:sz w:val="24"/>
          <w:szCs w:val="24"/>
          <w:lang w:val="x-none" w:eastAsia="x-none"/>
        </w:rPr>
      </w:pPr>
      <w:bookmarkStart w:id="48" w:name="_Toc37082222"/>
      <w:bookmarkStart w:id="49" w:name="_Toc37655506"/>
      <w:bookmarkStart w:id="50" w:name="_Toc159653084"/>
      <w:bookmarkStart w:id="51" w:name="_Toc233079398"/>
      <w:bookmarkStart w:id="52" w:name="_Toc329683594"/>
      <w:bookmarkStart w:id="53" w:name="_Toc26089713"/>
      <w:r w:rsidRPr="007E3EDF">
        <w:rPr>
          <w:rFonts w:cstheme="minorHAnsi"/>
          <w:b/>
          <w:iCs/>
          <w:spacing w:val="20"/>
          <w:sz w:val="24"/>
          <w:szCs w:val="24"/>
          <w:lang w:val="x-none" w:eastAsia="x-none"/>
        </w:rPr>
        <w:t>ZÁVEREČNÉ UPOZORNENIA</w:t>
      </w:r>
      <w:bookmarkEnd w:id="48"/>
      <w:bookmarkEnd w:id="49"/>
      <w:bookmarkEnd w:id="50"/>
      <w:bookmarkEnd w:id="51"/>
      <w:bookmarkEnd w:id="52"/>
      <w:bookmarkEnd w:id="53"/>
    </w:p>
    <w:p w:rsidR="00F24BFD" w:rsidRPr="007E3EDF" w:rsidRDefault="00F24BFD" w:rsidP="00076DD4">
      <w:pPr>
        <w:pStyle w:val="Bezriadkovania"/>
        <w:rPr>
          <w:rFonts w:cstheme="minorHAnsi"/>
        </w:rPr>
      </w:pPr>
      <w:r w:rsidRPr="007E3EDF">
        <w:rPr>
          <w:rFonts w:cstheme="minorHAnsi"/>
        </w:rPr>
        <w:t>Projektant nenesie žiadnu zodpovednosť za zmeny uskutočnené bez písomného súhlasu projektanta. Zhotoviteľ je povinný zmeny a úpravy konštrukčného riešenia konzultovať s projektantom statiky. Zhotoviteľ je povinný skutočné rozmery skontrolovať na stavbe.</w:t>
      </w:r>
    </w:p>
    <w:p w:rsidR="00F24BFD" w:rsidRPr="007E3EDF" w:rsidRDefault="00F24BFD" w:rsidP="00076DD4">
      <w:pPr>
        <w:pStyle w:val="Bezriadkovania"/>
        <w:rPr>
          <w:rFonts w:cstheme="minorHAnsi"/>
        </w:rPr>
      </w:pPr>
      <w:r w:rsidRPr="007E3EDF">
        <w:rPr>
          <w:rFonts w:cstheme="minorHAnsi"/>
        </w:rPr>
        <w:t>Vo výkresovej dokumentácii sú zapracované stavebné úpravy, ktoré boli známe pred termínom expedície. Presné umiestnenie a veľkosti otvorov kontrolovať podľa výkresov stavebnej časti, resp. dokumentácie príslušných profesií.</w:t>
      </w:r>
    </w:p>
    <w:p w:rsidR="00F24BFD" w:rsidRPr="007E3EDF" w:rsidRDefault="00F24BFD" w:rsidP="00076DD4">
      <w:pPr>
        <w:pStyle w:val="Bezriadkovania"/>
        <w:rPr>
          <w:rFonts w:cstheme="minorHAnsi"/>
        </w:rPr>
      </w:pPr>
      <w:r w:rsidRPr="007E3EDF">
        <w:rPr>
          <w:rFonts w:cstheme="minorHAnsi"/>
        </w:rPr>
        <w:t>Pre všetky oceľové prvky je nutné vhodným spôsobom zabezpečiť protikoróznu a protipožiarnu ochranu počas celej životnosti konštrukcie.</w:t>
      </w:r>
    </w:p>
    <w:p w:rsidR="00F24BFD" w:rsidRPr="007E3EDF" w:rsidRDefault="00F24BFD" w:rsidP="00076DD4">
      <w:pPr>
        <w:pStyle w:val="Bezriadkovania"/>
        <w:rPr>
          <w:rFonts w:cstheme="minorHAnsi"/>
        </w:rPr>
      </w:pPr>
      <w:r w:rsidRPr="007E3EDF">
        <w:rPr>
          <w:rFonts w:cstheme="minorHAnsi"/>
        </w:rPr>
        <w:t>Všetky práce musia prebiehať podľa konštrukčných zásad STN EN.</w:t>
      </w:r>
    </w:p>
    <w:p w:rsidR="00F24BFD" w:rsidRPr="007E3EDF" w:rsidRDefault="00F24BFD" w:rsidP="00076DD4">
      <w:pPr>
        <w:pStyle w:val="Bezriadkovania"/>
        <w:rPr>
          <w:rFonts w:cstheme="minorHAnsi"/>
        </w:rPr>
      </w:pPr>
      <w:r w:rsidRPr="007E3EDF">
        <w:rPr>
          <w:rFonts w:cstheme="minorHAnsi"/>
        </w:rPr>
        <w:t xml:space="preserve">Zhotovenie nosných konštrukcií musí byť v zmysle </w:t>
      </w:r>
      <w:r w:rsidRPr="007E3EDF">
        <w:rPr>
          <w:rFonts w:cstheme="minorHAnsi"/>
          <w:b/>
        </w:rPr>
        <w:t>STN EN 13760</w:t>
      </w:r>
      <w:r w:rsidRPr="007E3EDF">
        <w:rPr>
          <w:rFonts w:cstheme="minorHAnsi"/>
        </w:rPr>
        <w:t xml:space="preserve"> (Zhotovovanie betónových konštrukcií).</w:t>
      </w:r>
    </w:p>
    <w:p w:rsidR="00F24BFD" w:rsidRPr="007E3EDF" w:rsidRDefault="00F24BFD" w:rsidP="00076DD4">
      <w:pPr>
        <w:pStyle w:val="Bezriadkovania"/>
        <w:rPr>
          <w:rFonts w:cstheme="minorHAnsi"/>
        </w:rPr>
      </w:pPr>
      <w:r w:rsidRPr="007E3EDF">
        <w:rPr>
          <w:rFonts w:cstheme="minorHAnsi"/>
        </w:rPr>
        <w:t xml:space="preserve">Doprava, spôsob spracovania, zhutňovanie betónovej zmesi a ošetrovanie betónu po betonáži musí byť v zmysle </w:t>
      </w:r>
      <w:r w:rsidRPr="007E3EDF">
        <w:rPr>
          <w:rFonts w:cstheme="minorHAnsi"/>
          <w:b/>
        </w:rPr>
        <w:t>STN EN 206+A1</w:t>
      </w:r>
      <w:r w:rsidRPr="007E3EDF">
        <w:rPr>
          <w:rFonts w:cstheme="minorHAnsi"/>
        </w:rPr>
        <w:t>.</w:t>
      </w:r>
    </w:p>
    <w:p w:rsidR="00CB0530" w:rsidRPr="007E3EDF" w:rsidRDefault="00CB0530" w:rsidP="00CB0530">
      <w:pPr>
        <w:pStyle w:val="Nadpis30"/>
        <w:rPr>
          <w:rFonts w:asciiTheme="minorHAnsi" w:hAnsiTheme="minorHAnsi" w:cstheme="minorHAnsi"/>
        </w:rPr>
      </w:pPr>
      <w:bookmarkStart w:id="54" w:name="_Toc26285105"/>
      <w:r w:rsidRPr="007E3EDF">
        <w:rPr>
          <w:rFonts w:asciiTheme="minorHAnsi" w:hAnsiTheme="minorHAnsi" w:cstheme="minorHAnsi"/>
        </w:rPr>
        <w:lastRenderedPageBreak/>
        <w:t>Základná koncepcia požiarnej ochrany</w:t>
      </w:r>
      <w:bookmarkEnd w:id="54"/>
    </w:p>
    <w:p w:rsidR="00CB0530" w:rsidRPr="007E3EDF" w:rsidRDefault="00CB0530" w:rsidP="00CB0530">
      <w:pPr>
        <w:pStyle w:val="Bezriadkovania"/>
        <w:spacing w:after="80"/>
        <w:rPr>
          <w:rFonts w:cstheme="minorHAnsi"/>
          <w:b/>
          <w:iCs/>
          <w:spacing w:val="20"/>
          <w:sz w:val="24"/>
          <w:szCs w:val="24"/>
          <w:lang w:eastAsia="x-none"/>
        </w:rPr>
      </w:pPr>
      <w:r w:rsidRPr="007E3EDF">
        <w:rPr>
          <w:rFonts w:cstheme="minorHAnsi"/>
          <w:b/>
          <w:iCs/>
          <w:spacing w:val="20"/>
          <w:sz w:val="24"/>
          <w:szCs w:val="24"/>
          <w:lang w:val="x-none" w:eastAsia="x-none"/>
        </w:rPr>
        <w:t>VŠEOBECNÉ ÚDAJE</w:t>
      </w:r>
    </w:p>
    <w:p w:rsidR="00CB0530" w:rsidRPr="007E3EDF" w:rsidRDefault="00CB0530" w:rsidP="00CB0530">
      <w:pPr>
        <w:pStyle w:val="Bezriadkovania"/>
        <w:rPr>
          <w:rFonts w:cstheme="minorHAnsi"/>
        </w:rPr>
      </w:pPr>
      <w:r w:rsidRPr="007E3EDF">
        <w:rPr>
          <w:rFonts w:cstheme="minorHAnsi"/>
        </w:rPr>
        <w:t>Predmetom riešenia protipožiarnej bezpečnosti stavby je zmena účelu stavby a dostavba prepojenia jestvujúcich 4 objektov kasární na následné 2 objekty s prepojením „objekt F 2.1 a objekt F 2.2“. Riešené objekty sú súčasťou komplexu nového kreatívneho centra. V súčasnosti sú budovy nevyužívané. Predmetom projektu je teda zmena účelu pôvodných stavieb kasární na dve</w:t>
      </w:r>
      <w:r w:rsidR="00032602" w:rsidRPr="007E3EDF">
        <w:rPr>
          <w:rFonts w:cstheme="minorHAnsi"/>
        </w:rPr>
        <w:t xml:space="preserve"> stavby pre kreatívne centrum. </w:t>
      </w:r>
    </w:p>
    <w:p w:rsidR="00CB0530" w:rsidRPr="007E3EDF" w:rsidRDefault="00CB0530" w:rsidP="00CB0530">
      <w:pPr>
        <w:pStyle w:val="Bezriadkovania"/>
        <w:rPr>
          <w:rFonts w:cstheme="minorHAnsi"/>
          <w:szCs w:val="20"/>
        </w:rPr>
      </w:pPr>
      <w:r w:rsidRPr="007E3EDF">
        <w:rPr>
          <w:rFonts w:cstheme="minorHAnsi"/>
          <w:u w:val="single"/>
        </w:rPr>
        <w:t>Vzhľadom k zmene funkcie, dostavbe prepojení a jestvujúcemu stavu (zachovajú sa len obvodové steny a krov)</w:t>
      </w:r>
      <w:r w:rsidRPr="007E3EDF">
        <w:rPr>
          <w:rFonts w:cstheme="minorHAnsi"/>
        </w:rPr>
        <w:t xml:space="preserve"> je predkladaná  dokumentácia vypracovaná podľa vyhlášky 94/2004 Z. z. v znení  neskorších predpisov, ktorou sa ustanovujú technické požiadavky na požiarnu bezpečnosť pri výstavbe a pri užívaní stavieb, STN 92 0201 –  1 až  4/Z1,Z2, vyhláška č. 699/2004 z. z. o zabezpečení stavieb  vodou na hasenie požiarov, STN 92 0241 – Obsadenie objektu osobami a s ostatnými nadväzujúcimi predpismi požiarnej bezpečnosti stavby. Dokumentácia PBS k projektu stavby pre stavebné povolenie /realizačná projektová dokumentácia/ je spracovaná v textovej a </w:t>
      </w:r>
      <w:r w:rsidRPr="007E3EDF">
        <w:rPr>
          <w:rFonts w:cstheme="minorHAnsi"/>
          <w:szCs w:val="20"/>
        </w:rPr>
        <w:t>výkresovej časti.</w:t>
      </w:r>
    </w:p>
    <w:p w:rsidR="00CB0530" w:rsidRPr="007E3EDF" w:rsidRDefault="00CB0530" w:rsidP="00CB0530">
      <w:pPr>
        <w:pStyle w:val="Bezriadkovania"/>
        <w:rPr>
          <w:rFonts w:cstheme="minorHAnsi"/>
          <w:szCs w:val="20"/>
        </w:rPr>
      </w:pPr>
    </w:p>
    <w:p w:rsidR="00CB0530" w:rsidRPr="007E3EDF" w:rsidRDefault="00CB0530" w:rsidP="00CB0530">
      <w:pPr>
        <w:pStyle w:val="Bezriadkovania"/>
        <w:rPr>
          <w:rFonts w:cstheme="minorHAnsi"/>
          <w:i/>
          <w:szCs w:val="20"/>
          <w:lang w:bidi="en-US"/>
        </w:rPr>
      </w:pPr>
      <w:r w:rsidRPr="007E3EDF">
        <w:rPr>
          <w:rFonts w:cstheme="minorHAnsi"/>
          <w:i/>
          <w:szCs w:val="20"/>
          <w:lang w:bidi="en-US"/>
        </w:rPr>
        <w:t>Stavba je z hľadiska protipožiarnej bezpečnosti navrhnutá ta</w:t>
      </w:r>
      <w:r w:rsidR="00032602" w:rsidRPr="007E3EDF">
        <w:rPr>
          <w:rFonts w:cstheme="minorHAnsi"/>
          <w:i/>
          <w:szCs w:val="20"/>
          <w:lang w:bidi="en-US"/>
        </w:rPr>
        <w:t>k, aby v prípade vzniku požiaru</w:t>
      </w:r>
    </w:p>
    <w:p w:rsidR="00CB0530" w:rsidRPr="007E3EDF" w:rsidRDefault="00CB0530" w:rsidP="009004E6">
      <w:pPr>
        <w:pStyle w:val="Bezriadkovania"/>
        <w:numPr>
          <w:ilvl w:val="0"/>
          <w:numId w:val="20"/>
        </w:numPr>
        <w:rPr>
          <w:rFonts w:cstheme="minorHAnsi"/>
          <w:szCs w:val="20"/>
          <w:lang w:eastAsia="ar-SA"/>
        </w:rPr>
      </w:pPr>
      <w:r w:rsidRPr="007E3EDF">
        <w:rPr>
          <w:rFonts w:cstheme="minorHAnsi"/>
          <w:szCs w:val="20"/>
          <w:lang w:eastAsia="ar-SA"/>
        </w:rPr>
        <w:t>zostala na určený čas zachovaná jej nosnosť a stabilita,</w:t>
      </w:r>
    </w:p>
    <w:p w:rsidR="00CB0530" w:rsidRPr="007E3EDF" w:rsidRDefault="00CB0530" w:rsidP="009004E6">
      <w:pPr>
        <w:pStyle w:val="Bezriadkovania"/>
        <w:numPr>
          <w:ilvl w:val="0"/>
          <w:numId w:val="20"/>
        </w:numPr>
        <w:rPr>
          <w:rFonts w:cstheme="minorHAnsi"/>
          <w:szCs w:val="20"/>
          <w:lang w:eastAsia="ar-SA"/>
        </w:rPr>
      </w:pPr>
      <w:r w:rsidRPr="007E3EDF">
        <w:rPr>
          <w:rFonts w:cstheme="minorHAnsi"/>
          <w:szCs w:val="20"/>
          <w:lang w:eastAsia="ar-SA"/>
        </w:rPr>
        <w:t>bola umožnená bezpečná evakuácia osôb z horiacej alebo požiarom ohrozenej stavby na voľné priestranstvo alebo do iného požiarom neohrozeného priestoru,</w:t>
      </w:r>
    </w:p>
    <w:p w:rsidR="00CB0530" w:rsidRPr="007E3EDF" w:rsidRDefault="00CB0530" w:rsidP="009004E6">
      <w:pPr>
        <w:pStyle w:val="Bezriadkovania"/>
        <w:numPr>
          <w:ilvl w:val="0"/>
          <w:numId w:val="20"/>
        </w:numPr>
        <w:rPr>
          <w:rFonts w:cstheme="minorHAnsi"/>
          <w:szCs w:val="20"/>
          <w:lang w:eastAsia="ar-SA"/>
        </w:rPr>
      </w:pPr>
      <w:r w:rsidRPr="007E3EDF">
        <w:rPr>
          <w:rFonts w:cstheme="minorHAnsi"/>
          <w:szCs w:val="20"/>
          <w:lang w:eastAsia="ar-SA"/>
        </w:rPr>
        <w:t>sa zabránilo šíreniu požiaru a dymu medzi jednotlivými požiarnymi úsekmi vnútri stavby alebo na inú stavbu,</w:t>
      </w:r>
    </w:p>
    <w:p w:rsidR="00CB0530" w:rsidRPr="007E3EDF" w:rsidRDefault="00CB0530" w:rsidP="009004E6">
      <w:pPr>
        <w:pStyle w:val="Bezriadkovania"/>
        <w:numPr>
          <w:ilvl w:val="0"/>
          <w:numId w:val="20"/>
        </w:numPr>
        <w:rPr>
          <w:rFonts w:cstheme="minorHAnsi"/>
          <w:szCs w:val="20"/>
          <w:lang w:eastAsia="ar-SA"/>
        </w:rPr>
      </w:pPr>
      <w:r w:rsidRPr="007E3EDF">
        <w:rPr>
          <w:rFonts w:cstheme="minorHAnsi"/>
          <w:szCs w:val="20"/>
          <w:lang w:eastAsia="ar-SA"/>
        </w:rPr>
        <w:t>bol umožnený odvod splodín horenia mimo stavby,</w:t>
      </w:r>
    </w:p>
    <w:p w:rsidR="00CB0530" w:rsidRPr="007E3EDF" w:rsidRDefault="00CB0530" w:rsidP="009004E6">
      <w:pPr>
        <w:pStyle w:val="Bezriadkovania"/>
        <w:numPr>
          <w:ilvl w:val="0"/>
          <w:numId w:val="20"/>
        </w:numPr>
        <w:rPr>
          <w:rFonts w:cstheme="minorHAnsi"/>
          <w:szCs w:val="20"/>
          <w:lang w:eastAsia="ar-SA"/>
        </w:rPr>
      </w:pPr>
      <w:r w:rsidRPr="007E3EDF">
        <w:rPr>
          <w:rFonts w:cstheme="minorHAnsi"/>
          <w:szCs w:val="20"/>
          <w:lang w:eastAsia="ar-SA"/>
        </w:rPr>
        <w:t>bol umožnený účinný a bezpečný zásah jednotky požiarnej ochrany pri zdolávaní požiaru a vykonávaní záchranných prác.</w:t>
      </w:r>
    </w:p>
    <w:p w:rsidR="00CB0530" w:rsidRPr="007E3EDF" w:rsidRDefault="00CB0530" w:rsidP="00CB0530">
      <w:pPr>
        <w:pStyle w:val="Bezriadkovania"/>
        <w:rPr>
          <w:rFonts w:cstheme="minorHAnsi"/>
          <w:i/>
          <w:szCs w:val="20"/>
          <w:u w:val="single"/>
          <w:lang w:eastAsia="ar-SA"/>
        </w:rPr>
      </w:pPr>
    </w:p>
    <w:p w:rsidR="00CB0530" w:rsidRPr="007E3EDF" w:rsidRDefault="00CB0530" w:rsidP="00CB0530">
      <w:pPr>
        <w:pStyle w:val="Bezriadkovania"/>
        <w:rPr>
          <w:rFonts w:cstheme="minorHAnsi"/>
          <w:i/>
          <w:szCs w:val="20"/>
          <w:lang w:bidi="en-US"/>
        </w:rPr>
      </w:pPr>
      <w:r w:rsidRPr="007E3EDF">
        <w:rPr>
          <w:rFonts w:cstheme="minorHAnsi"/>
          <w:i/>
          <w:szCs w:val="20"/>
          <w:lang w:bidi="en-US"/>
        </w:rPr>
        <w:t>Splnenie uvedených požiadaviek je preukázané riešením protipožiarnej be</w:t>
      </w:r>
      <w:r w:rsidR="00032602" w:rsidRPr="007E3EDF">
        <w:rPr>
          <w:rFonts w:cstheme="minorHAnsi"/>
          <w:i/>
          <w:szCs w:val="20"/>
          <w:lang w:bidi="en-US"/>
        </w:rPr>
        <w:t>zpečnosti, ktoré zahrňuje najmä</w:t>
      </w:r>
    </w:p>
    <w:p w:rsidR="00CB0530" w:rsidRPr="007E3EDF" w:rsidRDefault="00CB0530" w:rsidP="009004E6">
      <w:pPr>
        <w:pStyle w:val="Bezriadkovania"/>
        <w:numPr>
          <w:ilvl w:val="0"/>
          <w:numId w:val="21"/>
        </w:numPr>
        <w:rPr>
          <w:rFonts w:cstheme="minorHAnsi"/>
          <w:szCs w:val="20"/>
          <w:lang w:eastAsia="ar-SA"/>
        </w:rPr>
      </w:pPr>
      <w:r w:rsidRPr="007E3EDF">
        <w:rPr>
          <w:rFonts w:cstheme="minorHAnsi"/>
          <w:szCs w:val="20"/>
          <w:lang w:eastAsia="ar-SA"/>
        </w:rPr>
        <w:t>členenie stavby na požiarne úseky,</w:t>
      </w:r>
    </w:p>
    <w:p w:rsidR="00CB0530" w:rsidRPr="007E3EDF" w:rsidRDefault="00CB0530" w:rsidP="009004E6">
      <w:pPr>
        <w:pStyle w:val="Bezriadkovania"/>
        <w:numPr>
          <w:ilvl w:val="0"/>
          <w:numId w:val="21"/>
        </w:numPr>
        <w:rPr>
          <w:rFonts w:cstheme="minorHAnsi"/>
          <w:szCs w:val="20"/>
          <w:lang w:eastAsia="ar-SA"/>
        </w:rPr>
      </w:pPr>
      <w:r w:rsidRPr="007E3EDF">
        <w:rPr>
          <w:rFonts w:cstheme="minorHAnsi"/>
          <w:szCs w:val="20"/>
          <w:lang w:eastAsia="ar-SA"/>
        </w:rPr>
        <w:t>určenie požiarneho rizika,</w:t>
      </w:r>
    </w:p>
    <w:p w:rsidR="00CB0530" w:rsidRPr="007E3EDF" w:rsidRDefault="00CB0530" w:rsidP="009004E6">
      <w:pPr>
        <w:pStyle w:val="Bezriadkovania"/>
        <w:numPr>
          <w:ilvl w:val="0"/>
          <w:numId w:val="21"/>
        </w:numPr>
        <w:rPr>
          <w:rFonts w:cstheme="minorHAnsi"/>
          <w:szCs w:val="20"/>
          <w:lang w:eastAsia="ar-SA"/>
        </w:rPr>
      </w:pPr>
      <w:r w:rsidRPr="007E3EDF">
        <w:rPr>
          <w:rFonts w:cstheme="minorHAnsi"/>
          <w:szCs w:val="20"/>
          <w:lang w:eastAsia="ar-SA"/>
        </w:rPr>
        <w:t>určenie požiadaviek na konštrukcie stavby,</w:t>
      </w:r>
    </w:p>
    <w:p w:rsidR="00CB0530" w:rsidRPr="007E3EDF" w:rsidRDefault="00CB0530" w:rsidP="009004E6">
      <w:pPr>
        <w:pStyle w:val="Bezriadkovania"/>
        <w:numPr>
          <w:ilvl w:val="0"/>
          <w:numId w:val="21"/>
        </w:numPr>
        <w:rPr>
          <w:rFonts w:cstheme="minorHAnsi"/>
          <w:szCs w:val="20"/>
          <w:lang w:eastAsia="ar-SA"/>
        </w:rPr>
      </w:pPr>
      <w:r w:rsidRPr="007E3EDF">
        <w:rPr>
          <w:rFonts w:cstheme="minorHAnsi"/>
          <w:szCs w:val="20"/>
          <w:lang w:eastAsia="ar-SA"/>
        </w:rPr>
        <w:t>zabezpečenie evakuácie osôb a určenie požiadaviek na únikové cesty,</w:t>
      </w:r>
    </w:p>
    <w:p w:rsidR="00CB0530" w:rsidRPr="007E3EDF" w:rsidRDefault="00CB0530" w:rsidP="009004E6">
      <w:pPr>
        <w:pStyle w:val="Bezriadkovania"/>
        <w:numPr>
          <w:ilvl w:val="0"/>
          <w:numId w:val="21"/>
        </w:numPr>
        <w:rPr>
          <w:rFonts w:cstheme="minorHAnsi"/>
          <w:szCs w:val="20"/>
          <w:lang w:eastAsia="ar-SA"/>
        </w:rPr>
      </w:pPr>
      <w:r w:rsidRPr="007E3EDF">
        <w:rPr>
          <w:rFonts w:cstheme="minorHAnsi"/>
          <w:szCs w:val="20"/>
          <w:lang w:eastAsia="ar-SA"/>
        </w:rPr>
        <w:t>určenie odstupových vzdialeností,</w:t>
      </w:r>
    </w:p>
    <w:p w:rsidR="00CB0530" w:rsidRPr="007E3EDF" w:rsidRDefault="00CB0530" w:rsidP="009004E6">
      <w:pPr>
        <w:pStyle w:val="Bezriadkovania"/>
        <w:numPr>
          <w:ilvl w:val="0"/>
          <w:numId w:val="21"/>
        </w:numPr>
        <w:rPr>
          <w:rFonts w:cstheme="minorHAnsi"/>
          <w:szCs w:val="20"/>
          <w:lang w:eastAsia="ar-SA"/>
        </w:rPr>
      </w:pPr>
      <w:r w:rsidRPr="007E3EDF">
        <w:rPr>
          <w:rFonts w:cstheme="minorHAnsi"/>
          <w:szCs w:val="20"/>
          <w:lang w:eastAsia="ar-SA"/>
        </w:rPr>
        <w:t>určenie požiarno-bezpečnostných opatrení,</w:t>
      </w:r>
    </w:p>
    <w:p w:rsidR="00CB0530" w:rsidRPr="007E3EDF" w:rsidRDefault="00CB0530" w:rsidP="009004E6">
      <w:pPr>
        <w:pStyle w:val="Bezriadkovania"/>
        <w:numPr>
          <w:ilvl w:val="0"/>
          <w:numId w:val="21"/>
        </w:numPr>
        <w:rPr>
          <w:rFonts w:cstheme="minorHAnsi"/>
          <w:szCs w:val="20"/>
          <w:lang w:eastAsia="ar-SA"/>
        </w:rPr>
      </w:pPr>
      <w:r w:rsidRPr="007E3EDF">
        <w:rPr>
          <w:rFonts w:cstheme="minorHAnsi"/>
          <w:szCs w:val="20"/>
          <w:lang w:eastAsia="ar-SA"/>
        </w:rPr>
        <w:t>určenie zariadení na protipožiarny zásah.</w:t>
      </w:r>
    </w:p>
    <w:p w:rsidR="00CB0530" w:rsidRPr="007E3EDF" w:rsidRDefault="00CB0530" w:rsidP="00CB0530">
      <w:pPr>
        <w:pStyle w:val="Bezriadkovania"/>
        <w:rPr>
          <w:rFonts w:cstheme="minorHAnsi"/>
          <w:szCs w:val="20"/>
          <w:lang w:eastAsia="ar-SA"/>
        </w:rPr>
      </w:pPr>
    </w:p>
    <w:p w:rsidR="00CB0530" w:rsidRPr="007E3EDF" w:rsidRDefault="00CB0530" w:rsidP="00CB0530">
      <w:pPr>
        <w:pStyle w:val="Bezriadkovania"/>
        <w:spacing w:after="80"/>
        <w:rPr>
          <w:rFonts w:cstheme="minorHAnsi"/>
          <w:b/>
          <w:iCs/>
          <w:spacing w:val="20"/>
          <w:sz w:val="24"/>
          <w:szCs w:val="24"/>
          <w:lang w:eastAsia="x-none"/>
        </w:rPr>
      </w:pPr>
      <w:r w:rsidRPr="007E3EDF">
        <w:rPr>
          <w:rFonts w:cstheme="minorHAnsi"/>
          <w:b/>
          <w:iCs/>
          <w:spacing w:val="20"/>
          <w:sz w:val="24"/>
          <w:szCs w:val="24"/>
          <w:lang w:val="x-none" w:eastAsia="x-none"/>
        </w:rPr>
        <w:t>CHARAKTERISTIKA STAVBY</w:t>
      </w:r>
    </w:p>
    <w:p w:rsidR="00CB0530" w:rsidRPr="007E3EDF" w:rsidRDefault="00CB0530" w:rsidP="00CB0530">
      <w:pPr>
        <w:pStyle w:val="Bezriadkovania"/>
        <w:spacing w:after="80"/>
        <w:rPr>
          <w:rFonts w:cstheme="minorHAnsi"/>
          <w:b/>
          <w:sz w:val="24"/>
        </w:rPr>
      </w:pPr>
      <w:r w:rsidRPr="007E3EDF">
        <w:rPr>
          <w:rFonts w:cstheme="minorHAnsi"/>
          <w:b/>
          <w:sz w:val="24"/>
        </w:rPr>
        <w:t>Objekt F2.1</w:t>
      </w:r>
    </w:p>
    <w:p w:rsidR="00CB0530" w:rsidRPr="007E3EDF" w:rsidRDefault="00CB0530" w:rsidP="00CB0530">
      <w:pPr>
        <w:pStyle w:val="Bezriadkovania"/>
        <w:rPr>
          <w:rFonts w:cstheme="minorHAnsi"/>
        </w:rPr>
      </w:pPr>
      <w:r w:rsidRPr="007E3EDF">
        <w:rPr>
          <w:rFonts w:cstheme="minorHAnsi"/>
        </w:rPr>
        <w:t>Objekt F2.1 sa nachádza na západnej strane. Hlavný vstup do objektu sa nachádza na juhovýchodnej strane, vedľajšie vstupy sú na severozápadnej strane objektu. Objekt je pôvodne zložený z dvoch objektov, ktoré budú prepojené novou dostavbou medzi nimi. V strede objektu ostane plne otvorené exteriérové átrium.</w:t>
      </w:r>
    </w:p>
    <w:p w:rsidR="00CB0530" w:rsidRPr="007E3EDF" w:rsidRDefault="00CB0530" w:rsidP="00CB0530">
      <w:pPr>
        <w:pStyle w:val="Bezriadkovania"/>
        <w:rPr>
          <w:rFonts w:cstheme="minorHAnsi"/>
        </w:rPr>
      </w:pPr>
      <w:r w:rsidRPr="007E3EDF">
        <w:rPr>
          <w:rFonts w:cstheme="minorHAnsi"/>
        </w:rPr>
        <w:t>Stavba má len jedno nadzemné podlažie a je bez podzemného podlažia. V objekte sa pri hlavnom vstupe nachádza priestor budúcej kaviarne, okolo ktorej obiehajú hlavné chodby objektu. Na východnej strane sa nachádzajú hlavne kancelárske priestory /coworking, ateliér počítačovej grafiky/ a priestor obchodu /creativshopu - výrobkov vyrobených v navrhovaných budovách/ a priestor čitárne. Na západnej strane sa nachádza priestor šatní, technické priestory a kancelárie správcov, taktiež sa tu nachádza aj viacúčelový priestor /výstavný viacúčelový priestor/ s depozitom pre uskladnenie pomocných výstavných panelov a pod. Na severnej strane pri vedľajších vstupoch sa nachádzajú technické a hygienické priestory.</w:t>
      </w:r>
    </w:p>
    <w:p w:rsidR="00CB0530" w:rsidRPr="007E3EDF" w:rsidRDefault="00CB0530" w:rsidP="00CB0530">
      <w:pPr>
        <w:pStyle w:val="Bezriadkovania"/>
        <w:rPr>
          <w:rFonts w:cstheme="minorHAnsi"/>
        </w:rPr>
      </w:pPr>
      <w:r w:rsidRPr="007E3EDF">
        <w:rPr>
          <w:rFonts w:cstheme="minorHAnsi"/>
        </w:rPr>
        <w:t xml:space="preserve">Konštrukčné a dispozičné riešenie budovy vychádza z požiadaviek investora a je premietnuté </w:t>
      </w:r>
      <w:r w:rsidR="00032602" w:rsidRPr="007E3EDF">
        <w:rPr>
          <w:rFonts w:cstheme="minorHAnsi"/>
        </w:rPr>
        <w:t xml:space="preserve">do vnútorného členenia budovy. </w:t>
      </w:r>
    </w:p>
    <w:p w:rsidR="00CB0530" w:rsidRPr="007E3EDF" w:rsidRDefault="00CB0530" w:rsidP="00CB0530">
      <w:pPr>
        <w:pStyle w:val="Bezriadkovania"/>
        <w:rPr>
          <w:rFonts w:cstheme="minorHAnsi"/>
        </w:rPr>
      </w:pPr>
      <w:r w:rsidRPr="007E3EDF">
        <w:rPr>
          <w:rFonts w:cstheme="minorHAnsi"/>
        </w:rPr>
        <w:t>Požiarna výška posudzovanej budovy na základe určenia 1. nadzemného požiarneho podlažia /na kóte ±0,000 m/ a výšky posledného nadzemného podlažia je 0,0 m /§7 ods.5 vyhl. MV SR č. 94/2004 Z. z./.</w:t>
      </w:r>
    </w:p>
    <w:p w:rsidR="00CB0530" w:rsidRPr="007E3EDF" w:rsidRDefault="00CB0530" w:rsidP="00CB0530">
      <w:pPr>
        <w:pStyle w:val="Bezriadkovania"/>
        <w:rPr>
          <w:rFonts w:cstheme="minorHAnsi"/>
          <w:iCs/>
          <w:spacing w:val="20"/>
          <w:szCs w:val="24"/>
          <w:lang w:eastAsia="x-none"/>
        </w:rPr>
      </w:pPr>
    </w:p>
    <w:p w:rsidR="00CB0530" w:rsidRPr="007E3EDF" w:rsidRDefault="00CB0530" w:rsidP="00CB0530">
      <w:pPr>
        <w:pStyle w:val="Bezriadkovania"/>
        <w:spacing w:after="80"/>
        <w:rPr>
          <w:rFonts w:cstheme="minorHAnsi"/>
          <w:b/>
          <w:sz w:val="24"/>
        </w:rPr>
      </w:pPr>
      <w:r w:rsidRPr="007E3EDF">
        <w:rPr>
          <w:rFonts w:cstheme="minorHAnsi"/>
          <w:b/>
          <w:sz w:val="24"/>
        </w:rPr>
        <w:t>Objekt F2.2</w:t>
      </w:r>
    </w:p>
    <w:p w:rsidR="00CB0530" w:rsidRPr="007E3EDF" w:rsidRDefault="00CB0530" w:rsidP="00CB0530">
      <w:pPr>
        <w:pStyle w:val="Bezriadkovania"/>
        <w:rPr>
          <w:rFonts w:cstheme="minorHAnsi"/>
        </w:rPr>
      </w:pPr>
      <w:r w:rsidRPr="007E3EDF">
        <w:rPr>
          <w:rFonts w:cstheme="minorHAnsi"/>
        </w:rPr>
        <w:t>Objekt F2.2 sa nachádza na východnej strane. Hlavný vstup do objektu sa nachádza na juhovýchodnej strane, vedľajšie vstupy sú na severozápadnej strane objektu. Objekt je pôvodne zložený z dvoch objektov, ktoré budú prepojené novou dostavbou medzi nimi. V strede objektu ostane plne otvorené exteriérové átrium.</w:t>
      </w:r>
    </w:p>
    <w:p w:rsidR="00CB0530" w:rsidRPr="007E3EDF" w:rsidRDefault="00CB0530" w:rsidP="00CB0530">
      <w:pPr>
        <w:pStyle w:val="Bezriadkovania"/>
        <w:rPr>
          <w:rFonts w:cstheme="minorHAnsi"/>
        </w:rPr>
      </w:pPr>
      <w:r w:rsidRPr="007E3EDF">
        <w:rPr>
          <w:rFonts w:cstheme="minorHAnsi"/>
        </w:rPr>
        <w:lastRenderedPageBreak/>
        <w:t xml:space="preserve">Stavba má len jedno nadzemné podlažie a je bez podzemného podlažia. V objekte sa pri hlavnom vstupe nachádza priestor multifunkčnej sály /klubovňa, prednášky, projekcia a pod./, okolo ktorej obiehajú hlavné chodby objektu. Na východnej strane sa nachádzajú hlavne kancelárske priestory /workshopová miestnosť, ateliér počítačovej grafiky/ a priestory troch hudobných skúšobní. Na západnej strane sa nachádza textilná dielňa, šperkárska dielňa a drevárska dielňa. Na severnej strane pri vedľajších vstupoch sa nachádzajú technické a hygienické priestory. Konštrukčné a dispozičné riešenie budovy vychádza z požiadaviek investora a je premietnuté </w:t>
      </w:r>
      <w:r w:rsidR="00032602" w:rsidRPr="007E3EDF">
        <w:rPr>
          <w:rFonts w:cstheme="minorHAnsi"/>
        </w:rPr>
        <w:t xml:space="preserve">do vnútorného členenia budovy. </w:t>
      </w:r>
    </w:p>
    <w:p w:rsidR="00CB0530" w:rsidRPr="007E3EDF" w:rsidRDefault="00CB0530" w:rsidP="00CB0530">
      <w:pPr>
        <w:pStyle w:val="Bezriadkovania"/>
        <w:rPr>
          <w:rFonts w:cstheme="minorHAnsi"/>
        </w:rPr>
      </w:pPr>
      <w:r w:rsidRPr="007E3EDF">
        <w:rPr>
          <w:rFonts w:cstheme="minorHAnsi"/>
        </w:rPr>
        <w:t>Požiarna výška posudzovanej budovy na základe určenia 1. nadzemného požiarneho podlažia /na kóte ±0,000 m/ a výšky posledného nadzemného podlažia je 0,0 m /§7 ods. 5 vyhl. MV SR č. 94/2004 Z. z./.</w:t>
      </w:r>
    </w:p>
    <w:p w:rsidR="00CB0530" w:rsidRPr="007E3EDF" w:rsidRDefault="00CB0530" w:rsidP="00CB0530">
      <w:pPr>
        <w:pStyle w:val="Bezriadkovania"/>
        <w:rPr>
          <w:rFonts w:cstheme="minorHAnsi"/>
        </w:rPr>
      </w:pPr>
    </w:p>
    <w:p w:rsidR="00CB0530" w:rsidRPr="007E3EDF" w:rsidRDefault="00CB0530" w:rsidP="00CB0530">
      <w:pPr>
        <w:pStyle w:val="Bezriadkovania"/>
        <w:rPr>
          <w:rFonts w:cstheme="minorHAnsi"/>
        </w:rPr>
      </w:pPr>
      <w:r w:rsidRPr="007E3EDF">
        <w:rPr>
          <w:rFonts w:cstheme="minorHAnsi"/>
          <w:u w:val="single"/>
        </w:rPr>
        <w:t>V textilnej dielni</w:t>
      </w:r>
      <w:r w:rsidRPr="007E3EDF">
        <w:rPr>
          <w:rFonts w:cstheme="minorHAnsi"/>
        </w:rPr>
        <w:t xml:space="preserve"> sa nachádza hlavný priestor určený na šitie, ďalej návrhársky kútik, príručný sklad, práčovňa a sklad. V priestoroch sa nepoužívajú horľavé kvapaliny, väčšinu tvoria pracie prášky a vodou riediteľné nehorľavé farby.</w:t>
      </w:r>
    </w:p>
    <w:p w:rsidR="00CB0530" w:rsidRPr="007E3EDF" w:rsidRDefault="00CB0530" w:rsidP="00CB0530">
      <w:pPr>
        <w:pStyle w:val="Bezriadkovania"/>
        <w:rPr>
          <w:rFonts w:cstheme="minorHAnsi"/>
        </w:rPr>
      </w:pPr>
    </w:p>
    <w:p w:rsidR="00CB0530" w:rsidRPr="007E3EDF" w:rsidRDefault="00CB0530" w:rsidP="00CB0530">
      <w:pPr>
        <w:pStyle w:val="Bezriadkovania"/>
        <w:rPr>
          <w:rFonts w:cstheme="minorHAnsi"/>
        </w:rPr>
      </w:pPr>
      <w:r w:rsidRPr="007E3EDF">
        <w:rPr>
          <w:rFonts w:cstheme="minorHAnsi"/>
          <w:u w:val="single"/>
        </w:rPr>
        <w:t>V šperkárskej dielni</w:t>
      </w:r>
      <w:r w:rsidRPr="007E3EDF">
        <w:rPr>
          <w:rFonts w:cstheme="minorHAnsi"/>
        </w:rPr>
        <w:t xml:space="preserve"> sa nachádza hlavný priestor, priestor dielne, taviaca a leštiaca miestnosť. V priestoroch šperkárskej dielne nie sú uskladnené žiadne plynové fľaše a vedú sem len rozvody plynu k malým horákom na úpravu drobných kovových výrobkov. </w:t>
      </w:r>
    </w:p>
    <w:p w:rsidR="00CB0530" w:rsidRPr="007E3EDF" w:rsidRDefault="00CB0530" w:rsidP="00CB0530">
      <w:pPr>
        <w:pStyle w:val="Bezriadkovania"/>
        <w:rPr>
          <w:rFonts w:cstheme="minorHAnsi"/>
        </w:rPr>
      </w:pPr>
      <w:r w:rsidRPr="007E3EDF">
        <w:rPr>
          <w:rFonts w:cstheme="minorHAnsi"/>
        </w:rPr>
        <w:t xml:space="preserve">V exteriéri na západnej strane budú umiestnené maximálne 2 fľaše 33 kg na propán-bután. Fľaše sú uložené v exteriéri v murovanej konštrukcii s betónovou strieškou s požiarnou odolnosťou celej konštrukcie REI 60/D1 s pletivovými dvierkami odvrátenými od budovy, teda mimo požiarne nebezpečného priestoru stavby. Tlakové nádoby sa musia zabezpečiť proti prevrhnutiu a posunutiu. Pri fľašiach v exteriéri sa nachádza hlavný uzáver, taktiež v interiéri bude umiestnený podružný uzáver plynu. Fľaše musia byť chránené proti pôsobeniu poveternostných vplyvov a proti pôsobeniu slnka. </w:t>
      </w:r>
    </w:p>
    <w:p w:rsidR="00CB0530" w:rsidRPr="007E3EDF" w:rsidRDefault="00CB0530" w:rsidP="00CB0530">
      <w:pPr>
        <w:pStyle w:val="Bezriadkovania"/>
        <w:rPr>
          <w:rFonts w:cstheme="minorHAnsi"/>
        </w:rPr>
      </w:pPr>
    </w:p>
    <w:p w:rsidR="00CB0530" w:rsidRPr="007E3EDF" w:rsidRDefault="00CB0530" w:rsidP="00CB0530">
      <w:pPr>
        <w:pStyle w:val="Bezriadkovania"/>
        <w:rPr>
          <w:rFonts w:cstheme="minorHAnsi"/>
        </w:rPr>
      </w:pPr>
      <w:r w:rsidRPr="007E3EDF">
        <w:rPr>
          <w:rFonts w:cstheme="minorHAnsi"/>
          <w:u w:val="single"/>
        </w:rPr>
        <w:t>V drevárskej dielni</w:t>
      </w:r>
      <w:r w:rsidRPr="007E3EDF">
        <w:rPr>
          <w:rFonts w:cstheme="minorHAnsi"/>
        </w:rPr>
        <w:t xml:space="preserve"> sa nachádzajú dva priestory drevárskej dielne. Vo väčšej miestnosti sa nachádzajú stroje na opracovanie dreva. V menšej miestnosti je umiestnená menšia uzavretá mikrovlná sušička dreva a striekacia stena /výber konkrétnej technológie bude premetom ďalšej časti/. </w:t>
      </w:r>
      <w:r w:rsidRPr="007E3EDF">
        <w:rPr>
          <w:rFonts w:cstheme="minorHAnsi"/>
          <w:bCs/>
        </w:rPr>
        <w:t xml:space="preserve">V priestoroch drevárskej dielne sa nachádza technológia na odsávanie pilín a prachu z výroby. </w:t>
      </w:r>
      <w:r w:rsidRPr="007E3EDF">
        <w:rPr>
          <w:rFonts w:cstheme="minorHAnsi"/>
        </w:rPr>
        <w:t>Do priestorov drevárskej dielne je prístup cez chodbu budovy, ale aj priamo cez exteriérovú dvojkrídlovú bránu, teda sú zriadené 2 únikové cesty z priestorov.</w:t>
      </w:r>
    </w:p>
    <w:p w:rsidR="00CB0530" w:rsidRPr="007E3EDF" w:rsidRDefault="00CB0530" w:rsidP="00CB0530">
      <w:pPr>
        <w:pStyle w:val="Bezriadkovania"/>
        <w:rPr>
          <w:rFonts w:cstheme="minorHAnsi"/>
        </w:rPr>
      </w:pPr>
      <w:r w:rsidRPr="007E3EDF">
        <w:rPr>
          <w:rFonts w:cstheme="minorHAnsi"/>
        </w:rPr>
        <w:t>V priestore drevárskej dielne sa občasne používajú len oleje /ľanové, tungové,../, terpentín, prípadne vosky - celkovo maximálne do 90 l za mesiac v obaloch do 1 l. V zmysle vyhl. 96/2004 môže byť na pracovisku najväčší objem horľavín 0,1 m</w:t>
      </w:r>
      <w:r w:rsidRPr="007E3EDF">
        <w:rPr>
          <w:rFonts w:cstheme="minorHAnsi"/>
          <w:vertAlign w:val="superscript"/>
        </w:rPr>
        <w:t>3</w:t>
      </w:r>
      <w:r w:rsidRPr="007E3EDF">
        <w:rPr>
          <w:rFonts w:cstheme="minorHAnsi"/>
        </w:rPr>
        <w:t xml:space="preserve"> (100 l), čo jednoznačne v danom priestore nebude prekročené. Uvedené látky sú do priestorov dovážané priebežne priamo do dielne, čiže nie sú priamo skladované v priestoroch stavby.</w:t>
      </w:r>
      <w:r w:rsidRPr="007E3EDF">
        <w:rPr>
          <w:rFonts w:cstheme="minorHAnsi"/>
        </w:rPr>
        <w:tab/>
      </w:r>
    </w:p>
    <w:p w:rsidR="00CB0530" w:rsidRPr="007E3EDF" w:rsidRDefault="00CB0530" w:rsidP="00CB0530">
      <w:pPr>
        <w:pStyle w:val="Bezriadkovania"/>
        <w:rPr>
          <w:rFonts w:cstheme="minorHAnsi"/>
        </w:rPr>
      </w:pPr>
      <w:r w:rsidRPr="007E3EDF">
        <w:rPr>
          <w:rFonts w:cstheme="minorHAnsi"/>
        </w:rPr>
        <w:t>V zmysle § 2 ods.f vyhl. MV SR č. 142/2004 Z. z. sa jedná v časti miestnosti 1.18 v drevárskej dielni o priestor na občasné nanášanie náterových látok. Je to priestor, v ktorom sa náterové látky nanášajú na výrobky, ak čas nanášania neprevyšuje štyri hodiny v týždni alebo päť minút v priebehu pol hodiny. V zmysle vyjadrenia investora sa nanášanie vykonáva len obmedzene a nepresahuje 4 hodiny týždenne /jedná sa len o príležitostné využitie/. Priestor na občasné nanášanie náterových látok môže byť súčasťou iného požiarneho úseku. Pred nanášaním musí byť zapnutá striekacia stena, ktorá zabezpečuje vetranie a zamedzuje nebezpečenstvu výbuchu v zmysle vyhl. MV SR č. 142/2004 Z. z. Objem striekacej steny bude max. 3,2 m</w:t>
      </w:r>
      <w:r w:rsidRPr="007E3EDF">
        <w:rPr>
          <w:rFonts w:cstheme="minorHAnsi"/>
          <w:vertAlign w:val="superscript"/>
        </w:rPr>
        <w:t>3</w:t>
      </w:r>
      <w:r w:rsidRPr="007E3EDF">
        <w:rPr>
          <w:rFonts w:cstheme="minorHAnsi"/>
        </w:rPr>
        <w:t xml:space="preserve"> /2500x1060x1180mm/. Striekacia stena musí v plnom rozsahu vyhovovať vyhl. MV SR č. 142/2004 Z. z. - výber a riešenie konkrétnej technológie striekacej steny bude premetom ďalšej časti.</w:t>
      </w:r>
    </w:p>
    <w:p w:rsidR="00CB0530" w:rsidRPr="007E3EDF" w:rsidRDefault="00CB0530" w:rsidP="00CB0530">
      <w:pPr>
        <w:pStyle w:val="Bezriadkovania"/>
        <w:rPr>
          <w:rFonts w:cstheme="minorHAnsi"/>
        </w:rPr>
      </w:pPr>
    </w:p>
    <w:p w:rsidR="00CB0530" w:rsidRPr="007E3EDF" w:rsidRDefault="00CB0530" w:rsidP="00CB0530">
      <w:pPr>
        <w:pStyle w:val="Bezriadkovania"/>
        <w:rPr>
          <w:rFonts w:cstheme="minorHAnsi"/>
          <w:i/>
          <w:iCs/>
          <w:u w:val="single"/>
        </w:rPr>
      </w:pPr>
      <w:r w:rsidRPr="007E3EDF">
        <w:rPr>
          <w:rFonts w:cstheme="minorHAnsi"/>
          <w:i/>
          <w:iCs/>
          <w:u w:val="single"/>
        </w:rPr>
        <w:t>Užívanie priestorov na občasné nanášanie náterových látok:</w:t>
      </w:r>
    </w:p>
    <w:p w:rsidR="00CB0530" w:rsidRPr="007E3EDF" w:rsidRDefault="00CB0530" w:rsidP="00CB0530">
      <w:pPr>
        <w:pStyle w:val="Bezriadkovania"/>
        <w:rPr>
          <w:rFonts w:cstheme="minorHAnsi"/>
        </w:rPr>
      </w:pPr>
      <w:r w:rsidRPr="007E3EDF">
        <w:rPr>
          <w:rFonts w:cstheme="minorHAnsi"/>
        </w:rPr>
        <w:t>(1) Priestory na občasné nanášanie náterových látok sú viditeľne ohraničené na podlahe a označené tabuľkou s nápisom PRIESTOR NA OBČASNÉ NANÁŠANIE NÁTEROVÝCH LÁTOK.</w:t>
      </w:r>
    </w:p>
    <w:p w:rsidR="00CB0530" w:rsidRPr="007E3EDF" w:rsidRDefault="00CB0530" w:rsidP="00CB0530">
      <w:pPr>
        <w:pStyle w:val="Bezriadkovania"/>
        <w:rPr>
          <w:rFonts w:cstheme="minorHAnsi"/>
        </w:rPr>
      </w:pPr>
      <w:r w:rsidRPr="007E3EDF">
        <w:rPr>
          <w:rFonts w:cstheme="minorHAnsi"/>
        </w:rPr>
        <w:t>(2) Počas pracovného cyklu pri nanášaní náterových látok a ich sušení sú priestory vetrané odsávacím zariadením alebo stále otvorenými vetracími otvormi tak, aby bola zabezpečená potrebná výmena vzduchu podľa §6 ods. 1 a 2.</w:t>
      </w:r>
    </w:p>
    <w:p w:rsidR="00CB0530" w:rsidRPr="007E3EDF" w:rsidRDefault="00CB0530" w:rsidP="00CB0530">
      <w:pPr>
        <w:pStyle w:val="Bezriadkovania"/>
        <w:rPr>
          <w:rFonts w:cstheme="minorHAnsi"/>
        </w:rPr>
      </w:pPr>
      <w:r w:rsidRPr="007E3EDF">
        <w:rPr>
          <w:rFonts w:cstheme="minorHAnsi"/>
        </w:rPr>
        <w:t>(3) Vo vzdialenosti menšej ako 10 m od ohraničenia priestorov na občasné nanášanie náterových látok sa nemôže vykonávať činnosť, ktorá by mohla byť zdrojom iniciácie požiaru alebo výbuchu, napríklad fajčenie, zváranie, brúsenie, vjazd vozidiel alebo vozíkov so spaľovacími motormi alebo vjazd akumulátorových vozíkov.</w:t>
      </w:r>
    </w:p>
    <w:p w:rsidR="00CB0530" w:rsidRPr="007E3EDF" w:rsidRDefault="00CB0530" w:rsidP="00CB0530">
      <w:pPr>
        <w:pStyle w:val="Bezriadkovania"/>
        <w:rPr>
          <w:rFonts w:cstheme="minorHAnsi"/>
        </w:rPr>
      </w:pPr>
      <w:r w:rsidRPr="007E3EDF">
        <w:rPr>
          <w:rFonts w:cstheme="minorHAnsi"/>
        </w:rPr>
        <w:t>(4) Počas nanášania a schnutia náterových látok sú priestory na občasné nanášanie náterových látok vybavené najmenej dvomi prenosnými hasiacimi prístrojmi vhodných druhov.</w:t>
      </w:r>
    </w:p>
    <w:p w:rsidR="00CB0530" w:rsidRPr="007E3EDF" w:rsidRDefault="00CB0530" w:rsidP="00CB0530">
      <w:pPr>
        <w:pStyle w:val="Bezriadkovania"/>
        <w:rPr>
          <w:rFonts w:cstheme="minorHAnsi"/>
        </w:rPr>
      </w:pPr>
      <w:r w:rsidRPr="007E3EDF">
        <w:rPr>
          <w:rFonts w:cstheme="minorHAnsi"/>
        </w:rPr>
        <w:t>V prípadoch, keď je z dôvodu opravy, údržby alebo z iných dôvodov nevyhnutné nanášať náterové látky v stavbách i mimo nich, odseky 1 až 4 platia primerane.</w:t>
      </w:r>
    </w:p>
    <w:p w:rsidR="00CB0530" w:rsidRPr="007E3EDF" w:rsidRDefault="00CB0530" w:rsidP="00CB0530">
      <w:pPr>
        <w:pStyle w:val="Bezriadkovania"/>
        <w:rPr>
          <w:rFonts w:cstheme="minorHAnsi"/>
        </w:rPr>
      </w:pPr>
      <w:r w:rsidRPr="007E3EDF">
        <w:rPr>
          <w:rFonts w:cstheme="minorHAnsi"/>
        </w:rPr>
        <w:t>(6) Pri užívaní priestorov na občasné nanášanie náterových látok ustanovenia §10 ods. 1 až 10 platia rovnako.</w:t>
      </w:r>
    </w:p>
    <w:p w:rsidR="00CB0530" w:rsidRPr="007E3EDF" w:rsidRDefault="00CB0530" w:rsidP="00CB0530">
      <w:pPr>
        <w:pStyle w:val="Bezriadkovania"/>
        <w:rPr>
          <w:rFonts w:cstheme="minorHAnsi"/>
        </w:rPr>
      </w:pPr>
    </w:p>
    <w:p w:rsidR="00CB0530" w:rsidRPr="007E3EDF" w:rsidRDefault="00CB0530" w:rsidP="00CB0530">
      <w:pPr>
        <w:pStyle w:val="Bezriadkovania"/>
        <w:rPr>
          <w:rFonts w:cstheme="minorHAnsi"/>
        </w:rPr>
      </w:pPr>
      <w:r w:rsidRPr="007E3EDF">
        <w:rPr>
          <w:rFonts w:cstheme="minorHAnsi"/>
        </w:rPr>
        <w:lastRenderedPageBreak/>
        <w:t xml:space="preserve">Podlaha, steny a strop sú vyhotovené z materiálov, ktoré pri požiari alebo inej mimoriadnej udalosti výrazne nemenia svoje vlastnosti, sú chemicky odolné proti používaným náterovým látkam a riedidlám a nešíria požiar, taktiež podlahy budú elektrostaticky vodivé. </w:t>
      </w:r>
    </w:p>
    <w:p w:rsidR="00CB0530" w:rsidRPr="007E3EDF" w:rsidRDefault="00CB0530" w:rsidP="00CB0530">
      <w:pPr>
        <w:pStyle w:val="Bezriadkovania"/>
        <w:rPr>
          <w:rFonts w:cstheme="minorHAnsi"/>
        </w:rPr>
      </w:pPr>
    </w:p>
    <w:p w:rsidR="00CB0530" w:rsidRPr="007E3EDF" w:rsidRDefault="00CB0530" w:rsidP="00CB0530">
      <w:pPr>
        <w:pStyle w:val="Bezriadkovania"/>
        <w:spacing w:after="80"/>
        <w:rPr>
          <w:rFonts w:cstheme="minorHAnsi"/>
          <w:b/>
          <w:iCs/>
          <w:spacing w:val="20"/>
          <w:sz w:val="24"/>
          <w:szCs w:val="24"/>
          <w:lang w:eastAsia="x-none"/>
        </w:rPr>
      </w:pPr>
      <w:r w:rsidRPr="007E3EDF">
        <w:rPr>
          <w:rFonts w:cstheme="minorHAnsi"/>
          <w:b/>
          <w:iCs/>
          <w:spacing w:val="20"/>
          <w:sz w:val="24"/>
          <w:szCs w:val="24"/>
          <w:lang w:val="x-none" w:eastAsia="x-none"/>
        </w:rPr>
        <w:t>RIEŠENIE PROTIPOŽIARNEJ BEZPEČNOSTI</w:t>
      </w:r>
    </w:p>
    <w:p w:rsidR="00CB0530" w:rsidRPr="007E3EDF" w:rsidRDefault="00CB0530" w:rsidP="00CB0530">
      <w:pPr>
        <w:pStyle w:val="Bezriadkovania"/>
        <w:rPr>
          <w:rFonts w:cstheme="minorHAnsi"/>
        </w:rPr>
      </w:pPr>
      <w:r w:rsidRPr="007E3EDF">
        <w:rPr>
          <w:rFonts w:cstheme="minorHAnsi"/>
        </w:rPr>
        <w:t>Predmetná budova je podľa charakteristiky využitia zaradená ako nevýrobná stavba a pri riešení protipožiarnej bezpečnosti stavby bude stavba posudzovaná podľa vyhlášky 94/2004 Z. z. v znení  neskorších  predpisov, ktorou sa ustanovujú technické požiadavky na požiarnu bezpečnosť pri výstavbe a pri užívaní stavieb,</w:t>
      </w:r>
      <w:r w:rsidRPr="007E3EDF">
        <w:rPr>
          <w:rFonts w:cstheme="minorHAnsi"/>
          <w:szCs w:val="24"/>
        </w:rPr>
        <w:t> </w:t>
      </w:r>
      <w:r w:rsidRPr="007E3EDF">
        <w:rPr>
          <w:rFonts w:cstheme="minorHAnsi"/>
        </w:rPr>
        <w:t>STN 92 0201 -1 až 4 vrátane Z1 a Z2 a súvisiacich právnych predpisov a noriem na úseku protipožiarnej bezpečnosti.</w:t>
      </w:r>
    </w:p>
    <w:p w:rsidR="00CB0530" w:rsidRPr="007E3EDF" w:rsidRDefault="00CB0530" w:rsidP="00CB0530">
      <w:pPr>
        <w:pStyle w:val="Bezriadkovania"/>
        <w:rPr>
          <w:rFonts w:cstheme="minorHAnsi"/>
        </w:rPr>
      </w:pPr>
    </w:p>
    <w:p w:rsidR="00CB0530" w:rsidRPr="007E3EDF" w:rsidRDefault="00CB0530" w:rsidP="00CB0530">
      <w:pPr>
        <w:pStyle w:val="Bezriadkovania"/>
        <w:spacing w:after="80"/>
        <w:rPr>
          <w:rFonts w:cstheme="minorHAnsi"/>
          <w:b/>
          <w:sz w:val="24"/>
        </w:rPr>
      </w:pPr>
      <w:r w:rsidRPr="007E3EDF">
        <w:rPr>
          <w:rFonts w:cstheme="minorHAnsi"/>
          <w:b/>
          <w:sz w:val="24"/>
        </w:rPr>
        <w:t>Členenie stavby na požiarne úseky</w:t>
      </w:r>
    </w:p>
    <w:p w:rsidR="00CB0530" w:rsidRPr="007E3EDF" w:rsidRDefault="00CB0530" w:rsidP="00CB0530">
      <w:pPr>
        <w:pStyle w:val="Bezriadkovania"/>
        <w:rPr>
          <w:rFonts w:cstheme="minorHAnsi"/>
        </w:rPr>
      </w:pPr>
      <w:r w:rsidRPr="007E3EDF">
        <w:rPr>
          <w:rFonts w:cstheme="minorHAnsi"/>
        </w:rPr>
        <w:t>Stavba bude rozdelená do samostatných požiarnych úsekov podľa požiadaviek § 3 ods. 2 vyhl. MV SR č.94/2004 Z. z. a prílohy 1 vyhl. MV SR č.94/2004 Z. z.  Samostatné požiarne úseky</w:t>
      </w:r>
      <w:r w:rsidR="00032602" w:rsidRPr="007E3EDF">
        <w:rPr>
          <w:rFonts w:cstheme="minorHAnsi"/>
        </w:rPr>
        <w:t xml:space="preserve"> musia v danom prípade tvoriť:</w:t>
      </w:r>
    </w:p>
    <w:p w:rsidR="00CB0530" w:rsidRPr="007E3EDF" w:rsidRDefault="00CB0530" w:rsidP="009004E6">
      <w:pPr>
        <w:pStyle w:val="Bezriadkovania"/>
        <w:numPr>
          <w:ilvl w:val="0"/>
          <w:numId w:val="48"/>
        </w:numPr>
        <w:rPr>
          <w:rFonts w:cstheme="minorHAnsi"/>
        </w:rPr>
      </w:pPr>
      <w:r w:rsidRPr="007E3EDF">
        <w:rPr>
          <w:rFonts w:cstheme="minorHAnsi"/>
          <w:shd w:val="clear" w:color="auto" w:fill="FFFFFF"/>
        </w:rPr>
        <w:t>Kotolne s výkonom viac ako 100 kW /skutočný výkon kotolne 49,9 x 2 = 99,8 kW, z daného vyplýva, že kotolňa nemusí tvoriť samostatný požiarny úsek. Upozorňujeme investora, že pri prípadnej zmene kotlov a navýšeniu výkonu kotlov, treba kotolňu vyčleniť do samostatného požiarneho úseku/</w:t>
      </w:r>
    </w:p>
    <w:p w:rsidR="00CB0530" w:rsidRPr="007E3EDF" w:rsidRDefault="00CB0530" w:rsidP="00CB0530">
      <w:pPr>
        <w:pStyle w:val="Bezriadkovania"/>
        <w:rPr>
          <w:rFonts w:cstheme="minorHAnsi"/>
          <w:sz w:val="22"/>
        </w:rPr>
      </w:pPr>
    </w:p>
    <w:p w:rsidR="00CB0530" w:rsidRPr="007E3EDF" w:rsidRDefault="00CB0530" w:rsidP="00CB0530">
      <w:pPr>
        <w:pStyle w:val="Bezriadkovania"/>
        <w:spacing w:after="80"/>
        <w:rPr>
          <w:rFonts w:cstheme="minorHAnsi"/>
          <w:b/>
          <w:iCs/>
          <w:spacing w:val="20"/>
          <w:sz w:val="24"/>
          <w:szCs w:val="24"/>
          <w:lang w:eastAsia="x-none"/>
        </w:rPr>
      </w:pPr>
      <w:r w:rsidRPr="007E3EDF">
        <w:rPr>
          <w:rFonts w:cstheme="minorHAnsi"/>
          <w:b/>
          <w:iCs/>
          <w:spacing w:val="20"/>
          <w:sz w:val="24"/>
          <w:szCs w:val="24"/>
          <w:lang w:val="x-none" w:eastAsia="x-none"/>
        </w:rPr>
        <w:t>POŽIARNE RIZIKO</w:t>
      </w:r>
    </w:p>
    <w:p w:rsidR="00CB0530" w:rsidRPr="007E3EDF" w:rsidRDefault="00CB0530" w:rsidP="00CB0530">
      <w:pPr>
        <w:pStyle w:val="Bezriadkovania"/>
        <w:rPr>
          <w:rFonts w:cstheme="minorHAnsi"/>
        </w:rPr>
      </w:pPr>
      <w:r w:rsidRPr="007E3EDF">
        <w:rPr>
          <w:rFonts w:cstheme="minorHAnsi"/>
        </w:rPr>
        <w:t xml:space="preserve">Budova má horľavý konštrukčný celok na základe stanovených konštrukčných prvkov, nosných a požiarnych deliacich konštrukcií </w:t>
      </w:r>
      <w:r w:rsidR="00032602" w:rsidRPr="007E3EDF">
        <w:rPr>
          <w:rFonts w:cstheme="minorHAnsi"/>
        </w:rPr>
        <w:t>– viď časť 3.3 textovej správy.</w:t>
      </w:r>
    </w:p>
    <w:p w:rsidR="00CB0530" w:rsidRPr="007E3EDF" w:rsidRDefault="00CB0530" w:rsidP="00CB0530">
      <w:pPr>
        <w:pStyle w:val="Bezriadkovania"/>
        <w:rPr>
          <w:rFonts w:cstheme="minorHAnsi"/>
        </w:rPr>
      </w:pPr>
      <w:r w:rsidRPr="007E3EDF">
        <w:rPr>
          <w:rFonts w:cstheme="minorHAnsi"/>
        </w:rPr>
        <w:t>Vzhľadom na dispozičné,  stavebné a technické riešenie stavby, je budova rozdelená do  samostatných požiarnych úsekov nasledovne:</w:t>
      </w:r>
    </w:p>
    <w:p w:rsidR="00CB0530" w:rsidRPr="007E3EDF" w:rsidRDefault="00CB0530" w:rsidP="00CB0530">
      <w:pPr>
        <w:pStyle w:val="Bezriadkovania"/>
        <w:rPr>
          <w:rFonts w:cstheme="minorHAnsi"/>
        </w:rPr>
      </w:pPr>
    </w:p>
    <w:p w:rsidR="00CB0530" w:rsidRPr="007E3EDF" w:rsidRDefault="00CB0530" w:rsidP="00CB0530">
      <w:pPr>
        <w:pStyle w:val="Bezriadkovania"/>
        <w:spacing w:after="80"/>
        <w:rPr>
          <w:rFonts w:cstheme="minorHAnsi"/>
          <w:b/>
          <w:sz w:val="24"/>
        </w:rPr>
      </w:pPr>
      <w:r w:rsidRPr="007E3EDF">
        <w:rPr>
          <w:rFonts w:cstheme="minorHAnsi"/>
          <w:b/>
          <w:sz w:val="24"/>
        </w:rPr>
        <w:t>Objekt F2.1</w:t>
      </w:r>
    </w:p>
    <w:p w:rsidR="00CB0530" w:rsidRPr="007E3EDF" w:rsidRDefault="00CB0530" w:rsidP="00CB0530">
      <w:pPr>
        <w:pStyle w:val="Bezriadkovania"/>
        <w:rPr>
          <w:rFonts w:cstheme="minorHAnsi"/>
        </w:rPr>
      </w:pPr>
      <w:r w:rsidRPr="007E3EDF">
        <w:rPr>
          <w:rFonts w:cstheme="minorHAnsi"/>
        </w:rPr>
        <w:t>N 1.01 - I. - KAVIAREŇ / CREATIV SHOP A ČITÁREŇ / ADMINISTRATÍVA</w:t>
      </w:r>
    </w:p>
    <w:p w:rsidR="00CB0530" w:rsidRPr="007E3EDF" w:rsidRDefault="00CB0530" w:rsidP="00CB0530">
      <w:pPr>
        <w:pStyle w:val="Bezriadkovania"/>
        <w:rPr>
          <w:rFonts w:cstheme="minorHAnsi"/>
          <w:vertAlign w:val="superscript"/>
        </w:rPr>
      </w:pPr>
      <w:r w:rsidRPr="007E3EDF">
        <w:rPr>
          <w:rFonts w:cstheme="minorHAnsi"/>
        </w:rPr>
        <w:tab/>
        <w:t>S = 969,53 m</w:t>
      </w:r>
      <w:r w:rsidRPr="007E3EDF">
        <w:rPr>
          <w:rFonts w:cstheme="minorHAnsi"/>
          <w:vertAlign w:val="superscript"/>
        </w:rPr>
        <w:t>2</w:t>
      </w:r>
      <w:r w:rsidRPr="007E3EDF">
        <w:rPr>
          <w:rFonts w:cstheme="minorHAnsi"/>
          <w:vertAlign w:val="superscript"/>
        </w:rPr>
        <w:tab/>
      </w:r>
      <w:r w:rsidRPr="007E3EDF">
        <w:rPr>
          <w:rFonts w:cstheme="minorHAnsi"/>
        </w:rPr>
        <w:tab/>
        <w:t>a=1,01</w:t>
      </w:r>
      <w:r w:rsidRPr="007E3EDF">
        <w:rPr>
          <w:rFonts w:cstheme="minorHAnsi"/>
        </w:rPr>
        <w:tab/>
      </w:r>
      <w:r w:rsidRPr="007E3EDF">
        <w:rPr>
          <w:rFonts w:cstheme="minorHAnsi"/>
        </w:rPr>
        <w:tab/>
        <w:t>p</w:t>
      </w:r>
      <w:r w:rsidRPr="007E3EDF">
        <w:rPr>
          <w:rFonts w:cstheme="minorHAnsi"/>
          <w:vertAlign w:val="subscript"/>
        </w:rPr>
        <w:t>v</w:t>
      </w:r>
      <w:r w:rsidRPr="007E3EDF">
        <w:rPr>
          <w:rFonts w:cstheme="minorHAnsi"/>
        </w:rPr>
        <w:t>=38,59 kg.m</w:t>
      </w:r>
      <w:r w:rsidRPr="007E3EDF">
        <w:rPr>
          <w:rFonts w:cstheme="minorHAnsi"/>
          <w:vertAlign w:val="superscript"/>
        </w:rPr>
        <w:t>-2</w:t>
      </w:r>
    </w:p>
    <w:p w:rsidR="00CB0530" w:rsidRPr="007E3EDF" w:rsidRDefault="00CB0530" w:rsidP="00CB0530">
      <w:pPr>
        <w:pStyle w:val="Bezriadkovania"/>
        <w:rPr>
          <w:rFonts w:cstheme="minorHAnsi"/>
        </w:rPr>
      </w:pPr>
      <w:r w:rsidRPr="007E3EDF">
        <w:rPr>
          <w:rFonts w:cstheme="minorHAnsi"/>
        </w:rPr>
        <w:t>N 1.02 - III. - VÝSTAVNÝ VIACÚČELOVÝ PRIESTOR</w:t>
      </w:r>
    </w:p>
    <w:p w:rsidR="00CB0530" w:rsidRPr="007E3EDF" w:rsidRDefault="00CB0530" w:rsidP="00CB0530">
      <w:pPr>
        <w:pStyle w:val="Bezriadkovania"/>
        <w:rPr>
          <w:rFonts w:cstheme="minorHAnsi"/>
          <w:vertAlign w:val="superscript"/>
        </w:rPr>
      </w:pPr>
      <w:r w:rsidRPr="007E3EDF">
        <w:rPr>
          <w:rFonts w:cstheme="minorHAnsi"/>
        </w:rPr>
        <w:tab/>
        <w:t>S = 285,69 m</w:t>
      </w:r>
      <w:r w:rsidRPr="007E3EDF">
        <w:rPr>
          <w:rFonts w:cstheme="minorHAnsi"/>
          <w:vertAlign w:val="superscript"/>
        </w:rPr>
        <w:t>2</w:t>
      </w:r>
      <w:r w:rsidRPr="007E3EDF">
        <w:rPr>
          <w:rFonts w:cstheme="minorHAnsi"/>
          <w:vertAlign w:val="superscript"/>
        </w:rPr>
        <w:tab/>
      </w:r>
      <w:r w:rsidRPr="007E3EDF">
        <w:rPr>
          <w:rFonts w:cstheme="minorHAnsi"/>
        </w:rPr>
        <w:tab/>
        <w:t>a=1,19</w:t>
      </w:r>
      <w:r w:rsidRPr="007E3EDF">
        <w:rPr>
          <w:rFonts w:cstheme="minorHAnsi"/>
        </w:rPr>
        <w:tab/>
      </w:r>
      <w:r w:rsidRPr="007E3EDF">
        <w:rPr>
          <w:rFonts w:cstheme="minorHAnsi"/>
        </w:rPr>
        <w:tab/>
        <w:t>p</w:t>
      </w:r>
      <w:r w:rsidRPr="007E3EDF">
        <w:rPr>
          <w:rFonts w:cstheme="minorHAnsi"/>
          <w:vertAlign w:val="subscript"/>
        </w:rPr>
        <w:t>v</w:t>
      </w:r>
      <w:r w:rsidRPr="007E3EDF">
        <w:rPr>
          <w:rFonts w:cstheme="minorHAnsi"/>
        </w:rPr>
        <w:t>=146,31 kg.m</w:t>
      </w:r>
      <w:r w:rsidRPr="007E3EDF">
        <w:rPr>
          <w:rFonts w:cstheme="minorHAnsi"/>
          <w:vertAlign w:val="superscript"/>
        </w:rPr>
        <w:t>-2</w:t>
      </w:r>
    </w:p>
    <w:p w:rsidR="00CB0530" w:rsidRPr="007E3EDF" w:rsidRDefault="00CB0530" w:rsidP="00CB0530">
      <w:pPr>
        <w:pStyle w:val="Bezriadkovania"/>
        <w:rPr>
          <w:rFonts w:cstheme="minorHAnsi"/>
        </w:rPr>
      </w:pPr>
    </w:p>
    <w:p w:rsidR="00CB0530" w:rsidRPr="007E3EDF" w:rsidRDefault="00CB0530" w:rsidP="00CB0530">
      <w:pPr>
        <w:pStyle w:val="Bezriadkovania"/>
        <w:spacing w:after="80"/>
        <w:rPr>
          <w:rFonts w:cstheme="minorHAnsi"/>
          <w:b/>
          <w:sz w:val="24"/>
        </w:rPr>
      </w:pPr>
      <w:r w:rsidRPr="007E3EDF">
        <w:rPr>
          <w:rFonts w:cstheme="minorHAnsi"/>
          <w:b/>
          <w:sz w:val="24"/>
        </w:rPr>
        <w:t>Objekt F2.2</w:t>
      </w:r>
    </w:p>
    <w:p w:rsidR="00CB0530" w:rsidRPr="007E3EDF" w:rsidRDefault="00CB0530" w:rsidP="00CB0530">
      <w:pPr>
        <w:pStyle w:val="Bezriadkovania"/>
        <w:rPr>
          <w:rFonts w:cstheme="minorHAnsi"/>
        </w:rPr>
      </w:pPr>
      <w:r w:rsidRPr="007E3EDF">
        <w:rPr>
          <w:rFonts w:cstheme="minorHAnsi"/>
        </w:rPr>
        <w:t>N 1.01 - I. - MULTIFUNKČNÁ SÁLA / ŠPERKÁRSKA DIELŇA / HUDOBNÁ SKÚŠOBŇA / ADMINISTRATÍVA</w:t>
      </w:r>
    </w:p>
    <w:p w:rsidR="00CB0530" w:rsidRPr="007E3EDF" w:rsidRDefault="00CB0530" w:rsidP="00CB0530">
      <w:pPr>
        <w:pStyle w:val="Bezriadkovania"/>
        <w:rPr>
          <w:rFonts w:cstheme="minorHAnsi"/>
          <w:vertAlign w:val="superscript"/>
        </w:rPr>
      </w:pPr>
      <w:r w:rsidRPr="007E3EDF">
        <w:rPr>
          <w:rFonts w:cstheme="minorHAnsi"/>
        </w:rPr>
        <w:tab/>
        <w:t>S = 935,73 m</w:t>
      </w:r>
      <w:r w:rsidRPr="007E3EDF">
        <w:rPr>
          <w:rFonts w:cstheme="minorHAnsi"/>
          <w:vertAlign w:val="superscript"/>
        </w:rPr>
        <w:t>2</w:t>
      </w:r>
      <w:r w:rsidRPr="007E3EDF">
        <w:rPr>
          <w:rFonts w:cstheme="minorHAnsi"/>
          <w:vertAlign w:val="superscript"/>
        </w:rPr>
        <w:tab/>
      </w:r>
      <w:r w:rsidRPr="007E3EDF">
        <w:rPr>
          <w:rFonts w:cstheme="minorHAnsi"/>
        </w:rPr>
        <w:tab/>
        <w:t>a=0,96</w:t>
      </w:r>
      <w:r w:rsidRPr="007E3EDF">
        <w:rPr>
          <w:rFonts w:cstheme="minorHAnsi"/>
        </w:rPr>
        <w:tab/>
      </w:r>
      <w:r w:rsidRPr="007E3EDF">
        <w:rPr>
          <w:rFonts w:cstheme="minorHAnsi"/>
        </w:rPr>
        <w:tab/>
        <w:t>p</w:t>
      </w:r>
      <w:r w:rsidRPr="007E3EDF">
        <w:rPr>
          <w:rFonts w:cstheme="minorHAnsi"/>
          <w:vertAlign w:val="subscript"/>
        </w:rPr>
        <w:t>v</w:t>
      </w:r>
      <w:r w:rsidRPr="007E3EDF">
        <w:rPr>
          <w:rFonts w:cstheme="minorHAnsi"/>
        </w:rPr>
        <w:t>=27,06 kg.m</w:t>
      </w:r>
      <w:r w:rsidRPr="007E3EDF">
        <w:rPr>
          <w:rFonts w:cstheme="minorHAnsi"/>
          <w:vertAlign w:val="superscript"/>
        </w:rPr>
        <w:t>-2</w:t>
      </w:r>
    </w:p>
    <w:p w:rsidR="00CB0530" w:rsidRPr="007E3EDF" w:rsidRDefault="00CB0530" w:rsidP="00CB0530">
      <w:pPr>
        <w:pStyle w:val="Bezriadkovania"/>
        <w:rPr>
          <w:rFonts w:cstheme="minorHAnsi"/>
        </w:rPr>
      </w:pPr>
      <w:r w:rsidRPr="007E3EDF">
        <w:rPr>
          <w:rFonts w:cstheme="minorHAnsi"/>
        </w:rPr>
        <w:t>N 1.02 - I. - TEXTILNÁ DIELŇA</w:t>
      </w:r>
    </w:p>
    <w:p w:rsidR="00CB0530" w:rsidRPr="007E3EDF" w:rsidRDefault="00CB0530" w:rsidP="00CB0530">
      <w:pPr>
        <w:pStyle w:val="Bezriadkovania"/>
        <w:rPr>
          <w:rFonts w:cstheme="minorHAnsi"/>
          <w:vertAlign w:val="superscript"/>
        </w:rPr>
      </w:pPr>
      <w:r w:rsidRPr="007E3EDF">
        <w:rPr>
          <w:rFonts w:cstheme="minorHAnsi"/>
        </w:rPr>
        <w:tab/>
        <w:t>S = 136,87 m</w:t>
      </w:r>
      <w:r w:rsidRPr="007E3EDF">
        <w:rPr>
          <w:rFonts w:cstheme="minorHAnsi"/>
          <w:vertAlign w:val="superscript"/>
        </w:rPr>
        <w:t>2</w:t>
      </w:r>
      <w:r w:rsidRPr="007E3EDF">
        <w:rPr>
          <w:rFonts w:cstheme="minorHAnsi"/>
          <w:vertAlign w:val="superscript"/>
        </w:rPr>
        <w:tab/>
      </w:r>
      <w:r w:rsidRPr="007E3EDF">
        <w:rPr>
          <w:rFonts w:cstheme="minorHAnsi"/>
        </w:rPr>
        <w:tab/>
        <w:t>a=1,09</w:t>
      </w:r>
      <w:r w:rsidRPr="007E3EDF">
        <w:rPr>
          <w:rFonts w:cstheme="minorHAnsi"/>
        </w:rPr>
        <w:tab/>
      </w:r>
      <w:r w:rsidRPr="007E3EDF">
        <w:rPr>
          <w:rFonts w:cstheme="minorHAnsi"/>
        </w:rPr>
        <w:tab/>
        <w:t>p</w:t>
      </w:r>
      <w:r w:rsidRPr="007E3EDF">
        <w:rPr>
          <w:rFonts w:cstheme="minorHAnsi"/>
          <w:vertAlign w:val="subscript"/>
        </w:rPr>
        <w:t>v</w:t>
      </w:r>
      <w:r w:rsidRPr="007E3EDF">
        <w:rPr>
          <w:rFonts w:cstheme="minorHAnsi"/>
        </w:rPr>
        <w:t>=61,64 kg.m</w:t>
      </w:r>
      <w:r w:rsidRPr="007E3EDF">
        <w:rPr>
          <w:rFonts w:cstheme="minorHAnsi"/>
          <w:vertAlign w:val="superscript"/>
        </w:rPr>
        <w:t>-2</w:t>
      </w:r>
    </w:p>
    <w:p w:rsidR="00CB0530" w:rsidRPr="007E3EDF" w:rsidRDefault="00CB0530" w:rsidP="00CB0530">
      <w:pPr>
        <w:pStyle w:val="Bezriadkovania"/>
        <w:rPr>
          <w:rFonts w:cstheme="minorHAnsi"/>
        </w:rPr>
      </w:pPr>
      <w:r w:rsidRPr="007E3EDF">
        <w:rPr>
          <w:rFonts w:cstheme="minorHAnsi"/>
        </w:rPr>
        <w:t>N 1.03 - III. - DREVÁRSKA DIELŇA</w:t>
      </w:r>
    </w:p>
    <w:p w:rsidR="00CB0530" w:rsidRPr="007E3EDF" w:rsidRDefault="00CB0530" w:rsidP="00CB0530">
      <w:pPr>
        <w:pStyle w:val="Bezriadkovania"/>
        <w:rPr>
          <w:rFonts w:cstheme="minorHAnsi"/>
          <w:vertAlign w:val="superscript"/>
        </w:rPr>
      </w:pPr>
      <w:r w:rsidRPr="007E3EDF">
        <w:rPr>
          <w:rFonts w:cstheme="minorHAnsi"/>
        </w:rPr>
        <w:tab/>
        <w:t>S = 166,77 m</w:t>
      </w:r>
      <w:r w:rsidRPr="007E3EDF">
        <w:rPr>
          <w:rFonts w:cstheme="minorHAnsi"/>
          <w:vertAlign w:val="superscript"/>
        </w:rPr>
        <w:t>2</w:t>
      </w:r>
      <w:r w:rsidRPr="007E3EDF">
        <w:rPr>
          <w:rFonts w:cstheme="minorHAnsi"/>
          <w:vertAlign w:val="superscript"/>
        </w:rPr>
        <w:tab/>
      </w:r>
      <w:r w:rsidRPr="007E3EDF">
        <w:rPr>
          <w:rFonts w:cstheme="minorHAnsi"/>
        </w:rPr>
        <w:tab/>
        <w:t>a=1,19</w:t>
      </w:r>
      <w:r w:rsidRPr="007E3EDF">
        <w:rPr>
          <w:rFonts w:cstheme="minorHAnsi"/>
        </w:rPr>
        <w:tab/>
      </w:r>
      <w:r w:rsidRPr="007E3EDF">
        <w:rPr>
          <w:rFonts w:cstheme="minorHAnsi"/>
        </w:rPr>
        <w:tab/>
        <w:t>p</w:t>
      </w:r>
      <w:r w:rsidRPr="007E3EDF">
        <w:rPr>
          <w:rFonts w:cstheme="minorHAnsi"/>
          <w:vertAlign w:val="subscript"/>
        </w:rPr>
        <w:t>v</w:t>
      </w:r>
      <w:r w:rsidRPr="007E3EDF">
        <w:rPr>
          <w:rFonts w:cstheme="minorHAnsi"/>
        </w:rPr>
        <w:t>=101,92 kg.m</w:t>
      </w:r>
      <w:r w:rsidRPr="007E3EDF">
        <w:rPr>
          <w:rFonts w:cstheme="minorHAnsi"/>
          <w:vertAlign w:val="superscript"/>
        </w:rPr>
        <w:t>-2</w:t>
      </w:r>
    </w:p>
    <w:p w:rsidR="00CB0530" w:rsidRPr="007E3EDF" w:rsidRDefault="00CB0530" w:rsidP="00CB0530">
      <w:pPr>
        <w:pStyle w:val="Bezriadkovania"/>
        <w:rPr>
          <w:rFonts w:cstheme="minorHAnsi"/>
        </w:rPr>
      </w:pPr>
    </w:p>
    <w:p w:rsidR="00CB0530" w:rsidRPr="007E3EDF" w:rsidRDefault="00CB0530" w:rsidP="00CB0530">
      <w:pPr>
        <w:pStyle w:val="Bezriadkovania"/>
        <w:spacing w:after="80"/>
        <w:rPr>
          <w:rFonts w:cstheme="minorHAnsi"/>
          <w:b/>
          <w:iCs/>
          <w:spacing w:val="20"/>
          <w:sz w:val="24"/>
          <w:szCs w:val="24"/>
          <w:lang w:eastAsia="x-none"/>
        </w:rPr>
      </w:pPr>
      <w:r w:rsidRPr="007E3EDF">
        <w:rPr>
          <w:rFonts w:cstheme="minorHAnsi"/>
          <w:b/>
          <w:iCs/>
          <w:spacing w:val="20"/>
          <w:sz w:val="24"/>
          <w:szCs w:val="24"/>
          <w:lang w:val="x-none" w:eastAsia="x-none"/>
        </w:rPr>
        <w:t>VEĽKOSŤ POŽIARNYCH ÚSEKOV</w:t>
      </w:r>
    </w:p>
    <w:p w:rsidR="00CB0530" w:rsidRPr="007E3EDF" w:rsidRDefault="00CB0530" w:rsidP="00CB0530">
      <w:pPr>
        <w:pStyle w:val="Bezriadkovania"/>
        <w:rPr>
          <w:rFonts w:cstheme="minorHAnsi"/>
        </w:rPr>
      </w:pPr>
      <w:r w:rsidRPr="007E3EDF">
        <w:rPr>
          <w:rFonts w:cstheme="minorHAnsi"/>
        </w:rPr>
        <w:t>Delenie stavby na požiarne úseky je zrejmé z výkresovej časti. Dovolená veľkosť všetkých požiarnych úsekov je dodržaná, vyhovuje podľa § 4 ods.2 vyhl. MV SR č.94/2004 Z. z. (časť požiarnych úsekov do 300 m</w:t>
      </w:r>
      <w:r w:rsidRPr="007E3EDF">
        <w:rPr>
          <w:rFonts w:cstheme="minorHAnsi"/>
          <w:vertAlign w:val="superscript"/>
        </w:rPr>
        <w:t>2</w:t>
      </w:r>
      <w:r w:rsidRPr="007E3EDF">
        <w:rPr>
          <w:rFonts w:cstheme="minorHAnsi"/>
        </w:rPr>
        <w:t>) a v zmysle výpočtov /viď. príloha/. V objete sa nenachádzajú požiarne úseky s plochou väčšou ako 1000 m</w:t>
      </w:r>
      <w:r w:rsidRPr="007E3EDF">
        <w:rPr>
          <w:rFonts w:cstheme="minorHAnsi"/>
          <w:vertAlign w:val="superscript"/>
        </w:rPr>
        <w:t>2</w:t>
      </w:r>
      <w:r w:rsidRPr="007E3EDF">
        <w:rPr>
          <w:rFonts w:cstheme="minorHAnsi"/>
        </w:rPr>
        <w:t>.</w:t>
      </w:r>
    </w:p>
    <w:p w:rsidR="00CB0530" w:rsidRPr="007E3EDF" w:rsidRDefault="00CB0530" w:rsidP="00CB0530">
      <w:pPr>
        <w:pStyle w:val="Bezriadkovania"/>
        <w:rPr>
          <w:rFonts w:cstheme="minorHAnsi"/>
        </w:rPr>
      </w:pPr>
    </w:p>
    <w:p w:rsidR="00CB0530" w:rsidRPr="007E3EDF" w:rsidRDefault="00CB0530" w:rsidP="00CB0530">
      <w:pPr>
        <w:pStyle w:val="Bezriadkovania"/>
        <w:spacing w:after="80"/>
        <w:rPr>
          <w:rFonts w:cstheme="minorHAnsi"/>
          <w:b/>
          <w:sz w:val="24"/>
        </w:rPr>
      </w:pPr>
      <w:r w:rsidRPr="007E3EDF">
        <w:rPr>
          <w:rFonts w:cstheme="minorHAnsi"/>
          <w:b/>
          <w:sz w:val="24"/>
        </w:rPr>
        <w:t>Stavebné konštrukcie</w:t>
      </w:r>
    </w:p>
    <w:p w:rsidR="00CB0530" w:rsidRPr="007E3EDF" w:rsidRDefault="00CB0530" w:rsidP="00CB0530">
      <w:pPr>
        <w:pStyle w:val="Bezriadkovania"/>
        <w:rPr>
          <w:rFonts w:cstheme="minorHAnsi"/>
          <w:sz w:val="24"/>
          <w:szCs w:val="24"/>
        </w:rPr>
      </w:pPr>
      <w:r w:rsidRPr="007E3EDF">
        <w:rPr>
          <w:rFonts w:cstheme="minorHAnsi"/>
        </w:rPr>
        <w:t xml:space="preserve">Na základe stanovených konštrukčných prvkov, nosných a požiarnych deliacich konštrukcií má navrhovaná budova </w:t>
      </w:r>
      <w:r w:rsidRPr="007E3EDF">
        <w:rPr>
          <w:rFonts w:cstheme="minorHAnsi"/>
          <w:u w:val="single"/>
        </w:rPr>
        <w:t>horľavý konštrukčný celok</w:t>
      </w:r>
      <w:r w:rsidRPr="007E3EDF">
        <w:rPr>
          <w:rFonts w:cstheme="minorHAnsi"/>
        </w:rPr>
        <w:t xml:space="preserve"> /§ 13 ods.4 vyhl. MV SR č.94/2004 Z. z., STN 92 0201-2/.</w:t>
      </w:r>
      <w:r w:rsidRPr="007E3EDF">
        <w:rPr>
          <w:rFonts w:cstheme="minorHAnsi"/>
          <w:sz w:val="24"/>
          <w:szCs w:val="24"/>
        </w:rPr>
        <w:t xml:space="preserve"> </w:t>
      </w:r>
    </w:p>
    <w:p w:rsidR="00CB0530" w:rsidRPr="007E3EDF" w:rsidRDefault="00CB0530" w:rsidP="00CB0530">
      <w:pPr>
        <w:pStyle w:val="Bezriadkovania"/>
        <w:rPr>
          <w:rFonts w:cstheme="minorHAnsi"/>
          <w:sz w:val="24"/>
          <w:szCs w:val="24"/>
        </w:rPr>
      </w:pPr>
    </w:p>
    <w:p w:rsidR="00CB0530" w:rsidRPr="007E3EDF" w:rsidRDefault="00CB0530" w:rsidP="00CB0530">
      <w:pPr>
        <w:pStyle w:val="Bezriadkovania"/>
        <w:rPr>
          <w:rFonts w:cstheme="minorHAnsi"/>
        </w:rPr>
      </w:pPr>
      <w:r w:rsidRPr="007E3EDF">
        <w:rPr>
          <w:rFonts w:cstheme="minorHAnsi"/>
        </w:rPr>
        <w:t>Obvodové steny sú z pôvodného tehlového muriva z plných pálených tehál hr. 320 až 500 mm. Obvodové konštrukcie sú zateplené s tepelnou izoláciou na báze minerálnej vlny hrúbky 150 mm s triedou reakcie na oheň najviac „A2-s1,d0“, nehorľavé. Vonkajšie povrchy sú riešené s omietkami s i</w:t>
      </w:r>
      <w:r w:rsidRPr="007E3EDF">
        <w:rPr>
          <w:rFonts w:cstheme="minorHAnsi"/>
          <w:vertAlign w:val="subscript"/>
        </w:rPr>
        <w:t>s</w:t>
      </w:r>
      <w:r w:rsidR="00032602" w:rsidRPr="007E3EDF">
        <w:rPr>
          <w:rFonts w:cstheme="minorHAnsi"/>
        </w:rPr>
        <w:t xml:space="preserve"> = 0 mm/min.</w:t>
      </w:r>
    </w:p>
    <w:p w:rsidR="00CB0530" w:rsidRPr="007E3EDF" w:rsidRDefault="00CB0530" w:rsidP="00CB0530">
      <w:pPr>
        <w:pStyle w:val="Bezriadkovania"/>
        <w:rPr>
          <w:rFonts w:cstheme="minorHAnsi"/>
        </w:rPr>
      </w:pPr>
      <w:r w:rsidRPr="007E3EDF">
        <w:rPr>
          <w:rFonts w:cstheme="minorHAnsi"/>
        </w:rPr>
        <w:t xml:space="preserve">Nové obvodové steny v átriu a na štítových stenách v prepojení sú riešené so stenou zo železobetónu hr. 200 mm. Zo strany exteriéru sú obvodové steny zateplené s tepelnou izoláciou na báze minerálnej vlny hrúbky 200 mm s triedou reakcie na oheň najviac „A2-s1,d0“, nehorľavé. Vonkajšie povrchy sú riešené omietkami v átriu, prípadne </w:t>
      </w:r>
      <w:r w:rsidRPr="007E3EDF">
        <w:rPr>
          <w:rFonts w:cstheme="minorHAnsi"/>
        </w:rPr>
        <w:lastRenderedPageBreak/>
        <w:t>na štítových stenách riešené s fasádou z hliníkových kompozitných panelov /prevetrávaná fasáda/ s triedou reakcie na oheň najviac „B-s1,d0“ s i</w:t>
      </w:r>
      <w:r w:rsidRPr="007E3EDF">
        <w:rPr>
          <w:rFonts w:cstheme="minorHAnsi"/>
          <w:vertAlign w:val="subscript"/>
        </w:rPr>
        <w:t>s</w:t>
      </w:r>
      <w:r w:rsidR="00032602" w:rsidRPr="007E3EDF">
        <w:rPr>
          <w:rFonts w:cstheme="minorHAnsi"/>
        </w:rPr>
        <w:t xml:space="preserve"> = 0 mm/min.</w:t>
      </w:r>
    </w:p>
    <w:p w:rsidR="00CB0530" w:rsidRPr="007E3EDF" w:rsidRDefault="00CB0530" w:rsidP="00CB0530">
      <w:pPr>
        <w:pStyle w:val="Bezriadkovania"/>
        <w:rPr>
          <w:rFonts w:cstheme="minorHAnsi"/>
        </w:rPr>
      </w:pPr>
      <w:r w:rsidRPr="007E3EDF">
        <w:rPr>
          <w:rFonts w:cstheme="minorHAnsi"/>
        </w:rPr>
        <w:t>Vnútorné nosné konštrukcie v prepojení pôvodných budov majú hlavnú nosnú časť zo železobetónovej konštrukcie hr. 200 mm, ktorú tvoria železobetónové steny a preklady. Vnútorné konštrukcie sú riešené zvyčajne omietkami, nehorľavé. V časti sú nosné stĺpy rozmeru 240 x 240 mm a preklady riešené</w:t>
      </w:r>
      <w:r w:rsidR="00032602" w:rsidRPr="007E3EDF">
        <w:rPr>
          <w:rFonts w:cstheme="minorHAnsi"/>
        </w:rPr>
        <w:t xml:space="preserve"> z kovových oceľových profilov.</w:t>
      </w:r>
      <w:r w:rsidRPr="007E3EDF">
        <w:rPr>
          <w:rFonts w:cstheme="minorHAnsi"/>
        </w:rPr>
        <w:tab/>
      </w:r>
    </w:p>
    <w:p w:rsidR="00CB0530" w:rsidRPr="007E3EDF" w:rsidRDefault="00CB0530" w:rsidP="00CB0530">
      <w:pPr>
        <w:pStyle w:val="Bezriadkovania"/>
        <w:rPr>
          <w:rFonts w:cstheme="minorHAnsi"/>
        </w:rPr>
      </w:pPr>
      <w:r w:rsidRPr="007E3EDF">
        <w:rPr>
          <w:rFonts w:cstheme="minorHAnsi"/>
          <w:bCs/>
        </w:rPr>
        <w:t>V pôvodných častiach sú nosné konštrukcie z pôvodného</w:t>
      </w:r>
      <w:r w:rsidRPr="007E3EDF">
        <w:rPr>
          <w:rFonts w:cstheme="minorHAnsi"/>
        </w:rPr>
        <w:t xml:space="preserve"> tehlového muriva z plných pálených tehál hr. 200 až 430 mm. Steny sú riešené bez omietky.</w:t>
      </w:r>
    </w:p>
    <w:p w:rsidR="00CB0530" w:rsidRPr="007E3EDF" w:rsidRDefault="00CB0530" w:rsidP="00CB0530">
      <w:pPr>
        <w:pStyle w:val="Bezriadkovania"/>
        <w:rPr>
          <w:rFonts w:cstheme="minorHAnsi"/>
        </w:rPr>
      </w:pPr>
    </w:p>
    <w:p w:rsidR="00CB0530" w:rsidRPr="007E3EDF" w:rsidRDefault="00CB0530" w:rsidP="00CB0530">
      <w:pPr>
        <w:pStyle w:val="Bezriadkovania"/>
        <w:rPr>
          <w:rFonts w:cstheme="minorHAnsi"/>
          <w:i/>
        </w:rPr>
      </w:pPr>
      <w:r w:rsidRPr="007E3EDF">
        <w:rPr>
          <w:rFonts w:cstheme="minorHAnsi"/>
          <w:i/>
        </w:rPr>
        <w:t>V prípadné zistenia lokálnych nedostatkov požiarnej konštrukcie počas výstavby musia byť jednotlivé prvky dodatočne zabezpečené tak, vyhovovali požadovaným požiarnym odolnostiam - napríklad nátermi, nástrekmi, obkladmi a pod.</w:t>
      </w:r>
    </w:p>
    <w:p w:rsidR="00CB0530" w:rsidRPr="007E3EDF" w:rsidRDefault="00CB0530" w:rsidP="00CB0530">
      <w:pPr>
        <w:pStyle w:val="Bezriadkovania"/>
        <w:rPr>
          <w:rFonts w:cstheme="minorHAnsi"/>
        </w:rPr>
      </w:pPr>
    </w:p>
    <w:p w:rsidR="00CB0530" w:rsidRPr="007E3EDF" w:rsidRDefault="00CB0530" w:rsidP="00CB0530">
      <w:pPr>
        <w:pStyle w:val="Bezriadkovania"/>
        <w:rPr>
          <w:rFonts w:cstheme="minorHAnsi"/>
        </w:rPr>
      </w:pPr>
      <w:r w:rsidRPr="007E3EDF">
        <w:rPr>
          <w:rFonts w:cstheme="minorHAnsi"/>
        </w:rPr>
        <w:t>Vnútorné nenosné priečky sú zo  sadrokartónových konštrukcií hr. 100 až 200 mm s výplňou z m</w:t>
      </w:r>
      <w:r w:rsidR="00032602" w:rsidRPr="007E3EDF">
        <w:rPr>
          <w:rFonts w:cstheme="minorHAnsi"/>
        </w:rPr>
        <w:t xml:space="preserve">inerálnej izolácie, nehorľavé. </w:t>
      </w:r>
    </w:p>
    <w:p w:rsidR="00CB0530" w:rsidRPr="007E3EDF" w:rsidRDefault="00CB0530" w:rsidP="00CB0530">
      <w:pPr>
        <w:pStyle w:val="Bezriadkovania"/>
        <w:rPr>
          <w:rFonts w:cstheme="minorHAnsi"/>
        </w:rPr>
      </w:pPr>
      <w:r w:rsidRPr="007E3EDF">
        <w:rPr>
          <w:rFonts w:cstheme="minorHAnsi"/>
        </w:rPr>
        <w:t>Požiarno-deliace priečky sú riešené na požiarnu odolnosť 60 minút v zmysle výrobcu z protipožiarnych sadrokartónových dosiek RF/DF/ hr. 2x12,5 mm z oboch strán a výplňou z min</w:t>
      </w:r>
      <w:r w:rsidR="00032602" w:rsidRPr="007E3EDF">
        <w:rPr>
          <w:rFonts w:cstheme="minorHAnsi"/>
        </w:rPr>
        <w:t>erálnej izolácie hr. 2 x 50 mm.</w:t>
      </w:r>
      <w:r w:rsidRPr="007E3EDF">
        <w:rPr>
          <w:rFonts w:cstheme="minorHAnsi"/>
        </w:rPr>
        <w:t xml:space="preserve"> </w:t>
      </w:r>
    </w:p>
    <w:p w:rsidR="00CB0530" w:rsidRPr="007E3EDF" w:rsidRDefault="00CB0530" w:rsidP="00CB0530">
      <w:pPr>
        <w:pStyle w:val="Bezriadkovania"/>
        <w:rPr>
          <w:rFonts w:cstheme="minorHAnsi"/>
        </w:rPr>
      </w:pPr>
      <w:r w:rsidRPr="007E3EDF">
        <w:rPr>
          <w:rFonts w:cstheme="minorHAnsi"/>
        </w:rPr>
        <w:t xml:space="preserve">Vnútorné povrchy </w:t>
      </w:r>
      <w:r w:rsidRPr="007E3EDF">
        <w:rPr>
          <w:rFonts w:cstheme="minorHAnsi"/>
          <w:bCs/>
        </w:rPr>
        <w:t>stien a stropov</w:t>
      </w:r>
      <w:r w:rsidRPr="007E3EDF">
        <w:rPr>
          <w:rFonts w:cstheme="minorHAnsi"/>
        </w:rPr>
        <w:t xml:space="preserve"> sú riešené zvyčajne omietkami, prípadne sú bez omietok. Z hľadiska posudzovania povrchov sa neprihliada na nátery, maľby, tapety a pod., t.j. vrstvy horľavé hrúbky najviac 2 mm, umie</w:t>
      </w:r>
      <w:r w:rsidR="00032602" w:rsidRPr="007E3EDF">
        <w:rPr>
          <w:rFonts w:cstheme="minorHAnsi"/>
        </w:rPr>
        <w:t xml:space="preserve">stnené na nehorľavom podklade. </w:t>
      </w:r>
    </w:p>
    <w:p w:rsidR="00CB0530" w:rsidRPr="007E3EDF" w:rsidRDefault="00CB0530" w:rsidP="00CB0530">
      <w:pPr>
        <w:pStyle w:val="Bezriadkovania"/>
        <w:rPr>
          <w:rFonts w:cstheme="minorHAnsi"/>
        </w:rPr>
      </w:pPr>
      <w:r w:rsidRPr="007E3EDF">
        <w:rPr>
          <w:rFonts w:cstheme="minorHAnsi"/>
        </w:rPr>
        <w:t>Podhľady budú tvorené prevažne sadrokartónovými systémami. V niektorých priestoroch (chodby) budú riešené s kovovými kazetovými po</w:t>
      </w:r>
      <w:r w:rsidR="00032602" w:rsidRPr="007E3EDF">
        <w:rPr>
          <w:rFonts w:cstheme="minorHAnsi"/>
        </w:rPr>
        <w:t>dhľadmi 600 x 600 mm.</w:t>
      </w:r>
    </w:p>
    <w:p w:rsidR="00CB0530" w:rsidRPr="007E3EDF" w:rsidRDefault="00CB0530" w:rsidP="00CB0530">
      <w:pPr>
        <w:pStyle w:val="Bezriadkovania"/>
        <w:rPr>
          <w:rFonts w:cstheme="minorHAnsi"/>
        </w:rPr>
      </w:pPr>
      <w:r w:rsidRPr="007E3EDF">
        <w:rPr>
          <w:rFonts w:cstheme="minorHAnsi"/>
        </w:rPr>
        <w:t>Šikmú strešnú konštrukciu tvoria odhalené pôvodné drevené trámy krovu. Nad krovom sa nachádzajú krokvy rozmeru 100 x 120 mm, ktoré sú zo spodu chránené sadrokartónovou doskou hr. 15 mm, v miestach s požadovanou požiarnou odolnosťou bude nahradená protipožiarnou sadrokartónovou doskou RF /DF/ hr. 2 x 15 mm v zmysle výrobcu na dosiahnutie požiarnej odolnosti 60 min. Nad SDK sa nachádza zateplenie z minerálnej vlny hr. 3 x 120 mm, plné debnenie a plechová strešná krytina /nehorľavá/.</w:t>
      </w:r>
    </w:p>
    <w:p w:rsidR="00CB0530" w:rsidRPr="007E3EDF" w:rsidRDefault="00CB0530" w:rsidP="00CB0530">
      <w:pPr>
        <w:pStyle w:val="Bezriadkovania"/>
        <w:rPr>
          <w:rFonts w:cstheme="minorHAnsi"/>
          <w:bCs/>
        </w:rPr>
      </w:pPr>
      <w:r w:rsidRPr="007E3EDF">
        <w:rPr>
          <w:rFonts w:cstheme="minorHAnsi"/>
          <w:bCs/>
        </w:rPr>
        <w:t>Podbitie striech na dlhších stranách je riešené s nehorľavým plechovým obkladom. Štítové steny</w:t>
      </w:r>
      <w:r w:rsidR="00032602" w:rsidRPr="007E3EDF">
        <w:rPr>
          <w:rFonts w:cstheme="minorHAnsi"/>
          <w:bCs/>
        </w:rPr>
        <w:t xml:space="preserve"> budov prevyšujú okraj striech.</w:t>
      </w:r>
    </w:p>
    <w:p w:rsidR="00CB0530" w:rsidRPr="007E3EDF" w:rsidRDefault="00CB0530" w:rsidP="00CB0530">
      <w:pPr>
        <w:pStyle w:val="Bezriadkovania"/>
        <w:rPr>
          <w:rFonts w:cstheme="minorHAnsi"/>
        </w:rPr>
      </w:pPr>
      <w:r w:rsidRPr="007E3EDF">
        <w:rPr>
          <w:rFonts w:cstheme="minorHAnsi"/>
        </w:rPr>
        <w:t>Plochá strešná konštrukcia nad prepojením bude zo železobetónu hr. 200 mm, prípadne z oceľovej nosnej konštrukcie hr. 80 -100 mm. Zateplenie strechy z EPS hr. min. 300 mm bude položené na OSB doske hr. 25 mm. Povrchová úprava strechy je s hydroizolačnou fóliou hr. max. 2 mm. Zo spodu je zavesený kovový kazetový podhľad.</w:t>
      </w:r>
    </w:p>
    <w:p w:rsidR="00CB0530" w:rsidRPr="007E3EDF" w:rsidRDefault="00CB0530" w:rsidP="00CB0530">
      <w:pPr>
        <w:pStyle w:val="Bezriadkovania"/>
        <w:rPr>
          <w:rFonts w:cstheme="minorHAnsi"/>
        </w:rPr>
      </w:pPr>
      <w:r w:rsidRPr="007E3EDF">
        <w:rPr>
          <w:rFonts w:cstheme="minorHAnsi"/>
        </w:rPr>
        <w:t>V mieste, kde je požadovaná odolnosť strechy bude OSB doska nahradená protipožiarnou sadrokartónovou doskou RF /DF/ hr. 2 x 15 mm v zmysle výrobcu na dosiahnutie požiarnej odolnosti 60 min. Taktiež zateplenie z EPS bude nahradené zateplením z minerálnej vlny hr. min. 300 mm.</w:t>
      </w:r>
    </w:p>
    <w:p w:rsidR="00CB0530" w:rsidRPr="007E3EDF" w:rsidRDefault="00CB0530" w:rsidP="00CB0530">
      <w:pPr>
        <w:pStyle w:val="Bezriadkovania"/>
        <w:rPr>
          <w:rFonts w:cstheme="minorHAnsi"/>
          <w:bCs/>
        </w:rPr>
      </w:pPr>
    </w:p>
    <w:p w:rsidR="00CB0530" w:rsidRPr="007E3EDF" w:rsidRDefault="00CB0530" w:rsidP="00CB0530">
      <w:pPr>
        <w:pStyle w:val="Bezriadkovania"/>
        <w:rPr>
          <w:rFonts w:cstheme="minorHAnsi"/>
          <w:i/>
          <w:iCs/>
        </w:rPr>
      </w:pPr>
      <w:r w:rsidRPr="007E3EDF">
        <w:rPr>
          <w:rFonts w:cstheme="minorHAnsi"/>
          <w:i/>
          <w:iCs/>
        </w:rPr>
        <w:t>Požiarna stena sa musí stýkať s požiarnym stropom alebo s konštrukciou strechy /plochá aj šikmá strešná konštrukcia/, ktorá plní funkciu požiarneho stropu, alebo s konštrukciou strechy a strešného plášťa vyhotovených z konštrukčných prvkov druhu D1 s požadovanou požiarnou odolnosťou. Ak konštrukcia strechy a strešného plášťa nemá požadovanú požiarnu odolnosť alebo je vyhotovená z konštrukčného prvku druhu D2 alebo z konštrukčného prvku druhu D3, požiarna stena musí prestupovať cez konštrukciu strechy a strešného plášťa a musí prevyšovať vonkajší povrch strešného plášťa najmenej o 450 mm. Ak je strešný plášť so šírkou najmenej 1,2 m nahradený z každej strany požiarnej steny konštrukčným prvkom druhu D1 s požadovanou požiarnou odolnosťou alebo ak je výšková úroveň strechy pri požiarnej stene väčšia ako 1,2 m, nemusí požiarna stena prevyšovať vonkajší povrch strešného plášťa.</w:t>
      </w:r>
    </w:p>
    <w:p w:rsidR="00CB0530" w:rsidRPr="007E3EDF" w:rsidRDefault="00CB0530" w:rsidP="00CB0530">
      <w:pPr>
        <w:pStyle w:val="Bezriadkovania"/>
        <w:rPr>
          <w:rFonts w:cstheme="minorHAnsi"/>
          <w:iCs/>
        </w:rPr>
      </w:pPr>
    </w:p>
    <w:p w:rsidR="00CB0530" w:rsidRPr="007E3EDF" w:rsidRDefault="00CB0530" w:rsidP="00CB0530">
      <w:pPr>
        <w:pStyle w:val="Bezriadkovania"/>
        <w:rPr>
          <w:rFonts w:cstheme="minorHAnsi"/>
          <w:u w:val="single"/>
        </w:rPr>
      </w:pPr>
      <w:r w:rsidRPr="007E3EDF">
        <w:rPr>
          <w:rFonts w:cstheme="minorHAnsi"/>
          <w:u w:val="single"/>
        </w:rPr>
        <w:t>V skutočnosti bude požiarna stena medzi požiarnymi úsekmi riešená s nehorľavým strešným plášťom v šírke najmenej 1200 mm s požadovanou požiarnou odolnosťou na obe strany požiarnej steny. V daných prípadoch musia byť aj všetky odhalené nosné konštrukcie strešných plášťov ako aj ich všetky podporné zvislé konštrukcie riešené s nosnosťou, teda musia byť opatrené protipožiarnym náterom na požadovanú odolnosť minimálne 15 až 60 minút /viď. výkresová časť/, tak aby bolo možné nátery a nástreky obnovovať bez rozobratia alebo odstránenia iného konštrukčného prvku v zmysle čl. 2.3.6 STN 920201-2. Obnovenie náteru je určené v zmysle výrobcu. Prípadne je možné obloženie týchto prvkov.</w:t>
      </w:r>
    </w:p>
    <w:p w:rsidR="00CB0530" w:rsidRPr="007E3EDF" w:rsidRDefault="00CB0530" w:rsidP="00CB0530">
      <w:pPr>
        <w:pStyle w:val="Bezriadkovania"/>
        <w:rPr>
          <w:rFonts w:cstheme="minorHAnsi"/>
          <w:i/>
          <w:iCs/>
          <w:u w:val="single"/>
        </w:rPr>
      </w:pPr>
    </w:p>
    <w:p w:rsidR="00CB0530" w:rsidRPr="007E3EDF" w:rsidRDefault="00CB0530" w:rsidP="00CB0530">
      <w:pPr>
        <w:pStyle w:val="Bezriadkovania"/>
        <w:rPr>
          <w:rFonts w:cstheme="minorHAnsi"/>
          <w:i/>
          <w:iCs/>
        </w:rPr>
      </w:pPr>
      <w:r w:rsidRPr="007E3EDF">
        <w:rPr>
          <w:rFonts w:cstheme="minorHAnsi"/>
          <w:i/>
          <w:iCs/>
        </w:rPr>
        <w:t>Ak strešný plášť alebo jeho časť zasahuje do požiarne nebezpečného priestoru iného požiarneho úseku, musí byť vyhotovený tak, aby spĺňal kritérium BROOF (t3) alebo BROOF (t4).</w:t>
      </w:r>
    </w:p>
    <w:p w:rsidR="00CB0530" w:rsidRPr="007E3EDF" w:rsidRDefault="00CB0530" w:rsidP="00CB0530">
      <w:pPr>
        <w:pStyle w:val="Bezriadkovania"/>
        <w:rPr>
          <w:rFonts w:cstheme="minorHAnsi"/>
        </w:rPr>
      </w:pPr>
    </w:p>
    <w:p w:rsidR="00CB0530" w:rsidRPr="007E3EDF" w:rsidRDefault="00CB0530" w:rsidP="00CB0530">
      <w:pPr>
        <w:pStyle w:val="Bezriadkovania"/>
        <w:rPr>
          <w:rFonts w:cstheme="minorHAnsi"/>
        </w:rPr>
      </w:pPr>
      <w:r w:rsidRPr="007E3EDF">
        <w:rPr>
          <w:rFonts w:cstheme="minorHAnsi"/>
        </w:rPr>
        <w:lastRenderedPageBreak/>
        <w:t>Podlahy sú rozdelené podľa funkčného využitia, v objekte sa nenachádzajú zdvojené podlahy. Väčšinu dlažieb tvoria liate epoxidové podl</w:t>
      </w:r>
      <w:r w:rsidR="00032602" w:rsidRPr="007E3EDF">
        <w:rPr>
          <w:rFonts w:cstheme="minorHAnsi"/>
        </w:rPr>
        <w:t xml:space="preserve">ahy, prípadne betónové dlažby. </w:t>
      </w:r>
    </w:p>
    <w:p w:rsidR="00CB0530" w:rsidRPr="007E3EDF" w:rsidRDefault="00CB0530" w:rsidP="00CB0530">
      <w:pPr>
        <w:pStyle w:val="Bezriadkovania"/>
        <w:rPr>
          <w:rFonts w:cstheme="minorHAnsi"/>
        </w:rPr>
      </w:pPr>
      <w:r w:rsidRPr="007E3EDF">
        <w:rPr>
          <w:rFonts w:cstheme="minorHAnsi"/>
        </w:rPr>
        <w:t xml:space="preserve">Všetky vonkajšie výplne otvorov sú z hliníkových profilov. </w:t>
      </w:r>
    </w:p>
    <w:p w:rsidR="00CB0530" w:rsidRPr="007E3EDF" w:rsidRDefault="00CB0530" w:rsidP="00CB0530">
      <w:pPr>
        <w:pStyle w:val="Bezriadkovania"/>
        <w:rPr>
          <w:rFonts w:cstheme="minorHAnsi"/>
        </w:rPr>
      </w:pPr>
      <w:r w:rsidRPr="007E3EDF">
        <w:rPr>
          <w:rFonts w:cstheme="minorHAnsi"/>
        </w:rPr>
        <w:t xml:space="preserve">Vnútorné dvere s požiarnou odolnosťou medzi požiarnymi úsekmi sú vyznačené v grafickej časti tohto projektu. </w:t>
      </w:r>
    </w:p>
    <w:p w:rsidR="00CB0530" w:rsidRPr="007E3EDF" w:rsidRDefault="00CB0530" w:rsidP="00CB0530">
      <w:pPr>
        <w:pStyle w:val="Bezriadkovania"/>
        <w:rPr>
          <w:rFonts w:cstheme="minorHAnsi"/>
        </w:rPr>
      </w:pPr>
      <w:r w:rsidRPr="007E3EDF">
        <w:rPr>
          <w:rFonts w:cstheme="minorHAnsi"/>
        </w:rPr>
        <w:t xml:space="preserve">Presná špecifikácia konštrukcií </w:t>
      </w:r>
      <w:r w:rsidR="00032602" w:rsidRPr="007E3EDF">
        <w:rPr>
          <w:rFonts w:cstheme="minorHAnsi"/>
        </w:rPr>
        <w:t xml:space="preserve">sa nachádza v stavebnej časti. </w:t>
      </w:r>
    </w:p>
    <w:p w:rsidR="00CB0530" w:rsidRPr="007E3EDF" w:rsidRDefault="00CB0530" w:rsidP="00CB0530">
      <w:pPr>
        <w:pStyle w:val="Bezriadkovania"/>
        <w:rPr>
          <w:rFonts w:cstheme="minorHAnsi"/>
        </w:rPr>
      </w:pPr>
      <w:r w:rsidRPr="007E3EDF">
        <w:rPr>
          <w:rFonts w:cstheme="minorHAnsi"/>
        </w:rPr>
        <w:t>Požiadavky na najnižšiu požiarnu odolnosť a druh konštrukčných prvkov stavebných konštrukcií sú stanovené vyhl. MV SR č. 94/2004 Z. z. a STN 92 0201-2 Tab. 5. Podľa stupňov protipožiarnej bezpečnosti požiarnych úsekov boli stanovené nasledovné najnižšie požiarne odolnosti a druh konštrukčných prvkov stavebných konštrukcií, ktoré sú znázornené vo výkresovej časti v prílohách.</w:t>
      </w:r>
    </w:p>
    <w:p w:rsidR="00CB0530" w:rsidRPr="007E3EDF" w:rsidRDefault="00CB0530" w:rsidP="00CB0530">
      <w:pPr>
        <w:pStyle w:val="Bezriadkovania"/>
        <w:rPr>
          <w:rFonts w:cstheme="minorHAnsi"/>
          <w:sz w:val="22"/>
        </w:rPr>
      </w:pPr>
    </w:p>
    <w:p w:rsidR="00CB0530" w:rsidRPr="007E3EDF" w:rsidRDefault="00CB0530" w:rsidP="00CB0530">
      <w:pPr>
        <w:pStyle w:val="Bezriadkovania"/>
        <w:rPr>
          <w:rFonts w:cstheme="minorHAnsi"/>
        </w:rPr>
      </w:pPr>
      <w:r w:rsidRPr="007E3EDF">
        <w:rPr>
          <w:rFonts w:cstheme="minorHAnsi"/>
          <w:noProof/>
          <w:lang w:eastAsia="sk-SK"/>
        </w:rPr>
        <w:drawing>
          <wp:anchor distT="0" distB="0" distL="114300" distR="114300" simplePos="0" relativeHeight="251685888" behindDoc="0" locked="0" layoutInCell="1" allowOverlap="0" wp14:anchorId="0721913B" wp14:editId="2DCD2E52">
            <wp:simplePos x="0" y="0"/>
            <wp:positionH relativeFrom="page">
              <wp:posOffset>3793490</wp:posOffset>
            </wp:positionH>
            <wp:positionV relativeFrom="page">
              <wp:posOffset>9959340</wp:posOffset>
            </wp:positionV>
            <wp:extent cx="5080" cy="5080"/>
            <wp:effectExtent l="0" t="0" r="0" b="0"/>
            <wp:wrapSquare wrapText="bothSides"/>
            <wp:docPr id="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 cy="50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E3EDF">
        <w:rPr>
          <w:rFonts w:cstheme="minorHAnsi"/>
        </w:rPr>
        <w:t>Tabuľka 5 — Druh konštrukčných prvkov a najnižšia požiarna odolnosť konštrukčných prvkov jednopodlažných stavieb staticky nezávislých s h = 0,0 m</w:t>
      </w:r>
    </w:p>
    <w:p w:rsidR="00CB0530" w:rsidRPr="007E3EDF" w:rsidRDefault="00CB0530" w:rsidP="00CB0530">
      <w:pPr>
        <w:pStyle w:val="Bezriadkovania"/>
        <w:rPr>
          <w:rFonts w:cstheme="minorHAnsi"/>
          <w:sz w:val="22"/>
        </w:rPr>
      </w:pPr>
    </w:p>
    <w:tbl>
      <w:tblPr>
        <w:tblStyle w:val="TableGrid"/>
        <w:tblW w:w="8130" w:type="dxa"/>
        <w:tblInd w:w="295" w:type="dxa"/>
        <w:tblLayout w:type="fixed"/>
        <w:tblCellMar>
          <w:top w:w="57" w:type="dxa"/>
          <w:left w:w="57" w:type="dxa"/>
          <w:bottom w:w="57" w:type="dxa"/>
          <w:right w:w="57" w:type="dxa"/>
        </w:tblCellMar>
        <w:tblLook w:val="04A0" w:firstRow="1" w:lastRow="0" w:firstColumn="1" w:lastColumn="0" w:noHBand="0" w:noVBand="1"/>
      </w:tblPr>
      <w:tblGrid>
        <w:gridCol w:w="471"/>
        <w:gridCol w:w="4104"/>
        <w:gridCol w:w="720"/>
        <w:gridCol w:w="709"/>
        <w:gridCol w:w="709"/>
        <w:gridCol w:w="708"/>
        <w:gridCol w:w="709"/>
      </w:tblGrid>
      <w:tr w:rsidR="00CB0530" w:rsidRPr="007E3EDF" w:rsidTr="00032602">
        <w:trPr>
          <w:trHeight w:val="680"/>
        </w:trPr>
        <w:tc>
          <w:tcPr>
            <w:tcW w:w="471" w:type="dxa"/>
            <w:vMerge w:val="restart"/>
            <w:tcBorders>
              <w:top w:val="single" w:sz="2" w:space="0" w:color="000000"/>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p>
        </w:tc>
        <w:tc>
          <w:tcPr>
            <w:tcW w:w="4104" w:type="dxa"/>
            <w:vMerge w:val="restart"/>
            <w:tcBorders>
              <w:top w:val="single" w:sz="2" w:space="0" w:color="000000"/>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hAnsiTheme="minorHAnsi" w:cstheme="minorHAnsi"/>
                <w:szCs w:val="20"/>
              </w:rPr>
              <w:t>Konštrukčný prvok</w:t>
            </w:r>
          </w:p>
        </w:tc>
        <w:tc>
          <w:tcPr>
            <w:tcW w:w="3555" w:type="dxa"/>
            <w:gridSpan w:val="5"/>
            <w:tcBorders>
              <w:top w:val="single" w:sz="2" w:space="0" w:color="000000"/>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hAnsiTheme="minorHAnsi" w:cstheme="minorHAnsi"/>
                <w:szCs w:val="20"/>
              </w:rPr>
              <w:t>Druh konštrukčných prvkov a najnižšia požiarna odolnosť v minútach podľa stupňa protipožiarnej bezpečnosti</w:t>
            </w:r>
          </w:p>
        </w:tc>
      </w:tr>
      <w:tr w:rsidR="00CB0530" w:rsidRPr="007E3EDF" w:rsidTr="00032602">
        <w:trPr>
          <w:trHeight w:val="227"/>
        </w:trPr>
        <w:tc>
          <w:tcPr>
            <w:tcW w:w="471" w:type="dxa"/>
            <w:vMerge/>
            <w:tcBorders>
              <w:top w:val="nil"/>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p>
        </w:tc>
        <w:tc>
          <w:tcPr>
            <w:tcW w:w="4104" w:type="dxa"/>
            <w:vMerge/>
            <w:tcBorders>
              <w:top w:val="nil"/>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p>
        </w:tc>
        <w:tc>
          <w:tcPr>
            <w:tcW w:w="720" w:type="dxa"/>
            <w:tcBorders>
              <w:top w:val="single" w:sz="2" w:space="0" w:color="000000"/>
              <w:left w:val="single" w:sz="2" w:space="0" w:color="000000"/>
              <w:bottom w:val="single" w:sz="4" w:space="0" w:color="auto"/>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hAnsiTheme="minorHAnsi" w:cstheme="minorHAnsi"/>
                <w:szCs w:val="20"/>
              </w:rPr>
              <w:t>I.</w:t>
            </w:r>
          </w:p>
        </w:tc>
        <w:tc>
          <w:tcPr>
            <w:tcW w:w="709" w:type="dxa"/>
            <w:tcBorders>
              <w:top w:val="single" w:sz="2" w:space="0" w:color="000000"/>
              <w:left w:val="single" w:sz="2" w:space="0" w:color="000000"/>
              <w:bottom w:val="single" w:sz="4" w:space="0" w:color="auto"/>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hAnsiTheme="minorHAnsi" w:cstheme="minorHAnsi"/>
                <w:szCs w:val="20"/>
              </w:rPr>
              <w:t>II.</w:t>
            </w:r>
          </w:p>
        </w:tc>
        <w:tc>
          <w:tcPr>
            <w:tcW w:w="709" w:type="dxa"/>
            <w:tcBorders>
              <w:top w:val="single" w:sz="2" w:space="0" w:color="000000"/>
              <w:left w:val="single" w:sz="2" w:space="0" w:color="000000"/>
              <w:bottom w:val="single" w:sz="4" w:space="0" w:color="auto"/>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hAnsiTheme="minorHAnsi" w:cstheme="minorHAnsi"/>
                <w:szCs w:val="20"/>
              </w:rPr>
              <w:t>III.</w:t>
            </w:r>
          </w:p>
        </w:tc>
        <w:tc>
          <w:tcPr>
            <w:tcW w:w="708" w:type="dxa"/>
            <w:tcBorders>
              <w:top w:val="single" w:sz="2" w:space="0" w:color="000000"/>
              <w:left w:val="single" w:sz="2" w:space="0" w:color="000000"/>
              <w:bottom w:val="single" w:sz="4" w:space="0" w:color="auto"/>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hAnsiTheme="minorHAnsi" w:cstheme="minorHAnsi"/>
                <w:szCs w:val="20"/>
              </w:rPr>
              <w:t>IV.</w:t>
            </w:r>
          </w:p>
        </w:tc>
        <w:tc>
          <w:tcPr>
            <w:tcW w:w="709" w:type="dxa"/>
            <w:tcBorders>
              <w:top w:val="single" w:sz="2" w:space="0" w:color="000000"/>
              <w:left w:val="single" w:sz="2" w:space="0" w:color="000000"/>
              <w:bottom w:val="single" w:sz="4" w:space="0" w:color="auto"/>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hAnsiTheme="minorHAnsi" w:cstheme="minorHAnsi"/>
                <w:szCs w:val="20"/>
              </w:rPr>
              <w:t>V.</w:t>
            </w:r>
          </w:p>
        </w:tc>
      </w:tr>
      <w:tr w:rsidR="00CB0530" w:rsidRPr="007E3EDF" w:rsidTr="00032602">
        <w:trPr>
          <w:trHeight w:val="340"/>
        </w:trPr>
        <w:tc>
          <w:tcPr>
            <w:tcW w:w="471" w:type="dxa"/>
            <w:tcBorders>
              <w:top w:val="single" w:sz="2" w:space="0" w:color="000000"/>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eastAsia="Calibri" w:hAnsiTheme="minorHAnsi" w:cstheme="minorHAnsi"/>
                <w:szCs w:val="20"/>
              </w:rPr>
              <w:t>12</w:t>
            </w:r>
          </w:p>
        </w:tc>
        <w:tc>
          <w:tcPr>
            <w:tcW w:w="4104" w:type="dxa"/>
            <w:tcBorders>
              <w:top w:val="single" w:sz="2" w:space="0" w:color="000000"/>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hAnsiTheme="minorHAnsi" w:cstheme="minorHAnsi"/>
                <w:szCs w:val="20"/>
              </w:rPr>
              <w:t>Požiarne steny:</w:t>
            </w:r>
          </w:p>
        </w:tc>
        <w:tc>
          <w:tcPr>
            <w:tcW w:w="720" w:type="dxa"/>
            <w:tcBorders>
              <w:top w:val="single" w:sz="2" w:space="0" w:color="000000"/>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eastAsia="Calibri" w:hAnsiTheme="minorHAnsi" w:cstheme="minorHAnsi"/>
                <w:szCs w:val="20"/>
              </w:rPr>
              <w:t>30/D1</w:t>
            </w:r>
          </w:p>
        </w:tc>
        <w:tc>
          <w:tcPr>
            <w:tcW w:w="709" w:type="dxa"/>
            <w:tcBorders>
              <w:top w:val="single" w:sz="2" w:space="0" w:color="000000"/>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hAnsiTheme="minorHAnsi" w:cstheme="minorHAnsi"/>
                <w:szCs w:val="20"/>
              </w:rPr>
              <w:t>45/D1</w:t>
            </w:r>
          </w:p>
        </w:tc>
        <w:tc>
          <w:tcPr>
            <w:tcW w:w="709" w:type="dxa"/>
            <w:tcBorders>
              <w:top w:val="single" w:sz="2" w:space="0" w:color="000000"/>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eastAsia="Calibri" w:hAnsiTheme="minorHAnsi" w:cstheme="minorHAnsi"/>
                <w:szCs w:val="20"/>
              </w:rPr>
              <w:t>60/D1</w:t>
            </w:r>
          </w:p>
        </w:tc>
        <w:tc>
          <w:tcPr>
            <w:tcW w:w="708" w:type="dxa"/>
            <w:tcBorders>
              <w:top w:val="single" w:sz="2" w:space="0" w:color="000000"/>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eastAsia="Calibri" w:hAnsiTheme="minorHAnsi" w:cstheme="minorHAnsi"/>
                <w:szCs w:val="20"/>
              </w:rPr>
              <w:t>90/D1</w:t>
            </w:r>
          </w:p>
        </w:tc>
        <w:tc>
          <w:tcPr>
            <w:tcW w:w="709" w:type="dxa"/>
            <w:tcBorders>
              <w:top w:val="single" w:sz="2" w:space="0" w:color="000000"/>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eastAsia="Calibri" w:hAnsiTheme="minorHAnsi" w:cstheme="minorHAnsi"/>
                <w:szCs w:val="20"/>
              </w:rPr>
              <w:t>120/D1</w:t>
            </w:r>
          </w:p>
        </w:tc>
      </w:tr>
      <w:tr w:rsidR="00CB0530" w:rsidRPr="007E3EDF" w:rsidTr="00032602">
        <w:trPr>
          <w:trHeight w:val="340"/>
        </w:trPr>
        <w:tc>
          <w:tcPr>
            <w:tcW w:w="471" w:type="dxa"/>
            <w:tcBorders>
              <w:top w:val="single" w:sz="2" w:space="0" w:color="000000"/>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eastAsia="Calibri" w:hAnsiTheme="minorHAnsi" w:cstheme="minorHAnsi"/>
                <w:szCs w:val="20"/>
              </w:rPr>
              <w:t>13</w:t>
            </w:r>
          </w:p>
        </w:tc>
        <w:tc>
          <w:tcPr>
            <w:tcW w:w="4104" w:type="dxa"/>
            <w:tcBorders>
              <w:top w:val="single" w:sz="2" w:space="0" w:color="000000"/>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hAnsiTheme="minorHAnsi" w:cstheme="minorHAnsi"/>
                <w:szCs w:val="20"/>
              </w:rPr>
              <w:t>Požiarne uzávery otvorov v požiarnych stenách:</w:t>
            </w:r>
          </w:p>
        </w:tc>
        <w:tc>
          <w:tcPr>
            <w:tcW w:w="720" w:type="dxa"/>
            <w:tcBorders>
              <w:top w:val="single" w:sz="2" w:space="0" w:color="000000"/>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eastAsia="Calibri" w:hAnsiTheme="minorHAnsi" w:cstheme="minorHAnsi"/>
                <w:szCs w:val="20"/>
              </w:rPr>
              <w:t>15/D1</w:t>
            </w:r>
          </w:p>
        </w:tc>
        <w:tc>
          <w:tcPr>
            <w:tcW w:w="709" w:type="dxa"/>
            <w:tcBorders>
              <w:top w:val="single" w:sz="2" w:space="0" w:color="000000"/>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eastAsia="Calibri" w:hAnsiTheme="minorHAnsi" w:cstheme="minorHAnsi"/>
                <w:szCs w:val="20"/>
              </w:rPr>
              <w:t>30/D1</w:t>
            </w:r>
          </w:p>
        </w:tc>
        <w:tc>
          <w:tcPr>
            <w:tcW w:w="709" w:type="dxa"/>
            <w:tcBorders>
              <w:top w:val="single" w:sz="2" w:space="0" w:color="000000"/>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eastAsia="Calibri" w:hAnsiTheme="minorHAnsi" w:cstheme="minorHAnsi"/>
                <w:szCs w:val="20"/>
              </w:rPr>
              <w:t>45/D1</w:t>
            </w:r>
          </w:p>
        </w:tc>
        <w:tc>
          <w:tcPr>
            <w:tcW w:w="708" w:type="dxa"/>
            <w:tcBorders>
              <w:top w:val="single" w:sz="2" w:space="0" w:color="000000"/>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eastAsia="Calibri" w:hAnsiTheme="minorHAnsi" w:cstheme="minorHAnsi"/>
                <w:szCs w:val="20"/>
              </w:rPr>
              <w:t>45/D1</w:t>
            </w:r>
          </w:p>
        </w:tc>
        <w:tc>
          <w:tcPr>
            <w:tcW w:w="709" w:type="dxa"/>
            <w:tcBorders>
              <w:top w:val="single" w:sz="2" w:space="0" w:color="000000"/>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hAnsiTheme="minorHAnsi" w:cstheme="minorHAnsi"/>
                <w:szCs w:val="20"/>
              </w:rPr>
              <w:t xml:space="preserve"> 60/D1</w:t>
            </w:r>
          </w:p>
        </w:tc>
      </w:tr>
      <w:tr w:rsidR="00CB0530" w:rsidRPr="007E3EDF" w:rsidTr="00032602">
        <w:trPr>
          <w:trHeight w:val="340"/>
        </w:trPr>
        <w:tc>
          <w:tcPr>
            <w:tcW w:w="471" w:type="dxa"/>
            <w:tcBorders>
              <w:top w:val="single" w:sz="2" w:space="0" w:color="000000"/>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eastAsia="Calibri" w:hAnsiTheme="minorHAnsi" w:cstheme="minorHAnsi"/>
                <w:szCs w:val="20"/>
              </w:rPr>
              <w:t>14</w:t>
            </w:r>
          </w:p>
        </w:tc>
        <w:tc>
          <w:tcPr>
            <w:tcW w:w="4104" w:type="dxa"/>
            <w:tcBorders>
              <w:top w:val="single" w:sz="2" w:space="0" w:color="000000"/>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hAnsiTheme="minorHAnsi" w:cstheme="minorHAnsi"/>
                <w:szCs w:val="20"/>
              </w:rPr>
              <w:t>Zvislé požiarne pásy v obvodových stenách a obvodové steny, ktoré majú byť bez požiarne otvorených plôch:</w:t>
            </w:r>
          </w:p>
        </w:tc>
        <w:tc>
          <w:tcPr>
            <w:tcW w:w="720" w:type="dxa"/>
            <w:tcBorders>
              <w:top w:val="single" w:sz="2" w:space="0" w:color="000000"/>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eastAsia="Calibri" w:hAnsiTheme="minorHAnsi" w:cstheme="minorHAnsi"/>
                <w:szCs w:val="20"/>
              </w:rPr>
              <w:t>15/D1</w:t>
            </w:r>
          </w:p>
        </w:tc>
        <w:tc>
          <w:tcPr>
            <w:tcW w:w="709" w:type="dxa"/>
            <w:tcBorders>
              <w:top w:val="single" w:sz="2" w:space="0" w:color="000000"/>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eastAsia="Calibri" w:hAnsiTheme="minorHAnsi" w:cstheme="minorHAnsi"/>
                <w:szCs w:val="20"/>
              </w:rPr>
              <w:t>30/D1</w:t>
            </w:r>
          </w:p>
        </w:tc>
        <w:tc>
          <w:tcPr>
            <w:tcW w:w="709" w:type="dxa"/>
            <w:tcBorders>
              <w:top w:val="single" w:sz="2" w:space="0" w:color="000000"/>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eastAsia="Calibri" w:hAnsiTheme="minorHAnsi" w:cstheme="minorHAnsi"/>
                <w:szCs w:val="20"/>
              </w:rPr>
              <w:t>45/D1</w:t>
            </w:r>
          </w:p>
        </w:tc>
        <w:tc>
          <w:tcPr>
            <w:tcW w:w="708" w:type="dxa"/>
            <w:tcBorders>
              <w:top w:val="single" w:sz="2" w:space="0" w:color="000000"/>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eastAsia="Calibri" w:hAnsiTheme="minorHAnsi" w:cstheme="minorHAnsi"/>
                <w:szCs w:val="20"/>
              </w:rPr>
              <w:t>45/D1</w:t>
            </w:r>
          </w:p>
        </w:tc>
        <w:tc>
          <w:tcPr>
            <w:tcW w:w="709" w:type="dxa"/>
            <w:tcBorders>
              <w:top w:val="single" w:sz="2" w:space="0" w:color="000000"/>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hAnsiTheme="minorHAnsi" w:cstheme="minorHAnsi"/>
                <w:szCs w:val="20"/>
              </w:rPr>
              <w:t xml:space="preserve"> 60/D1</w:t>
            </w:r>
          </w:p>
        </w:tc>
      </w:tr>
      <w:tr w:rsidR="00CB0530" w:rsidRPr="007E3EDF" w:rsidTr="00032602">
        <w:trPr>
          <w:trHeight w:val="340"/>
        </w:trPr>
        <w:tc>
          <w:tcPr>
            <w:tcW w:w="471" w:type="dxa"/>
            <w:tcBorders>
              <w:top w:val="single" w:sz="2" w:space="0" w:color="000000"/>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p>
        </w:tc>
        <w:tc>
          <w:tcPr>
            <w:tcW w:w="4104" w:type="dxa"/>
            <w:tcBorders>
              <w:top w:val="single" w:sz="2" w:space="0" w:color="000000"/>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hAnsiTheme="minorHAnsi" w:cstheme="minorHAnsi"/>
                <w:szCs w:val="20"/>
              </w:rPr>
              <w:t>Požiarne klapky a chránené potrubie:</w:t>
            </w:r>
          </w:p>
        </w:tc>
        <w:tc>
          <w:tcPr>
            <w:tcW w:w="720" w:type="dxa"/>
            <w:tcBorders>
              <w:top w:val="single" w:sz="2" w:space="0" w:color="000000"/>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hAnsiTheme="minorHAnsi" w:cstheme="minorHAnsi"/>
                <w:szCs w:val="20"/>
              </w:rPr>
              <w:t>30A</w:t>
            </w:r>
          </w:p>
        </w:tc>
        <w:tc>
          <w:tcPr>
            <w:tcW w:w="709" w:type="dxa"/>
            <w:tcBorders>
              <w:top w:val="single" w:sz="2" w:space="0" w:color="000000"/>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hAnsiTheme="minorHAnsi" w:cstheme="minorHAnsi"/>
                <w:szCs w:val="20"/>
              </w:rPr>
              <w:t>30A</w:t>
            </w:r>
          </w:p>
        </w:tc>
        <w:tc>
          <w:tcPr>
            <w:tcW w:w="709" w:type="dxa"/>
            <w:tcBorders>
              <w:top w:val="single" w:sz="2" w:space="0" w:color="000000"/>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hAnsiTheme="minorHAnsi" w:cstheme="minorHAnsi"/>
                <w:szCs w:val="20"/>
              </w:rPr>
              <w:t>45A</w:t>
            </w:r>
          </w:p>
        </w:tc>
        <w:tc>
          <w:tcPr>
            <w:tcW w:w="708" w:type="dxa"/>
            <w:tcBorders>
              <w:top w:val="single" w:sz="2" w:space="0" w:color="000000"/>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hAnsiTheme="minorHAnsi" w:cstheme="minorHAnsi"/>
                <w:szCs w:val="20"/>
              </w:rPr>
              <w:t>60A</w:t>
            </w:r>
          </w:p>
        </w:tc>
        <w:tc>
          <w:tcPr>
            <w:tcW w:w="709" w:type="dxa"/>
            <w:tcBorders>
              <w:top w:val="single" w:sz="2" w:space="0" w:color="000000"/>
              <w:left w:val="single" w:sz="2" w:space="0" w:color="000000"/>
              <w:bottom w:val="single" w:sz="2" w:space="0" w:color="000000"/>
              <w:right w:val="single" w:sz="2" w:space="0" w:color="000000"/>
            </w:tcBorders>
          </w:tcPr>
          <w:p w:rsidR="00CB0530" w:rsidRPr="007E3EDF" w:rsidRDefault="00CB0530" w:rsidP="007B0FA4">
            <w:pPr>
              <w:pStyle w:val="Bezriadkovania"/>
              <w:rPr>
                <w:rFonts w:asciiTheme="minorHAnsi" w:hAnsiTheme="minorHAnsi" w:cstheme="minorHAnsi"/>
                <w:szCs w:val="20"/>
              </w:rPr>
            </w:pPr>
            <w:r w:rsidRPr="007E3EDF">
              <w:rPr>
                <w:rFonts w:asciiTheme="minorHAnsi" w:hAnsiTheme="minorHAnsi" w:cstheme="minorHAnsi"/>
                <w:szCs w:val="20"/>
              </w:rPr>
              <w:t>90A</w:t>
            </w:r>
          </w:p>
        </w:tc>
      </w:tr>
    </w:tbl>
    <w:p w:rsidR="00CB0530" w:rsidRPr="007E3EDF" w:rsidRDefault="00CB0530" w:rsidP="00CB0530">
      <w:pPr>
        <w:pStyle w:val="Bezriadkovania"/>
        <w:rPr>
          <w:rFonts w:cstheme="minorHAnsi"/>
        </w:rPr>
      </w:pPr>
    </w:p>
    <w:p w:rsidR="00CB0530" w:rsidRPr="007E3EDF" w:rsidRDefault="00CB0530" w:rsidP="00CB0530">
      <w:pPr>
        <w:pStyle w:val="Bezriadkovania"/>
        <w:rPr>
          <w:rFonts w:cstheme="minorHAnsi"/>
        </w:rPr>
      </w:pPr>
      <w:r w:rsidRPr="007E3EDF">
        <w:rPr>
          <w:rFonts w:cstheme="minorHAnsi"/>
        </w:rPr>
        <w:t>POZNÁMKA — Požadovaný stupeň požiarnej bezpečnosti je dosiahnutý vtedy, ak sú všetky konštrukčné prvky uvedené v tab. 5 požadovaného druhu a vykazujú požadovanú požiarnu odolnosť okrem položiek 2b), 3, 9 a 11, pre ktoré je hodnota požiarnej odolnosti len odporúčaná.</w:t>
      </w:r>
    </w:p>
    <w:p w:rsidR="00CB0530" w:rsidRPr="007E3EDF" w:rsidRDefault="00CB0530" w:rsidP="00CB0530">
      <w:pPr>
        <w:pStyle w:val="Bezriadkovania"/>
        <w:rPr>
          <w:rFonts w:cstheme="minorHAnsi"/>
        </w:rPr>
      </w:pPr>
      <w:r w:rsidRPr="007E3EDF">
        <w:rPr>
          <w:rFonts w:cstheme="minorHAnsi"/>
          <w:vertAlign w:val="superscript"/>
        </w:rPr>
        <w:t>1</w:t>
      </w:r>
      <w:r w:rsidRPr="007E3EDF">
        <w:rPr>
          <w:rFonts w:cstheme="minorHAnsi"/>
        </w:rPr>
        <w:t>) Požiarne deliaca konštrukcia medzi šachtou evakuačných a požiarnych výťahov a medzi predsieňou chránenej únikovej cesty sa navrhuje podľa položky 6.a) bodu 2.</w:t>
      </w:r>
    </w:p>
    <w:p w:rsidR="00CB0530" w:rsidRPr="007E3EDF" w:rsidRDefault="00CB0530" w:rsidP="00CB0530">
      <w:pPr>
        <w:pStyle w:val="Bezriadkovania"/>
        <w:rPr>
          <w:rFonts w:cstheme="minorHAnsi"/>
        </w:rPr>
      </w:pPr>
      <w:r w:rsidRPr="007E3EDF">
        <w:rPr>
          <w:rFonts w:cstheme="minorHAnsi"/>
          <w:vertAlign w:val="superscript"/>
        </w:rPr>
        <w:t>2</w:t>
      </w:r>
      <w:r w:rsidRPr="007E3EDF">
        <w:rPr>
          <w:rFonts w:cstheme="minorHAnsi"/>
        </w:rPr>
        <w:t>) Požiarne uzávery otvorov v požiarne deliacej konštrukcii medzi šachtou a predsieňou chránenej únikovej cesty sa navrhujú podľa položky 6.b) bodu 2.</w:t>
      </w:r>
    </w:p>
    <w:p w:rsidR="00CB0530" w:rsidRPr="007E3EDF" w:rsidRDefault="00CB0530" w:rsidP="00CB0530">
      <w:pPr>
        <w:pStyle w:val="Bezriadkovania"/>
        <w:rPr>
          <w:rFonts w:cstheme="minorHAnsi"/>
        </w:rPr>
      </w:pPr>
      <w:r w:rsidRPr="007E3EDF">
        <w:rPr>
          <w:rFonts w:cstheme="minorHAnsi"/>
          <w:vertAlign w:val="superscript"/>
        </w:rPr>
        <w:t>3</w:t>
      </w:r>
      <w:r w:rsidRPr="007E3EDF">
        <w:rPr>
          <w:rFonts w:cstheme="minorHAnsi"/>
        </w:rPr>
        <w:t>) Ak nie je požadovaná požiarna odolnosť splnená. je táto konštrukcia úplne požiarne otvorenou plochou.</w:t>
      </w:r>
    </w:p>
    <w:p w:rsidR="00CB0530" w:rsidRPr="007E3EDF" w:rsidRDefault="00CB0530" w:rsidP="00CB0530">
      <w:pPr>
        <w:pStyle w:val="Bezriadkovania"/>
        <w:rPr>
          <w:rFonts w:cstheme="minorHAnsi"/>
        </w:rPr>
      </w:pPr>
      <w:r w:rsidRPr="007E3EDF">
        <w:rPr>
          <w:rFonts w:cstheme="minorHAnsi"/>
          <w:vertAlign w:val="superscript"/>
        </w:rPr>
        <w:t>4</w:t>
      </w:r>
      <w:r w:rsidRPr="007E3EDF">
        <w:rPr>
          <w:rFonts w:cstheme="minorHAnsi"/>
        </w:rPr>
        <w:t>) Ak nie je požadovaná požiarna odolnosť splnená, je táto konštrukcia požiarne otvorenou plochou strešného plášťa.</w:t>
      </w:r>
    </w:p>
    <w:p w:rsidR="00CB0530" w:rsidRPr="007E3EDF" w:rsidRDefault="00CB0530" w:rsidP="00CB0530">
      <w:pPr>
        <w:pStyle w:val="Bezriadkovania"/>
        <w:rPr>
          <w:rFonts w:cstheme="minorHAnsi"/>
        </w:rPr>
      </w:pPr>
      <w:r w:rsidRPr="007E3EDF">
        <w:rPr>
          <w:rFonts w:cstheme="minorHAnsi"/>
        </w:rPr>
        <w:t xml:space="preserve">   </w:t>
      </w:r>
    </w:p>
    <w:p w:rsidR="00CB0530" w:rsidRPr="007E3EDF" w:rsidRDefault="00CB0530" w:rsidP="00CB0530">
      <w:pPr>
        <w:pStyle w:val="Bezriadkovania"/>
        <w:rPr>
          <w:rFonts w:cstheme="minorHAnsi"/>
          <w:i/>
        </w:rPr>
      </w:pPr>
      <w:r w:rsidRPr="007E3EDF">
        <w:rPr>
          <w:rFonts w:cstheme="minorHAnsi"/>
          <w:i/>
        </w:rPr>
        <w:t>Kritériá a symboly na hodnotenie požiarnej odolnosti konštrukcii – vysvetlivky</w:t>
      </w:r>
    </w:p>
    <w:p w:rsidR="00CB0530" w:rsidRPr="007E3EDF" w:rsidRDefault="00CB0530" w:rsidP="00CB0530">
      <w:pPr>
        <w:pStyle w:val="Bezriadkovania"/>
        <w:rPr>
          <w:rFonts w:cstheme="minorHAnsi"/>
          <w:i/>
        </w:rPr>
      </w:pPr>
      <w:r w:rsidRPr="007E3EDF">
        <w:rPr>
          <w:rFonts w:cstheme="minorHAnsi"/>
          <w:i/>
        </w:rPr>
        <w:t>R - nosnosť a stabilita</w:t>
      </w:r>
    </w:p>
    <w:p w:rsidR="00CB0530" w:rsidRPr="007E3EDF" w:rsidRDefault="00CB0530" w:rsidP="00CB0530">
      <w:pPr>
        <w:pStyle w:val="Bezriadkovania"/>
        <w:rPr>
          <w:rFonts w:cstheme="minorHAnsi"/>
          <w:i/>
        </w:rPr>
      </w:pPr>
      <w:r w:rsidRPr="007E3EDF">
        <w:rPr>
          <w:rFonts w:cstheme="minorHAnsi"/>
          <w:i/>
        </w:rPr>
        <w:t>E - celistvosť</w:t>
      </w:r>
    </w:p>
    <w:p w:rsidR="00CB0530" w:rsidRPr="007E3EDF" w:rsidRDefault="00CB0530" w:rsidP="00CB0530">
      <w:pPr>
        <w:pStyle w:val="Bezriadkovania"/>
        <w:rPr>
          <w:rFonts w:cstheme="minorHAnsi"/>
          <w:i/>
        </w:rPr>
      </w:pPr>
      <w:r w:rsidRPr="007E3EDF">
        <w:rPr>
          <w:rFonts w:cstheme="minorHAnsi"/>
          <w:i/>
        </w:rPr>
        <w:t>I - tepelná izolácia</w:t>
      </w:r>
    </w:p>
    <w:p w:rsidR="00CB0530" w:rsidRPr="007E3EDF" w:rsidRDefault="00CB0530" w:rsidP="00CB0530">
      <w:pPr>
        <w:pStyle w:val="Bezriadkovania"/>
        <w:rPr>
          <w:rFonts w:cstheme="minorHAnsi"/>
          <w:i/>
        </w:rPr>
      </w:pPr>
      <w:r w:rsidRPr="007E3EDF">
        <w:rPr>
          <w:rFonts w:cstheme="minorHAnsi"/>
          <w:i/>
        </w:rPr>
        <w:t>W - izolácia riadená radiáciou</w:t>
      </w:r>
    </w:p>
    <w:p w:rsidR="00CB0530" w:rsidRPr="007E3EDF" w:rsidRDefault="00CB0530" w:rsidP="00CB0530">
      <w:pPr>
        <w:pStyle w:val="Bezriadkovania"/>
        <w:rPr>
          <w:rFonts w:cstheme="minorHAnsi"/>
          <w:i/>
        </w:rPr>
      </w:pPr>
      <w:r w:rsidRPr="007E3EDF">
        <w:rPr>
          <w:rFonts w:cstheme="minorHAnsi"/>
          <w:i/>
        </w:rPr>
        <w:t>M - predpokladané zvláštne mechanické vplyvy</w:t>
      </w:r>
    </w:p>
    <w:p w:rsidR="00CB0530" w:rsidRPr="007E3EDF" w:rsidRDefault="00CB0530" w:rsidP="00CB0530">
      <w:pPr>
        <w:pStyle w:val="Bezriadkovania"/>
        <w:rPr>
          <w:rFonts w:cstheme="minorHAnsi"/>
          <w:i/>
        </w:rPr>
      </w:pPr>
      <w:r w:rsidRPr="007E3EDF">
        <w:rPr>
          <w:rFonts w:cstheme="minorHAnsi"/>
          <w:i/>
        </w:rPr>
        <w:t>C - uzáver vybavený automatickým zatváracím zariadením</w:t>
      </w:r>
    </w:p>
    <w:p w:rsidR="00CB0530" w:rsidRPr="007E3EDF" w:rsidRDefault="00CB0530" w:rsidP="00CB0530">
      <w:pPr>
        <w:pStyle w:val="Bezriadkovania"/>
        <w:rPr>
          <w:rFonts w:cstheme="minorHAnsi"/>
          <w:i/>
        </w:rPr>
      </w:pPr>
      <w:r w:rsidRPr="007E3EDF">
        <w:rPr>
          <w:rFonts w:cstheme="minorHAnsi"/>
          <w:i/>
        </w:rPr>
        <w:t>S - konštrukcie s osobitným obmedzením prieniku dymu</w:t>
      </w:r>
    </w:p>
    <w:p w:rsidR="00CB0530" w:rsidRPr="007E3EDF" w:rsidRDefault="00CB0530" w:rsidP="00CB0530">
      <w:pPr>
        <w:pStyle w:val="Bezriadkovania"/>
        <w:rPr>
          <w:rFonts w:cstheme="minorHAnsi"/>
          <w:i/>
        </w:rPr>
      </w:pPr>
      <w:r w:rsidRPr="007E3EDF">
        <w:rPr>
          <w:rFonts w:cstheme="minorHAnsi"/>
          <w:i/>
        </w:rPr>
        <w:t>KZ - koordinátor zatvárania</w:t>
      </w:r>
    </w:p>
    <w:p w:rsidR="00CB0530" w:rsidRPr="007E3EDF" w:rsidRDefault="00CB0530" w:rsidP="00CB0530">
      <w:pPr>
        <w:pStyle w:val="Bezriadkovania"/>
        <w:rPr>
          <w:rFonts w:cstheme="minorHAnsi"/>
        </w:rPr>
      </w:pPr>
    </w:p>
    <w:p w:rsidR="00CB0530" w:rsidRPr="007E3EDF" w:rsidRDefault="00CB0530" w:rsidP="00CB0530">
      <w:pPr>
        <w:pStyle w:val="Bezriadkovania"/>
        <w:rPr>
          <w:rFonts w:cstheme="minorHAnsi"/>
        </w:rPr>
      </w:pPr>
      <w:r w:rsidRPr="007E3EDF">
        <w:rPr>
          <w:rFonts w:cstheme="minorHAnsi"/>
        </w:rPr>
        <w:t>Požiarna stena musí spĺňať, ak ide o požiarnu stenu</w:t>
      </w:r>
    </w:p>
    <w:p w:rsidR="00CB0530" w:rsidRPr="007E3EDF" w:rsidRDefault="00CB0530" w:rsidP="009004E6">
      <w:pPr>
        <w:pStyle w:val="Bezriadkovania"/>
        <w:numPr>
          <w:ilvl w:val="0"/>
          <w:numId w:val="21"/>
        </w:numPr>
        <w:rPr>
          <w:rFonts w:cstheme="minorHAnsi"/>
        </w:rPr>
      </w:pPr>
      <w:r w:rsidRPr="007E3EDF">
        <w:rPr>
          <w:rFonts w:cstheme="minorHAnsi"/>
        </w:rPr>
        <w:t>nosnú, aspoň kritérium REI</w:t>
      </w:r>
    </w:p>
    <w:p w:rsidR="00CB0530" w:rsidRPr="007E3EDF" w:rsidRDefault="00CB0530" w:rsidP="009004E6">
      <w:pPr>
        <w:pStyle w:val="Bezriadkovania"/>
        <w:numPr>
          <w:ilvl w:val="0"/>
          <w:numId w:val="21"/>
        </w:numPr>
        <w:rPr>
          <w:rFonts w:cstheme="minorHAnsi"/>
        </w:rPr>
      </w:pPr>
      <w:r w:rsidRPr="007E3EDF">
        <w:rPr>
          <w:rFonts w:cstheme="minorHAnsi"/>
        </w:rPr>
        <w:t>nenosnú, aspoň kritérium EI</w:t>
      </w:r>
    </w:p>
    <w:p w:rsidR="00CB0530" w:rsidRPr="007E3EDF" w:rsidRDefault="00CB0530" w:rsidP="00CB0530">
      <w:pPr>
        <w:pStyle w:val="Bezriadkovania"/>
        <w:rPr>
          <w:rFonts w:cstheme="minorHAnsi"/>
        </w:rPr>
      </w:pPr>
    </w:p>
    <w:p w:rsidR="00CB0530" w:rsidRPr="007E3EDF" w:rsidRDefault="00CB0530" w:rsidP="00CB0530">
      <w:pPr>
        <w:pStyle w:val="Bezriadkovania"/>
        <w:rPr>
          <w:rFonts w:cstheme="minorHAnsi"/>
        </w:rPr>
      </w:pPr>
      <w:r w:rsidRPr="007E3EDF">
        <w:rPr>
          <w:rFonts w:cstheme="minorHAnsi"/>
        </w:rPr>
        <w:t>Obvodová stena musí z vnútornej strany spĺňať, ak ide o obvodovú stenu</w:t>
      </w:r>
    </w:p>
    <w:p w:rsidR="00CB0530" w:rsidRPr="007E3EDF" w:rsidRDefault="00CB0530" w:rsidP="009004E6">
      <w:pPr>
        <w:pStyle w:val="Bezriadkovania"/>
        <w:numPr>
          <w:ilvl w:val="0"/>
          <w:numId w:val="21"/>
        </w:numPr>
        <w:rPr>
          <w:rFonts w:cstheme="minorHAnsi"/>
        </w:rPr>
      </w:pPr>
      <w:r w:rsidRPr="007E3EDF">
        <w:rPr>
          <w:rFonts w:cstheme="minorHAnsi"/>
        </w:rPr>
        <w:t>zabezpečujúcu stabilitu stavby, aspoň kritérium REW</w:t>
      </w:r>
    </w:p>
    <w:p w:rsidR="00CB0530" w:rsidRPr="007E3EDF" w:rsidRDefault="00CB0530" w:rsidP="009004E6">
      <w:pPr>
        <w:pStyle w:val="Bezriadkovania"/>
        <w:numPr>
          <w:ilvl w:val="0"/>
          <w:numId w:val="21"/>
        </w:numPr>
        <w:rPr>
          <w:rFonts w:cstheme="minorHAnsi"/>
        </w:rPr>
      </w:pPr>
      <w:r w:rsidRPr="007E3EDF">
        <w:rPr>
          <w:rFonts w:cstheme="minorHAnsi"/>
        </w:rPr>
        <w:t>nezabezpečujúcu stabilitu stavby, aspoň kritérium EW</w:t>
      </w:r>
    </w:p>
    <w:p w:rsidR="00CB0530" w:rsidRPr="007E3EDF" w:rsidRDefault="00CB0530" w:rsidP="00CB0530">
      <w:pPr>
        <w:pStyle w:val="Bezriadkovania"/>
        <w:rPr>
          <w:rFonts w:cstheme="minorHAnsi"/>
        </w:rPr>
      </w:pPr>
      <w:r w:rsidRPr="007E3EDF">
        <w:rPr>
          <w:rFonts w:cstheme="minorHAnsi"/>
        </w:rPr>
        <w:lastRenderedPageBreak/>
        <w:t>Obvodová stena musí z vonkajšej strany spĺňať, ak ide o obvodovú stenu</w:t>
      </w:r>
    </w:p>
    <w:p w:rsidR="00CB0530" w:rsidRPr="007E3EDF" w:rsidRDefault="00CB0530" w:rsidP="009004E6">
      <w:pPr>
        <w:pStyle w:val="Bezriadkovania"/>
        <w:numPr>
          <w:ilvl w:val="0"/>
          <w:numId w:val="21"/>
        </w:numPr>
        <w:rPr>
          <w:rFonts w:cstheme="minorHAnsi"/>
        </w:rPr>
      </w:pPr>
      <w:r w:rsidRPr="007E3EDF">
        <w:rPr>
          <w:rFonts w:cstheme="minorHAnsi"/>
        </w:rPr>
        <w:t>zabezpečujúcu stabilitu stavby, aspoň kritérium REI</w:t>
      </w:r>
    </w:p>
    <w:p w:rsidR="00CB0530" w:rsidRPr="007E3EDF" w:rsidRDefault="00CB0530" w:rsidP="009004E6">
      <w:pPr>
        <w:pStyle w:val="Bezriadkovania"/>
        <w:numPr>
          <w:ilvl w:val="0"/>
          <w:numId w:val="21"/>
        </w:numPr>
        <w:rPr>
          <w:rFonts w:cstheme="minorHAnsi"/>
        </w:rPr>
      </w:pPr>
      <w:r w:rsidRPr="007E3EDF">
        <w:rPr>
          <w:rFonts w:cstheme="minorHAnsi"/>
        </w:rPr>
        <w:t>nezabezpečujúcu stabilitu stavby, aspoň kritérium EI</w:t>
      </w:r>
    </w:p>
    <w:p w:rsidR="00CB0530" w:rsidRPr="007E3EDF" w:rsidRDefault="00CB0530" w:rsidP="00CB0530">
      <w:pPr>
        <w:pStyle w:val="Bezriadkovania"/>
        <w:rPr>
          <w:rFonts w:cstheme="minorHAnsi"/>
        </w:rPr>
      </w:pPr>
    </w:p>
    <w:p w:rsidR="00CB0530" w:rsidRPr="007E3EDF" w:rsidRDefault="00CB0530" w:rsidP="00CB0530">
      <w:pPr>
        <w:pStyle w:val="Bezriadkovania"/>
        <w:rPr>
          <w:rFonts w:cstheme="minorHAnsi"/>
        </w:rPr>
      </w:pPr>
      <w:r w:rsidRPr="007E3EDF">
        <w:rPr>
          <w:rFonts w:cstheme="minorHAnsi"/>
        </w:rPr>
        <w:t>Obvodová stena v podzemných podlažiach zabezpečujúca stabilitu stavby, za ktorou je z vonkajšej strany zemina, musí spĺňať aspoň kritérium R.</w:t>
      </w:r>
    </w:p>
    <w:p w:rsidR="00CB0530" w:rsidRPr="007E3EDF" w:rsidRDefault="00CB0530" w:rsidP="00CB0530">
      <w:pPr>
        <w:pStyle w:val="Bezriadkovania"/>
        <w:rPr>
          <w:rFonts w:cstheme="minorHAnsi"/>
        </w:rPr>
      </w:pPr>
    </w:p>
    <w:p w:rsidR="00CB0530" w:rsidRPr="007E3EDF" w:rsidRDefault="00CB0530" w:rsidP="00CB0530">
      <w:pPr>
        <w:pStyle w:val="Bezriadkovania"/>
        <w:rPr>
          <w:rFonts w:cstheme="minorHAnsi"/>
        </w:rPr>
      </w:pPr>
      <w:r w:rsidRPr="007E3EDF">
        <w:rPr>
          <w:rFonts w:cstheme="minorHAnsi"/>
        </w:rPr>
        <w:t xml:space="preserve">Požiarny uzáver </w:t>
      </w:r>
    </w:p>
    <w:p w:rsidR="00CB0530" w:rsidRPr="007E3EDF" w:rsidRDefault="00CB0530" w:rsidP="009004E6">
      <w:pPr>
        <w:pStyle w:val="Bezriadkovania"/>
        <w:numPr>
          <w:ilvl w:val="0"/>
          <w:numId w:val="21"/>
        </w:numPr>
        <w:rPr>
          <w:rFonts w:cstheme="minorHAnsi"/>
        </w:rPr>
      </w:pPr>
      <w:r w:rsidRPr="007E3EDF">
        <w:rPr>
          <w:rFonts w:cstheme="minorHAnsi"/>
        </w:rPr>
        <w:t>medzi jednotlivými požiarnymi úsekmi musí byť typu EW</w:t>
      </w:r>
    </w:p>
    <w:p w:rsidR="00CB0530" w:rsidRPr="007E3EDF" w:rsidRDefault="00CB0530" w:rsidP="009004E6">
      <w:pPr>
        <w:pStyle w:val="Bezriadkovania"/>
        <w:numPr>
          <w:ilvl w:val="0"/>
          <w:numId w:val="21"/>
        </w:numPr>
        <w:rPr>
          <w:rFonts w:cstheme="minorHAnsi"/>
        </w:rPr>
      </w:pPr>
      <w:r w:rsidRPr="007E3EDF">
        <w:rPr>
          <w:rFonts w:cstheme="minorHAnsi"/>
        </w:rPr>
        <w:t xml:space="preserve">do chránenej únikovej cesty musí byť typu EI. </w:t>
      </w:r>
    </w:p>
    <w:p w:rsidR="00CB0530" w:rsidRPr="007E3EDF" w:rsidRDefault="00CB0530" w:rsidP="00CB0530">
      <w:pPr>
        <w:pStyle w:val="Bezriadkovania"/>
        <w:rPr>
          <w:rFonts w:cstheme="minorHAnsi"/>
        </w:rPr>
      </w:pPr>
      <w:r w:rsidRPr="007E3EDF">
        <w:rPr>
          <w:rFonts w:cstheme="minorHAnsi"/>
        </w:rPr>
        <w:t>Požiarny uzáver, ktorý oddeľuje chránenú únikovú cestu od požiarneho úseku bez požiarneho rizika alebo od iného priestoru bez požiarneho rizika, alebo od požiarneho úseku chráneného stabilným hasiacim zariadením, alebo od vonkajšej komunikácie, môže byť typu EW</w:t>
      </w:r>
    </w:p>
    <w:p w:rsidR="00CB0530" w:rsidRPr="007E3EDF" w:rsidRDefault="00CB0530" w:rsidP="00CB0530">
      <w:pPr>
        <w:pStyle w:val="Bezriadkovania"/>
        <w:rPr>
          <w:rFonts w:cstheme="minorHAnsi"/>
        </w:rPr>
      </w:pPr>
      <w:r w:rsidRPr="007E3EDF">
        <w:rPr>
          <w:rFonts w:cstheme="minorHAnsi"/>
        </w:rPr>
        <w:t>ktorý oddeľuje požiarnu predsieň chránenej únikovej cesty od ostatných priestorov chránenej únikovej cesty, musí byť typu S</w:t>
      </w:r>
    </w:p>
    <w:p w:rsidR="00CB0530" w:rsidRPr="007E3EDF" w:rsidRDefault="00CB0530" w:rsidP="00CB0530">
      <w:pPr>
        <w:pStyle w:val="Bezriadkovania"/>
        <w:rPr>
          <w:rFonts w:cstheme="minorHAnsi"/>
        </w:rPr>
      </w:pP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356"/>
      </w:tblGrid>
      <w:tr w:rsidR="00CB0530" w:rsidRPr="007E3EDF" w:rsidTr="007B0FA4">
        <w:trPr>
          <w:trHeight w:val="589"/>
        </w:trPr>
        <w:tc>
          <w:tcPr>
            <w:tcW w:w="9356" w:type="dxa"/>
          </w:tcPr>
          <w:p w:rsidR="00CB0530" w:rsidRPr="007E3EDF" w:rsidRDefault="00CB0530" w:rsidP="007B0FA4">
            <w:pPr>
              <w:pStyle w:val="Bezriadkovania"/>
              <w:rPr>
                <w:rFonts w:cstheme="minorHAnsi"/>
                <w:sz w:val="8"/>
                <w:szCs w:val="8"/>
              </w:rPr>
            </w:pPr>
          </w:p>
          <w:p w:rsidR="00CB0530" w:rsidRPr="007E3EDF" w:rsidRDefault="00CB0530" w:rsidP="007B0FA4">
            <w:pPr>
              <w:pStyle w:val="Bezriadkovania"/>
              <w:rPr>
                <w:rFonts w:cstheme="minorHAnsi"/>
              </w:rPr>
            </w:pPr>
            <w:r w:rsidRPr="007E3EDF">
              <w:rPr>
                <w:rFonts w:cstheme="minorHAnsi"/>
              </w:rPr>
              <w:t>Požiarna odolnosť novonavrhnutých stavebných  konštrukcií musí byť doložená pri kolaudácii  v zmysle zákona 133/2013 Z. z.</w:t>
            </w:r>
          </w:p>
        </w:tc>
      </w:tr>
    </w:tbl>
    <w:p w:rsidR="00CB0530" w:rsidRPr="007E3EDF" w:rsidRDefault="00CB0530" w:rsidP="00CB0530">
      <w:pPr>
        <w:pStyle w:val="Bezriadkovania"/>
        <w:rPr>
          <w:rFonts w:cstheme="minorHAnsi"/>
          <w:u w:val="single"/>
        </w:rPr>
      </w:pPr>
    </w:p>
    <w:p w:rsidR="00CB0530" w:rsidRPr="007E3EDF" w:rsidRDefault="00CB0530" w:rsidP="00CB0530">
      <w:pPr>
        <w:pStyle w:val="Bezriadkovania"/>
        <w:rPr>
          <w:rFonts w:cstheme="minorHAnsi"/>
        </w:rPr>
      </w:pPr>
      <w:r w:rsidRPr="007E3EDF">
        <w:rPr>
          <w:rFonts w:cstheme="minorHAnsi"/>
          <w:u w:val="single"/>
        </w:rPr>
        <w:t>Prestupy rozvodov a prestupy inštalácií</w:t>
      </w:r>
      <w:r w:rsidRPr="007E3EDF">
        <w:rPr>
          <w:rFonts w:cstheme="minorHAnsi"/>
        </w:rPr>
        <w:t xml:space="preserve"> cez požiarne deliace konštrukcie musia byť utesnené konštrukčnými prvkami takého druhu, ako sú požiarne deliace konštrukcie, ktorými prestupujú. Utesnený prestup musí spĺňať požiadavky na požiarnu odolnosť  požiarnej deliacej konštrukcie, ktorou prestupuje, najviac však EI 90 v súlade s §40 ods. 3 vyhl. MV SR č. 94/2004 Z. z. Tieto tesniace hmoty, taktiež plastové potrubia (napr. kanalizačné) musia byť naviac doplnené aj o tesniace protipožiarne manžety. </w:t>
      </w:r>
    </w:p>
    <w:p w:rsidR="00CB0530" w:rsidRPr="007E3EDF" w:rsidRDefault="00CB0530" w:rsidP="00CB0530">
      <w:pPr>
        <w:pStyle w:val="Bezriadkovania"/>
        <w:rPr>
          <w:rFonts w:cstheme="minorHAnsi"/>
        </w:rPr>
      </w:pPr>
    </w:p>
    <w:p w:rsidR="00CB0530" w:rsidRPr="007E3EDF" w:rsidRDefault="00CB0530" w:rsidP="00CB0530">
      <w:pPr>
        <w:pStyle w:val="Bezriadkovania"/>
        <w:rPr>
          <w:rFonts w:cstheme="minorHAnsi"/>
        </w:rPr>
      </w:pPr>
      <w:r w:rsidRPr="007E3EDF">
        <w:rPr>
          <w:rFonts w:cstheme="minorHAnsi"/>
        </w:rPr>
        <w:t>Prestupy rozvodov a inštalácií cez požiarne deliace konštrukcie s plochou otvoru viac ako 0,04 m2 sa označia viditeľným, čitateľným ťažko odstrániteľným nápisom PRESTUP umiestneným priamo na konštrukčnom prvku, ktorý ho utesňuje, alebo v jeho tesnej blízkosti aspoň na jednej strane požiarne deliacej konštrukcie. Označenie musí byť pre kontrolu prístupné, čitateľné a ťažko odstrániteľné. Označenie prestupov rozvodov a prestupov inštalácii obsahuje tieto údaje: číselná hodnota požiarnej odolnosti v minútach, druh konštrukčného prvku, dátum zhotovenia, názov a adresa zhotoviteľa.</w:t>
      </w:r>
    </w:p>
    <w:p w:rsidR="00CB0530" w:rsidRPr="007E3EDF" w:rsidRDefault="00CB0530" w:rsidP="00CB0530">
      <w:pPr>
        <w:pStyle w:val="Bezriadkovania"/>
        <w:rPr>
          <w:rFonts w:cstheme="minorHAnsi"/>
        </w:rPr>
      </w:pPr>
    </w:p>
    <w:p w:rsidR="00CB0530" w:rsidRPr="007E3EDF" w:rsidRDefault="00CB0530" w:rsidP="00CB0530">
      <w:pPr>
        <w:pStyle w:val="Bezriadkovania"/>
        <w:rPr>
          <w:rFonts w:cstheme="minorHAnsi"/>
        </w:rPr>
      </w:pPr>
      <w:r w:rsidRPr="007E3EDF">
        <w:rPr>
          <w:rFonts w:cstheme="minorHAnsi"/>
        </w:rPr>
        <w:t>Požiarna odolnosť konštrukčného prvku (okrem požiarnych uzáverov) sa dá dosiahnuť jeho obložením, náterom alebo nástrekom. Nátery a nástreky na zvýšenie požiarnej odolnosti konštrukčného prvku je možno použiť na tie konštrukčné prvky, na ktorých je možné nátery a nástreky obnovovať bez rozobratia alebo odstránenia iného konštrukčného prvku. Vyhotovenie protipožiarneho náteru, nástreku resp. obkladu musí byť vyhotovené podľa schváleného technologického postupu schváleného systému s použitím všetkých požiadaviek systémových listov osobami podľa požiadaviek výrobcu resp. dodávateľa použitého systému.</w:t>
      </w:r>
    </w:p>
    <w:p w:rsidR="00CB0530" w:rsidRPr="007E3EDF" w:rsidRDefault="00CB0530" w:rsidP="00CB0530">
      <w:pPr>
        <w:pStyle w:val="Bezriadkovania"/>
        <w:rPr>
          <w:rFonts w:cstheme="minorHAnsi"/>
        </w:rPr>
      </w:pPr>
    </w:p>
    <w:p w:rsidR="00CB0530" w:rsidRPr="007E3EDF" w:rsidRDefault="00CB0530" w:rsidP="00CB0530">
      <w:pPr>
        <w:pStyle w:val="Bezriadkovania"/>
        <w:rPr>
          <w:rFonts w:cstheme="minorHAnsi"/>
        </w:rPr>
      </w:pPr>
      <w:r w:rsidRPr="007E3EDF">
        <w:rPr>
          <w:rFonts w:cstheme="minorHAnsi"/>
        </w:rPr>
        <w:t>Presná skladba konštrukcií sa nachádza v stavebnej časti. Požiarne pásy  v zmysle  STN 92 0201-2 nemusia  byť  prevedené, lebo  požiarna  výška  posudzovaného   objektu  je  menej ako 12 m.  Stavba vyhovuje požiadavkám na požiarnu odolnosť a druh konštrukčných prvkov stavebných konštrukcií v zmysle STN 92 0201 -2 Tab. 5.</w:t>
      </w:r>
    </w:p>
    <w:p w:rsidR="00CB0530" w:rsidRPr="007E3EDF" w:rsidRDefault="00CB0530" w:rsidP="00CB0530">
      <w:pPr>
        <w:pStyle w:val="Bezriadkovania"/>
        <w:rPr>
          <w:rFonts w:cstheme="minorHAnsi"/>
        </w:rPr>
      </w:pPr>
    </w:p>
    <w:p w:rsidR="00DE39DE" w:rsidRPr="007E3EDF" w:rsidRDefault="00DE39DE">
      <w:pPr>
        <w:spacing w:after="160" w:line="259" w:lineRule="auto"/>
        <w:rPr>
          <w:rFonts w:asciiTheme="minorHAnsi" w:eastAsiaTheme="minorHAnsi" w:hAnsiTheme="minorHAnsi" w:cstheme="minorHAnsi"/>
          <w:b/>
          <w:iCs/>
          <w:spacing w:val="20"/>
          <w:lang w:val="x-none" w:eastAsia="x-none"/>
        </w:rPr>
      </w:pPr>
      <w:r w:rsidRPr="007E3EDF">
        <w:rPr>
          <w:rFonts w:asciiTheme="minorHAnsi" w:hAnsiTheme="minorHAnsi" w:cstheme="minorHAnsi"/>
          <w:b/>
          <w:iCs/>
          <w:spacing w:val="20"/>
          <w:lang w:val="x-none" w:eastAsia="x-none"/>
        </w:rPr>
        <w:br w:type="page"/>
      </w:r>
    </w:p>
    <w:p w:rsidR="00245DEB" w:rsidRPr="007E3EDF" w:rsidRDefault="00CB0530" w:rsidP="00245DEB">
      <w:pPr>
        <w:pStyle w:val="Bezriadkovania"/>
        <w:spacing w:after="80"/>
        <w:rPr>
          <w:rFonts w:cstheme="minorHAnsi"/>
          <w:b/>
          <w:iCs/>
          <w:spacing w:val="20"/>
          <w:sz w:val="24"/>
          <w:szCs w:val="24"/>
          <w:lang w:eastAsia="x-none"/>
        </w:rPr>
      </w:pPr>
      <w:r w:rsidRPr="007E3EDF">
        <w:rPr>
          <w:rFonts w:cstheme="minorHAnsi"/>
          <w:b/>
          <w:iCs/>
          <w:spacing w:val="20"/>
          <w:sz w:val="24"/>
          <w:szCs w:val="24"/>
          <w:lang w:val="x-none" w:eastAsia="x-none"/>
        </w:rPr>
        <w:lastRenderedPageBreak/>
        <w:t>ÚNIKOVÉ CESTY</w:t>
      </w:r>
    </w:p>
    <w:p w:rsidR="00CB0530" w:rsidRPr="007E3EDF" w:rsidRDefault="00CB0530" w:rsidP="00245DEB">
      <w:pPr>
        <w:pStyle w:val="Bezriadkovania"/>
        <w:spacing w:after="80"/>
        <w:rPr>
          <w:rFonts w:cstheme="minorHAnsi"/>
          <w:b/>
          <w:iCs/>
          <w:spacing w:val="20"/>
          <w:sz w:val="24"/>
          <w:szCs w:val="24"/>
          <w:lang w:eastAsia="x-none"/>
        </w:rPr>
      </w:pPr>
      <w:r w:rsidRPr="007E3EDF">
        <w:rPr>
          <w:rFonts w:cstheme="minorHAnsi"/>
        </w:rPr>
        <w:t>Obsadenie stavby osobami</w:t>
      </w:r>
    </w:p>
    <w:p w:rsidR="00CB0530" w:rsidRPr="007E3EDF" w:rsidRDefault="00CB0530" w:rsidP="00CB0530">
      <w:pPr>
        <w:pStyle w:val="Bezriadkovania"/>
        <w:rPr>
          <w:rFonts w:cstheme="minorHAnsi"/>
        </w:rPr>
      </w:pPr>
      <w:r w:rsidRPr="007E3EDF">
        <w:rPr>
          <w:rFonts w:cstheme="minorHAnsi"/>
        </w:rPr>
        <w:t xml:space="preserve">V stavbe je určený počet osôb v zmysle STN 92 0241. </w:t>
      </w:r>
    </w:p>
    <w:p w:rsidR="00CB0530" w:rsidRPr="007E3EDF" w:rsidRDefault="00CB0530" w:rsidP="00CB0530">
      <w:pPr>
        <w:pStyle w:val="Odsekzoznamu"/>
        <w:ind w:left="1080"/>
        <w:rPr>
          <w:rFonts w:asciiTheme="minorHAnsi" w:hAnsiTheme="minorHAnsi" w:cstheme="minorHAnsi"/>
          <w:b/>
        </w:rPr>
      </w:pPr>
    </w:p>
    <w:p w:rsidR="00CB0530" w:rsidRPr="007E3EDF" w:rsidRDefault="00CB0530" w:rsidP="00CB0530">
      <w:pPr>
        <w:pStyle w:val="Bezriadkovania"/>
        <w:rPr>
          <w:rFonts w:cstheme="minorHAnsi"/>
        </w:rPr>
      </w:pPr>
      <w:r w:rsidRPr="007E3EDF">
        <w:rPr>
          <w:rFonts w:cstheme="minorHAnsi"/>
          <w:b/>
          <w:sz w:val="24"/>
        </w:rPr>
        <w:t>Objekt F2.1</w:t>
      </w:r>
      <w:r w:rsidRPr="007E3EDF">
        <w:rPr>
          <w:rFonts w:cstheme="minorHAnsi"/>
          <w:sz w:val="24"/>
        </w:rPr>
        <w:t xml:space="preserve"> </w:t>
      </w:r>
      <w:r w:rsidRPr="007E3EDF">
        <w:rPr>
          <w:rFonts w:cstheme="minorHAnsi"/>
        </w:rPr>
        <w:t>/max. výpočtových 328 osôb/</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w:t>
      </w:r>
      <w:r w:rsidR="007E3EDF">
        <w:rPr>
          <w:rFonts w:asciiTheme="minorHAnsi" w:hAnsiTheme="minorHAnsi" w:cstheme="minorHAnsi"/>
          <w:w w:val="60"/>
        </w:rPr>
        <w:t>1.E1 Átrium - exteriér</w:t>
      </w:r>
      <w:r w:rsidR="007E3EDF">
        <w:rPr>
          <w:rFonts w:asciiTheme="minorHAnsi" w:hAnsiTheme="minorHAnsi" w:cstheme="minorHAnsi"/>
          <w:w w:val="60"/>
        </w:rPr>
        <w:tab/>
      </w:r>
      <w:r w:rsidR="007E3EDF">
        <w:rPr>
          <w:rFonts w:asciiTheme="minorHAnsi" w:hAnsiTheme="minorHAnsi" w:cstheme="minorHAnsi"/>
          <w:w w:val="60"/>
        </w:rPr>
        <w:tab/>
        <w:t>240,38</w:t>
      </w:r>
      <w:r w:rsidR="007E3EDF">
        <w:rPr>
          <w:rFonts w:asciiTheme="minorHAnsi" w:hAnsiTheme="minorHAnsi" w:cstheme="minorHAnsi"/>
          <w:w w:val="60"/>
        </w:rPr>
        <w:tab/>
      </w:r>
      <w:r w:rsidRPr="007E3EDF">
        <w:rPr>
          <w:rFonts w:asciiTheme="minorHAnsi" w:hAnsiTheme="minorHAnsi" w:cstheme="minorHAnsi"/>
        </w:rPr>
        <w:t>pol.6.2 - 8,0 m</w:t>
      </w:r>
      <w:r w:rsidRPr="007E3EDF">
        <w:rPr>
          <w:rFonts w:asciiTheme="minorHAnsi" w:hAnsiTheme="minorHAnsi" w:cstheme="minorHAnsi"/>
          <w:vertAlign w:val="superscript"/>
        </w:rPr>
        <w:t>2</w:t>
      </w:r>
      <w:r w:rsidRPr="007E3EDF">
        <w:rPr>
          <w:rFonts w:asciiTheme="minorHAnsi" w:hAnsiTheme="minorHAnsi" w:cstheme="minorHAnsi"/>
        </w:rPr>
        <w:t xml:space="preserve"> na os.  </w:t>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b/>
        </w:rPr>
        <w:t>30 os.</w:t>
      </w:r>
    </w:p>
    <w:p w:rsidR="00CB0530" w:rsidRPr="007E3EDF" w:rsidRDefault="00CB0530" w:rsidP="00CB0530">
      <w:pPr>
        <w:pStyle w:val="Odsekzoznamu"/>
        <w:ind w:left="1080"/>
        <w:rPr>
          <w:rFonts w:asciiTheme="minorHAnsi" w:hAnsiTheme="minorHAnsi" w:cstheme="minorHAnsi"/>
          <w:b/>
          <w:u w:val="single"/>
        </w:rPr>
      </w:pPr>
      <w:r w:rsidRPr="007E3EDF">
        <w:rPr>
          <w:rFonts w:asciiTheme="minorHAnsi" w:hAnsiTheme="minorHAnsi" w:cstheme="minorHAnsi"/>
          <w:b/>
        </w:rPr>
        <w:tab/>
      </w:r>
      <w:r w:rsidRPr="007E3EDF">
        <w:rPr>
          <w:rFonts w:asciiTheme="minorHAnsi" w:hAnsiTheme="minorHAnsi" w:cstheme="minorHAnsi"/>
          <w:b/>
        </w:rPr>
        <w:tab/>
      </w:r>
      <w:r w:rsidRPr="007E3EDF">
        <w:rPr>
          <w:rFonts w:asciiTheme="minorHAnsi" w:hAnsiTheme="minorHAnsi" w:cstheme="minorHAnsi"/>
          <w:b/>
        </w:rPr>
        <w:tab/>
      </w:r>
      <w:r w:rsidRPr="007E3EDF">
        <w:rPr>
          <w:rFonts w:asciiTheme="minorHAnsi" w:hAnsiTheme="minorHAnsi" w:cstheme="minorHAnsi"/>
          <w:b/>
        </w:rPr>
        <w:tab/>
      </w:r>
      <w:r w:rsidRPr="007E3EDF">
        <w:rPr>
          <w:rFonts w:asciiTheme="minorHAnsi" w:hAnsiTheme="minorHAnsi" w:cstheme="minorHAnsi"/>
          <w:b/>
        </w:rPr>
        <w:tab/>
      </w:r>
      <w:r w:rsidRPr="007E3EDF">
        <w:rPr>
          <w:rFonts w:asciiTheme="minorHAnsi" w:hAnsiTheme="minorHAnsi" w:cstheme="minorHAnsi"/>
          <w:b/>
        </w:rPr>
        <w:tab/>
      </w:r>
      <w:r w:rsidRPr="007E3EDF">
        <w:rPr>
          <w:rFonts w:asciiTheme="minorHAnsi" w:hAnsiTheme="minorHAnsi" w:cstheme="minorHAnsi"/>
          <w:b/>
          <w:u w:val="single"/>
        </w:rPr>
        <w:t>CELKOVO</w:t>
      </w:r>
      <w:r w:rsidRPr="007E3EDF">
        <w:rPr>
          <w:rFonts w:asciiTheme="minorHAnsi" w:hAnsiTheme="minorHAnsi" w:cstheme="minorHAnsi"/>
          <w:b/>
          <w:u w:val="single"/>
        </w:rPr>
        <w:tab/>
      </w:r>
      <w:r w:rsidRPr="007E3EDF">
        <w:rPr>
          <w:rFonts w:asciiTheme="minorHAnsi" w:hAnsiTheme="minorHAnsi" w:cstheme="minorHAnsi"/>
          <w:b/>
          <w:u w:val="single"/>
        </w:rPr>
        <w:tab/>
      </w:r>
      <w:r w:rsidRPr="007E3EDF">
        <w:rPr>
          <w:rFonts w:asciiTheme="minorHAnsi" w:hAnsiTheme="minorHAnsi" w:cstheme="minorHAnsi"/>
          <w:b/>
          <w:u w:val="single"/>
        </w:rPr>
        <w:tab/>
        <w:t>30 osôb.</w:t>
      </w:r>
    </w:p>
    <w:p w:rsidR="00CB0530" w:rsidRPr="007E3EDF" w:rsidRDefault="00CB0530" w:rsidP="00CB0530">
      <w:pPr>
        <w:widowControl w:val="0"/>
        <w:autoSpaceDE w:val="0"/>
        <w:autoSpaceDN w:val="0"/>
        <w:adjustRightInd w:val="0"/>
        <w:rPr>
          <w:rFonts w:asciiTheme="minorHAnsi" w:hAnsiTheme="minorHAnsi" w:cstheme="minorHAnsi"/>
          <w:w w:val="80"/>
        </w:rPr>
      </w:pPr>
      <w:r w:rsidRPr="007E3EDF">
        <w:rPr>
          <w:rFonts w:asciiTheme="minorHAnsi" w:hAnsiTheme="minorHAnsi" w:cstheme="minorHAnsi"/>
          <w:w w:val="80"/>
        </w:rPr>
        <w:t>Požiarny úsek   : F21 N 1.01</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1.01 ZÁDVERIE                  5.18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1.02 VSTUP                     7.17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1.03 HOLOPRIEST.-KAVIAREN      83.29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pol.7.1.1 - 1,4 m</w:t>
      </w:r>
      <w:r w:rsidRPr="007E3EDF">
        <w:rPr>
          <w:rFonts w:asciiTheme="minorHAnsi" w:hAnsiTheme="minorHAnsi" w:cstheme="minorHAnsi"/>
          <w:vertAlign w:val="superscript"/>
        </w:rPr>
        <w:t>2</w:t>
      </w:r>
      <w:r w:rsidRPr="007E3EDF">
        <w:rPr>
          <w:rFonts w:asciiTheme="minorHAnsi" w:hAnsiTheme="minorHAnsi" w:cstheme="minorHAnsi"/>
        </w:rPr>
        <w:t xml:space="preserve"> na os.  </w:t>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b/>
        </w:rPr>
        <w:t>60 os.</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1.04 RAMPA                     20.47     </w:t>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 xml:space="preserve"> </w:t>
      </w:r>
      <w:r w:rsidRPr="007E3EDF">
        <w:rPr>
          <w:rFonts w:asciiTheme="minorHAnsi" w:hAnsiTheme="minorHAnsi" w:cstheme="minorHAnsi"/>
        </w:rPr>
        <w:tab/>
        <w:t>-</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1.05 HLAVNÝ KOMUN. PRIEST      96.16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w:t>
      </w:r>
      <w:r w:rsidRPr="007E3EDF">
        <w:rPr>
          <w:rFonts w:asciiTheme="minorHAnsi" w:hAnsiTheme="minorHAnsi" w:cstheme="minorHAnsi"/>
          <w:w w:val="60"/>
        </w:rPr>
        <w:t xml:space="preserve">    </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1.06 VESTIBUL                  24.04     </w:t>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 xml:space="preserve"> </w:t>
      </w:r>
      <w:r w:rsidRPr="007E3EDF">
        <w:rPr>
          <w:rFonts w:asciiTheme="minorHAnsi" w:hAnsiTheme="minorHAnsi" w:cstheme="minorHAnsi"/>
        </w:rPr>
        <w:tab/>
        <w:t>-</w:t>
      </w:r>
      <w:r w:rsidRPr="007E3EDF">
        <w:rPr>
          <w:rFonts w:asciiTheme="minorHAnsi" w:hAnsiTheme="minorHAnsi" w:cstheme="minorHAnsi"/>
          <w:w w:val="60"/>
        </w:rPr>
        <w:t xml:space="preserve">    </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1.07 ŠATŇA /SPOLOČENSKÁ/       17.32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 xml:space="preserve">pol.11.5 - 2 osoby x 0,5  </w:t>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b/>
        </w:rPr>
        <w:t>1 os.</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1.08 CHODBA                    15.31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 xml:space="preserve"> -</w:t>
      </w:r>
      <w:r w:rsidRPr="007E3EDF">
        <w:rPr>
          <w:rFonts w:asciiTheme="minorHAnsi" w:hAnsiTheme="minorHAnsi" w:cstheme="minorHAnsi"/>
          <w:w w:val="60"/>
        </w:rPr>
        <w:t xml:space="preserve">  </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1.09 SKLAD                     10.66     </w:t>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 xml:space="preserve"> -</w:t>
      </w:r>
      <w:r w:rsidRPr="007E3EDF">
        <w:rPr>
          <w:rFonts w:asciiTheme="minorHAnsi" w:hAnsiTheme="minorHAnsi" w:cstheme="minorHAnsi"/>
          <w:w w:val="60"/>
        </w:rPr>
        <w:t xml:space="preserve">    </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1.10 PREDSIEN WC               3.14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 xml:space="preserve"> -</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1.11 WC                        6.48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 xml:space="preserve"> -</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1.12 UPRATOVAČKA               2.70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 xml:space="preserve">pol.11.5 - 1 osoba x 0,5  </w:t>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b/>
        </w:rPr>
        <w:t>1 os.</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1.13 PREDSIEN WC               2.70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 xml:space="preserve"> -</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1.14 WC                        4.86     </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1.15 KANCELÁRIA                11.49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pol.1.1.2 - 7,0 m</w:t>
      </w:r>
      <w:r w:rsidRPr="007E3EDF">
        <w:rPr>
          <w:rFonts w:asciiTheme="minorHAnsi" w:hAnsiTheme="minorHAnsi" w:cstheme="minorHAnsi"/>
          <w:vertAlign w:val="superscript"/>
        </w:rPr>
        <w:t>2</w:t>
      </w:r>
      <w:r w:rsidRPr="007E3EDF">
        <w:rPr>
          <w:rFonts w:asciiTheme="minorHAnsi" w:hAnsiTheme="minorHAnsi" w:cstheme="minorHAnsi"/>
        </w:rPr>
        <w:t xml:space="preserve"> na os.  </w:t>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b/>
        </w:rPr>
        <w:t>2 os.</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1.16 KANCELÁRIA                12.07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pol.1.1.2 - 7,0 m</w:t>
      </w:r>
      <w:r w:rsidRPr="007E3EDF">
        <w:rPr>
          <w:rFonts w:asciiTheme="minorHAnsi" w:hAnsiTheme="minorHAnsi" w:cstheme="minorHAnsi"/>
          <w:vertAlign w:val="superscript"/>
        </w:rPr>
        <w:t>2</w:t>
      </w:r>
      <w:r w:rsidRPr="007E3EDF">
        <w:rPr>
          <w:rFonts w:asciiTheme="minorHAnsi" w:hAnsiTheme="minorHAnsi" w:cstheme="minorHAnsi"/>
        </w:rPr>
        <w:t xml:space="preserve"> na os.  </w:t>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b/>
        </w:rPr>
        <w:t>2 os.</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1.17 SKLAD                     9.41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 xml:space="preserve"> -</w:t>
      </w:r>
      <w:r w:rsidRPr="007E3EDF">
        <w:rPr>
          <w:rFonts w:asciiTheme="minorHAnsi" w:hAnsiTheme="minorHAnsi" w:cstheme="minorHAnsi"/>
          <w:w w:val="60"/>
        </w:rPr>
        <w:t xml:space="preserve">    </w:t>
      </w:r>
    </w:p>
    <w:p w:rsidR="00CB0530" w:rsidRPr="007E3EDF" w:rsidRDefault="00CB0530" w:rsidP="00CB0530">
      <w:pPr>
        <w:widowControl w:val="0"/>
        <w:autoSpaceDE w:val="0"/>
        <w:autoSpaceDN w:val="0"/>
        <w:adjustRightInd w:val="0"/>
        <w:rPr>
          <w:rFonts w:asciiTheme="minorHAnsi" w:hAnsiTheme="minorHAnsi" w:cstheme="minorHAnsi"/>
        </w:rPr>
      </w:pPr>
      <w:r w:rsidRPr="007E3EDF">
        <w:rPr>
          <w:rFonts w:asciiTheme="minorHAnsi" w:hAnsiTheme="minorHAnsi" w:cstheme="minorHAnsi"/>
          <w:w w:val="60"/>
        </w:rPr>
        <w:tab/>
        <w:t xml:space="preserve">F21 1.20 DÁTOVÉ CENTRUM            18.69     </w:t>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 xml:space="preserve"> -</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1.21 CHODBA                    3.42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 xml:space="preserve"> -</w:t>
      </w:r>
      <w:r w:rsidRPr="007E3EDF">
        <w:rPr>
          <w:rFonts w:asciiTheme="minorHAnsi" w:hAnsiTheme="minorHAnsi" w:cstheme="minorHAnsi"/>
          <w:w w:val="60"/>
        </w:rPr>
        <w:t xml:space="preserve"> </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1.22 WC                        4.62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 xml:space="preserve"> -</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1.23 ZÁZEMIE                   8.82    </w:t>
      </w:r>
      <w:r w:rsidRPr="007E3EDF">
        <w:rPr>
          <w:rFonts w:asciiTheme="minorHAnsi" w:hAnsiTheme="minorHAnsi" w:cstheme="minorHAnsi"/>
          <w:w w:val="60"/>
        </w:rPr>
        <w:tab/>
      </w:r>
      <w:r w:rsidRPr="007E3EDF">
        <w:rPr>
          <w:rFonts w:asciiTheme="minorHAnsi" w:hAnsiTheme="minorHAnsi" w:cstheme="minorHAnsi"/>
          <w:w w:val="60"/>
        </w:rPr>
        <w:tab/>
      </w:r>
      <w:r w:rsidR="007E3EDF">
        <w:rPr>
          <w:rFonts w:asciiTheme="minorHAnsi" w:hAnsiTheme="minorHAnsi" w:cstheme="minorHAnsi"/>
          <w:w w:val="60"/>
        </w:rPr>
        <w:tab/>
      </w:r>
      <w:r w:rsidRPr="007E3EDF">
        <w:rPr>
          <w:rFonts w:asciiTheme="minorHAnsi" w:hAnsiTheme="minorHAnsi" w:cstheme="minorHAnsi"/>
        </w:rPr>
        <w:t xml:space="preserve">pol.16.1 - 3 skrinky x 1,3 </w:t>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b/>
        </w:rPr>
        <w:t>4 os.</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1.24 WC                        1.22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 xml:space="preserve"> -</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1.25 SKLAD KAVIARNE            8.22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 xml:space="preserve"> -</w:t>
      </w:r>
    </w:p>
    <w:p w:rsidR="00CB0530" w:rsidRPr="007E3EDF" w:rsidRDefault="00CB0530" w:rsidP="00CB0530">
      <w:pPr>
        <w:widowControl w:val="0"/>
        <w:autoSpaceDE w:val="0"/>
        <w:autoSpaceDN w:val="0"/>
        <w:adjustRightInd w:val="0"/>
        <w:rPr>
          <w:rFonts w:asciiTheme="minorHAnsi" w:hAnsiTheme="minorHAnsi" w:cstheme="minorHAnsi"/>
        </w:rPr>
      </w:pPr>
      <w:r w:rsidRPr="007E3EDF">
        <w:rPr>
          <w:rFonts w:asciiTheme="minorHAnsi" w:hAnsiTheme="minorHAnsi" w:cstheme="minorHAnsi"/>
          <w:w w:val="60"/>
        </w:rPr>
        <w:tab/>
        <w:t xml:space="preserve">F21 1.26 SKLAD                     5.42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 xml:space="preserve"> -</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1.27 PREDSIEN WC               3.00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 xml:space="preserve"> -</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1.28 WC                        8.18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 xml:space="preserve"> -</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1.29 UPRATOVAČKA               2.62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 xml:space="preserve">pol.11.5 - 1 osoba x 0,5  </w:t>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b/>
        </w:rPr>
        <w:t>1 os.</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1.30 PREDSIEN WC               3.00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 xml:space="preserve"> -</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1.31 WC                        7.29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 xml:space="preserve"> -</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1.32 KOTOLŇA                   14.56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 xml:space="preserve">pol.11.5 - 1 osoba x 0,5  </w:t>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b/>
        </w:rPr>
        <w:t>1 os.</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1.33 HLAVNÝ KOMUN. PRIEST      96.38     </w:t>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 xml:space="preserve"> </w:t>
      </w:r>
      <w:r w:rsidRPr="007E3EDF">
        <w:rPr>
          <w:rFonts w:asciiTheme="minorHAnsi" w:hAnsiTheme="minorHAnsi" w:cstheme="minorHAnsi"/>
        </w:rPr>
        <w:tab/>
        <w:t>-</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1.34 CHODBA                    18.10     </w:t>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 xml:space="preserve"> -</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1.35 COWORKING - KANCEL        214.45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pol.1.1.4 - 4,0 m</w:t>
      </w:r>
      <w:r w:rsidRPr="007E3EDF">
        <w:rPr>
          <w:rFonts w:asciiTheme="minorHAnsi" w:hAnsiTheme="minorHAnsi" w:cstheme="minorHAnsi"/>
          <w:vertAlign w:val="superscript"/>
        </w:rPr>
        <w:t>2</w:t>
      </w:r>
      <w:r w:rsidRPr="007E3EDF">
        <w:rPr>
          <w:rFonts w:asciiTheme="minorHAnsi" w:hAnsiTheme="minorHAnsi" w:cstheme="minorHAnsi"/>
        </w:rPr>
        <w:t xml:space="preserve"> na os.  </w:t>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b/>
        </w:rPr>
        <w:t>54 os.</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1.36 POCITAC. GRAF.-KANCE      58.09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pol.1.1.3 - 5,0 m</w:t>
      </w:r>
      <w:r w:rsidRPr="007E3EDF">
        <w:rPr>
          <w:rFonts w:asciiTheme="minorHAnsi" w:hAnsiTheme="minorHAnsi" w:cstheme="minorHAnsi"/>
          <w:vertAlign w:val="superscript"/>
        </w:rPr>
        <w:t>2</w:t>
      </w:r>
      <w:r w:rsidRPr="007E3EDF">
        <w:rPr>
          <w:rFonts w:asciiTheme="minorHAnsi" w:hAnsiTheme="minorHAnsi" w:cstheme="minorHAnsi"/>
        </w:rPr>
        <w:t xml:space="preserve"> na os.  </w:t>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b/>
          <w:bCs/>
        </w:rPr>
        <w:t>1</w:t>
      </w:r>
      <w:r w:rsidRPr="007E3EDF">
        <w:rPr>
          <w:rFonts w:asciiTheme="minorHAnsi" w:hAnsiTheme="minorHAnsi" w:cstheme="minorHAnsi"/>
          <w:b/>
        </w:rPr>
        <w:t>2 os.</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1.37 SHOP A CITÁREŇ            140.53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pol.6.1.1 - 1,5 m</w:t>
      </w:r>
      <w:r w:rsidRPr="007E3EDF">
        <w:rPr>
          <w:rFonts w:asciiTheme="minorHAnsi" w:hAnsiTheme="minorHAnsi" w:cstheme="minorHAnsi"/>
          <w:vertAlign w:val="superscript"/>
        </w:rPr>
        <w:t>2</w:t>
      </w:r>
      <w:r w:rsidRPr="007E3EDF">
        <w:rPr>
          <w:rFonts w:asciiTheme="minorHAnsi" w:hAnsiTheme="minorHAnsi" w:cstheme="minorHAnsi"/>
        </w:rPr>
        <w:t xml:space="preserve"> na os.  </w:t>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b/>
        </w:rPr>
        <w:t>94 os.</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1.38 RAMPA                     20.47     </w:t>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 xml:space="preserve"> -</w:t>
      </w:r>
    </w:p>
    <w:p w:rsidR="00CB0530" w:rsidRPr="007E3EDF" w:rsidRDefault="00CB0530" w:rsidP="00CB0530">
      <w:pPr>
        <w:pStyle w:val="Odsekzoznamu"/>
        <w:ind w:left="1080"/>
        <w:rPr>
          <w:rFonts w:asciiTheme="minorHAnsi" w:hAnsiTheme="minorHAnsi" w:cstheme="minorHAnsi"/>
          <w:b/>
          <w:u w:val="single"/>
        </w:rPr>
      </w:pPr>
      <w:r w:rsidRPr="007E3EDF">
        <w:rPr>
          <w:rFonts w:asciiTheme="minorHAnsi" w:hAnsiTheme="minorHAnsi" w:cstheme="minorHAnsi"/>
          <w:b/>
        </w:rPr>
        <w:tab/>
      </w:r>
      <w:r w:rsidRPr="007E3EDF">
        <w:rPr>
          <w:rFonts w:asciiTheme="minorHAnsi" w:hAnsiTheme="minorHAnsi" w:cstheme="minorHAnsi"/>
          <w:b/>
        </w:rPr>
        <w:tab/>
      </w:r>
      <w:r w:rsidRPr="007E3EDF">
        <w:rPr>
          <w:rFonts w:asciiTheme="minorHAnsi" w:hAnsiTheme="minorHAnsi" w:cstheme="minorHAnsi"/>
          <w:b/>
        </w:rPr>
        <w:tab/>
      </w:r>
      <w:r w:rsidRPr="007E3EDF">
        <w:rPr>
          <w:rFonts w:asciiTheme="minorHAnsi" w:hAnsiTheme="minorHAnsi" w:cstheme="minorHAnsi"/>
          <w:b/>
        </w:rPr>
        <w:tab/>
      </w:r>
      <w:r w:rsidRPr="007E3EDF">
        <w:rPr>
          <w:rFonts w:asciiTheme="minorHAnsi" w:hAnsiTheme="minorHAnsi" w:cstheme="minorHAnsi"/>
          <w:b/>
        </w:rPr>
        <w:tab/>
      </w:r>
      <w:r w:rsidRPr="007E3EDF">
        <w:rPr>
          <w:rFonts w:asciiTheme="minorHAnsi" w:hAnsiTheme="minorHAnsi" w:cstheme="minorHAnsi"/>
          <w:b/>
        </w:rPr>
        <w:tab/>
      </w:r>
      <w:r w:rsidRPr="007E3EDF">
        <w:rPr>
          <w:rFonts w:asciiTheme="minorHAnsi" w:hAnsiTheme="minorHAnsi" w:cstheme="minorHAnsi"/>
          <w:b/>
          <w:u w:val="single"/>
        </w:rPr>
        <w:t>CELKOVO</w:t>
      </w:r>
      <w:r w:rsidRPr="007E3EDF">
        <w:rPr>
          <w:rFonts w:asciiTheme="minorHAnsi" w:hAnsiTheme="minorHAnsi" w:cstheme="minorHAnsi"/>
          <w:b/>
          <w:u w:val="single"/>
        </w:rPr>
        <w:tab/>
      </w:r>
      <w:r w:rsidRPr="007E3EDF">
        <w:rPr>
          <w:rFonts w:asciiTheme="minorHAnsi" w:hAnsiTheme="minorHAnsi" w:cstheme="minorHAnsi"/>
          <w:b/>
          <w:u w:val="single"/>
        </w:rPr>
        <w:tab/>
      </w:r>
      <w:r w:rsidRPr="007E3EDF">
        <w:rPr>
          <w:rFonts w:asciiTheme="minorHAnsi" w:hAnsiTheme="minorHAnsi" w:cstheme="minorHAnsi"/>
          <w:b/>
          <w:u w:val="single"/>
        </w:rPr>
        <w:tab/>
        <w:t>232 osôb.</w:t>
      </w:r>
    </w:p>
    <w:p w:rsidR="00CB0530" w:rsidRPr="007E3EDF" w:rsidRDefault="00CB0530" w:rsidP="00CB0530">
      <w:pPr>
        <w:widowControl w:val="0"/>
        <w:autoSpaceDE w:val="0"/>
        <w:autoSpaceDN w:val="0"/>
        <w:adjustRightInd w:val="0"/>
        <w:rPr>
          <w:rFonts w:asciiTheme="minorHAnsi" w:hAnsiTheme="minorHAnsi" w:cstheme="minorHAnsi"/>
          <w:w w:val="80"/>
        </w:rPr>
      </w:pPr>
      <w:r w:rsidRPr="007E3EDF">
        <w:rPr>
          <w:rFonts w:asciiTheme="minorHAnsi" w:hAnsiTheme="minorHAnsi" w:cstheme="minorHAnsi"/>
          <w:w w:val="80"/>
        </w:rPr>
        <w:t>Požiarny úsek   : F21 N 1.02</w:t>
      </w:r>
    </w:p>
    <w:p w:rsidR="00CB0530" w:rsidRPr="007E3EDF" w:rsidRDefault="00CB0530" w:rsidP="00CB0530">
      <w:pPr>
        <w:widowControl w:val="0"/>
        <w:autoSpaceDE w:val="0"/>
        <w:autoSpaceDN w:val="0"/>
        <w:adjustRightInd w:val="0"/>
        <w:rPr>
          <w:rFonts w:asciiTheme="minorHAnsi" w:hAnsiTheme="minorHAnsi" w:cstheme="minorHAnsi"/>
          <w:b/>
        </w:rPr>
      </w:pPr>
      <w:r w:rsidRPr="007E3EDF">
        <w:rPr>
          <w:rFonts w:asciiTheme="minorHAnsi" w:hAnsiTheme="minorHAnsi" w:cstheme="minorHAnsi"/>
          <w:w w:val="60"/>
        </w:rPr>
        <w:tab/>
        <w:t xml:space="preserve">F21 1.18 VÝSTAVNÝ VIACÚČ. PR.     253.66     </w:t>
      </w:r>
      <w:r w:rsidRPr="007E3EDF">
        <w:rPr>
          <w:rFonts w:asciiTheme="minorHAnsi" w:hAnsiTheme="minorHAnsi" w:cstheme="minorHAnsi"/>
          <w:w w:val="60"/>
        </w:rPr>
        <w:tab/>
      </w:r>
      <w:r w:rsidRPr="007E3EDF">
        <w:rPr>
          <w:rFonts w:asciiTheme="minorHAnsi" w:hAnsiTheme="minorHAnsi" w:cstheme="minorHAnsi"/>
        </w:rPr>
        <w:t>pol.3.3.1a - 2,0 m</w:t>
      </w:r>
      <w:r w:rsidRPr="007E3EDF">
        <w:rPr>
          <w:rFonts w:asciiTheme="minorHAnsi" w:hAnsiTheme="minorHAnsi" w:cstheme="minorHAnsi"/>
          <w:vertAlign w:val="superscript"/>
        </w:rPr>
        <w:t>2</w:t>
      </w:r>
      <w:r w:rsidRPr="007E3EDF">
        <w:rPr>
          <w:rFonts w:asciiTheme="minorHAnsi" w:hAnsiTheme="minorHAnsi" w:cstheme="minorHAnsi"/>
        </w:rPr>
        <w:t xml:space="preserve"> na os. /do 100m</w:t>
      </w:r>
      <w:r w:rsidRPr="007E3EDF">
        <w:rPr>
          <w:rFonts w:asciiTheme="minorHAnsi" w:hAnsiTheme="minorHAnsi" w:cstheme="minorHAnsi"/>
          <w:vertAlign w:val="superscript"/>
        </w:rPr>
        <w:t>2</w:t>
      </w:r>
      <w:r w:rsidRPr="007E3EDF">
        <w:rPr>
          <w:rFonts w:asciiTheme="minorHAnsi" w:hAnsiTheme="minorHAnsi" w:cstheme="minorHAnsi"/>
        </w:rPr>
        <w:t xml:space="preserve">/  </w:t>
      </w:r>
      <w:r w:rsidRPr="007E3EDF">
        <w:rPr>
          <w:rFonts w:asciiTheme="minorHAnsi" w:hAnsiTheme="minorHAnsi" w:cstheme="minorHAnsi"/>
        </w:rPr>
        <w:tab/>
      </w:r>
      <w:r w:rsidRPr="007E3EDF">
        <w:rPr>
          <w:rFonts w:asciiTheme="minorHAnsi" w:hAnsiTheme="minorHAnsi" w:cstheme="minorHAnsi"/>
          <w:b/>
        </w:rPr>
        <w:t>50 os.</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lastRenderedPageBreak/>
        <w:tab/>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pol.3.3.1b - 10,0 m</w:t>
      </w:r>
      <w:r w:rsidRPr="007E3EDF">
        <w:rPr>
          <w:rFonts w:asciiTheme="minorHAnsi" w:hAnsiTheme="minorHAnsi" w:cstheme="minorHAnsi"/>
          <w:vertAlign w:val="superscript"/>
        </w:rPr>
        <w:t>2</w:t>
      </w:r>
      <w:r w:rsidRPr="007E3EDF">
        <w:rPr>
          <w:rFonts w:asciiTheme="minorHAnsi" w:hAnsiTheme="minorHAnsi" w:cstheme="minorHAnsi"/>
        </w:rPr>
        <w:t xml:space="preserve"> na os. /153,66m</w:t>
      </w:r>
      <w:r w:rsidRPr="007E3EDF">
        <w:rPr>
          <w:rFonts w:asciiTheme="minorHAnsi" w:hAnsiTheme="minorHAnsi" w:cstheme="minorHAnsi"/>
          <w:vertAlign w:val="superscript"/>
        </w:rPr>
        <w:t>2</w:t>
      </w:r>
      <w:r w:rsidRPr="007E3EDF">
        <w:rPr>
          <w:rFonts w:asciiTheme="minorHAnsi" w:hAnsiTheme="minorHAnsi" w:cstheme="minorHAnsi"/>
        </w:rPr>
        <w:t xml:space="preserve">/  </w:t>
      </w:r>
      <w:r w:rsidRPr="007E3EDF">
        <w:rPr>
          <w:rFonts w:asciiTheme="minorHAnsi" w:hAnsiTheme="minorHAnsi" w:cstheme="minorHAnsi"/>
        </w:rPr>
        <w:tab/>
      </w:r>
      <w:r w:rsidRPr="007E3EDF">
        <w:rPr>
          <w:rFonts w:asciiTheme="minorHAnsi" w:hAnsiTheme="minorHAnsi" w:cstheme="minorHAnsi"/>
          <w:b/>
        </w:rPr>
        <w:t>16 os.</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F21 1.19 DEPOZIT                  32.03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w:t>
      </w:r>
    </w:p>
    <w:p w:rsidR="00CB0530" w:rsidRPr="007E3EDF" w:rsidRDefault="00CB0530" w:rsidP="00CB0530">
      <w:pPr>
        <w:pStyle w:val="Odsekzoznamu"/>
        <w:ind w:left="1080"/>
        <w:rPr>
          <w:rFonts w:asciiTheme="minorHAnsi" w:hAnsiTheme="minorHAnsi" w:cstheme="minorHAnsi"/>
          <w:b/>
          <w:u w:val="single"/>
        </w:rPr>
      </w:pPr>
      <w:r w:rsidRPr="007E3EDF">
        <w:rPr>
          <w:rFonts w:asciiTheme="minorHAnsi" w:hAnsiTheme="minorHAnsi" w:cstheme="minorHAnsi"/>
          <w:b/>
        </w:rPr>
        <w:tab/>
      </w:r>
      <w:r w:rsidRPr="007E3EDF">
        <w:rPr>
          <w:rFonts w:asciiTheme="minorHAnsi" w:hAnsiTheme="minorHAnsi" w:cstheme="minorHAnsi"/>
          <w:b/>
        </w:rPr>
        <w:tab/>
      </w:r>
      <w:r w:rsidRPr="007E3EDF">
        <w:rPr>
          <w:rFonts w:asciiTheme="minorHAnsi" w:hAnsiTheme="minorHAnsi" w:cstheme="minorHAnsi"/>
          <w:b/>
        </w:rPr>
        <w:tab/>
      </w:r>
      <w:r w:rsidRPr="007E3EDF">
        <w:rPr>
          <w:rFonts w:asciiTheme="minorHAnsi" w:hAnsiTheme="minorHAnsi" w:cstheme="minorHAnsi"/>
          <w:b/>
        </w:rPr>
        <w:tab/>
      </w:r>
      <w:r w:rsidRPr="007E3EDF">
        <w:rPr>
          <w:rFonts w:asciiTheme="minorHAnsi" w:hAnsiTheme="minorHAnsi" w:cstheme="minorHAnsi"/>
          <w:b/>
        </w:rPr>
        <w:tab/>
      </w:r>
      <w:r w:rsidRPr="007E3EDF">
        <w:rPr>
          <w:rFonts w:asciiTheme="minorHAnsi" w:hAnsiTheme="minorHAnsi" w:cstheme="minorHAnsi"/>
          <w:b/>
        </w:rPr>
        <w:tab/>
      </w:r>
      <w:r w:rsidRPr="007E3EDF">
        <w:rPr>
          <w:rFonts w:asciiTheme="minorHAnsi" w:hAnsiTheme="minorHAnsi" w:cstheme="minorHAnsi"/>
          <w:b/>
          <w:u w:val="single"/>
        </w:rPr>
        <w:t>CELKOVO</w:t>
      </w:r>
      <w:r w:rsidRPr="007E3EDF">
        <w:rPr>
          <w:rFonts w:asciiTheme="minorHAnsi" w:hAnsiTheme="minorHAnsi" w:cstheme="minorHAnsi"/>
          <w:b/>
          <w:u w:val="single"/>
        </w:rPr>
        <w:tab/>
      </w:r>
      <w:r w:rsidRPr="007E3EDF">
        <w:rPr>
          <w:rFonts w:asciiTheme="minorHAnsi" w:hAnsiTheme="minorHAnsi" w:cstheme="minorHAnsi"/>
          <w:b/>
          <w:u w:val="single"/>
        </w:rPr>
        <w:tab/>
      </w:r>
      <w:r w:rsidRPr="007E3EDF">
        <w:rPr>
          <w:rFonts w:asciiTheme="minorHAnsi" w:hAnsiTheme="minorHAnsi" w:cstheme="minorHAnsi"/>
          <w:b/>
          <w:u w:val="single"/>
        </w:rPr>
        <w:tab/>
        <w:t>66 osôb.</w:t>
      </w:r>
    </w:p>
    <w:p w:rsidR="00CB0530" w:rsidRPr="007E3EDF" w:rsidRDefault="00CB0530" w:rsidP="00CB0530">
      <w:pPr>
        <w:pStyle w:val="Odsekzoznamu"/>
        <w:ind w:left="1080"/>
        <w:rPr>
          <w:rFonts w:asciiTheme="minorHAnsi" w:hAnsiTheme="minorHAnsi" w:cstheme="minorHAnsi"/>
          <w:b/>
        </w:rPr>
      </w:pPr>
    </w:p>
    <w:p w:rsidR="00CB0530" w:rsidRPr="007E3EDF" w:rsidRDefault="00CB0530" w:rsidP="00CB0530">
      <w:pPr>
        <w:pStyle w:val="Odsekzoznamu"/>
        <w:ind w:left="1080"/>
        <w:rPr>
          <w:rFonts w:asciiTheme="minorHAnsi" w:hAnsiTheme="minorHAnsi" w:cstheme="minorHAnsi"/>
          <w:b/>
          <w:u w:val="single"/>
        </w:rPr>
      </w:pPr>
    </w:p>
    <w:p w:rsidR="00CB0530" w:rsidRPr="007E3EDF" w:rsidRDefault="00CB0530" w:rsidP="00CB0530">
      <w:pPr>
        <w:pStyle w:val="Odsekzoznamu"/>
        <w:ind w:left="1080" w:hanging="1080"/>
        <w:rPr>
          <w:rFonts w:asciiTheme="minorHAnsi" w:hAnsiTheme="minorHAnsi" w:cstheme="minorHAnsi"/>
        </w:rPr>
      </w:pPr>
      <w:r w:rsidRPr="007E3EDF">
        <w:rPr>
          <w:rFonts w:asciiTheme="minorHAnsi" w:hAnsiTheme="minorHAnsi" w:cstheme="minorHAnsi"/>
          <w:b/>
        </w:rPr>
        <w:t>Objekt F2.2</w:t>
      </w:r>
      <w:r w:rsidRPr="007E3EDF">
        <w:rPr>
          <w:rFonts w:asciiTheme="minorHAnsi" w:hAnsiTheme="minorHAnsi" w:cstheme="minorHAnsi"/>
        </w:rPr>
        <w:t xml:space="preserve"> /max. výpočtových 323 osôb/</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F22 1.E1 Átrium - exteriér</w:t>
      </w:r>
      <w:r w:rsidRPr="007E3EDF">
        <w:rPr>
          <w:rFonts w:asciiTheme="minorHAnsi" w:hAnsiTheme="minorHAnsi" w:cstheme="minorHAnsi"/>
          <w:w w:val="60"/>
        </w:rPr>
        <w:tab/>
      </w:r>
      <w:r w:rsidRPr="007E3EDF">
        <w:rPr>
          <w:rFonts w:asciiTheme="minorHAnsi" w:hAnsiTheme="minorHAnsi" w:cstheme="minorHAnsi"/>
          <w:w w:val="60"/>
        </w:rPr>
        <w:tab/>
        <w:t>241,36</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pol.6.2 - 8,0 m</w:t>
      </w:r>
      <w:r w:rsidRPr="007E3EDF">
        <w:rPr>
          <w:rFonts w:asciiTheme="minorHAnsi" w:hAnsiTheme="minorHAnsi" w:cstheme="minorHAnsi"/>
          <w:vertAlign w:val="superscript"/>
        </w:rPr>
        <w:t>2</w:t>
      </w:r>
      <w:r w:rsidRPr="007E3EDF">
        <w:rPr>
          <w:rFonts w:asciiTheme="minorHAnsi" w:hAnsiTheme="minorHAnsi" w:cstheme="minorHAnsi"/>
        </w:rPr>
        <w:t xml:space="preserve"> na os.  </w:t>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b/>
        </w:rPr>
        <w:t>30 os.</w:t>
      </w:r>
    </w:p>
    <w:p w:rsidR="00CB0530" w:rsidRPr="007E3EDF" w:rsidRDefault="00CB0530" w:rsidP="00CB0530">
      <w:pPr>
        <w:pStyle w:val="Odsekzoznamu"/>
        <w:ind w:left="1080"/>
        <w:rPr>
          <w:rFonts w:asciiTheme="minorHAnsi" w:hAnsiTheme="minorHAnsi" w:cstheme="minorHAnsi"/>
          <w:b/>
          <w:u w:val="single"/>
        </w:rPr>
      </w:pPr>
      <w:r w:rsidRPr="007E3EDF">
        <w:rPr>
          <w:rFonts w:asciiTheme="minorHAnsi" w:hAnsiTheme="minorHAnsi" w:cstheme="minorHAnsi"/>
          <w:b/>
        </w:rPr>
        <w:tab/>
      </w:r>
      <w:r w:rsidRPr="007E3EDF">
        <w:rPr>
          <w:rFonts w:asciiTheme="minorHAnsi" w:hAnsiTheme="minorHAnsi" w:cstheme="minorHAnsi"/>
          <w:b/>
        </w:rPr>
        <w:tab/>
      </w:r>
      <w:r w:rsidRPr="007E3EDF">
        <w:rPr>
          <w:rFonts w:asciiTheme="minorHAnsi" w:hAnsiTheme="minorHAnsi" w:cstheme="minorHAnsi"/>
          <w:b/>
        </w:rPr>
        <w:tab/>
      </w:r>
      <w:r w:rsidRPr="007E3EDF">
        <w:rPr>
          <w:rFonts w:asciiTheme="minorHAnsi" w:hAnsiTheme="minorHAnsi" w:cstheme="minorHAnsi"/>
          <w:b/>
        </w:rPr>
        <w:tab/>
      </w:r>
      <w:r w:rsidRPr="007E3EDF">
        <w:rPr>
          <w:rFonts w:asciiTheme="minorHAnsi" w:hAnsiTheme="minorHAnsi" w:cstheme="minorHAnsi"/>
          <w:b/>
        </w:rPr>
        <w:tab/>
      </w:r>
      <w:r w:rsidRPr="007E3EDF">
        <w:rPr>
          <w:rFonts w:asciiTheme="minorHAnsi" w:hAnsiTheme="minorHAnsi" w:cstheme="minorHAnsi"/>
          <w:b/>
        </w:rPr>
        <w:tab/>
      </w:r>
      <w:r w:rsidRPr="007E3EDF">
        <w:rPr>
          <w:rFonts w:asciiTheme="minorHAnsi" w:hAnsiTheme="minorHAnsi" w:cstheme="minorHAnsi"/>
          <w:b/>
          <w:u w:val="single"/>
        </w:rPr>
        <w:t>CELKOVO</w:t>
      </w:r>
      <w:r w:rsidRPr="007E3EDF">
        <w:rPr>
          <w:rFonts w:asciiTheme="minorHAnsi" w:hAnsiTheme="minorHAnsi" w:cstheme="minorHAnsi"/>
          <w:b/>
          <w:u w:val="single"/>
        </w:rPr>
        <w:tab/>
      </w:r>
      <w:r w:rsidRPr="007E3EDF">
        <w:rPr>
          <w:rFonts w:asciiTheme="minorHAnsi" w:hAnsiTheme="minorHAnsi" w:cstheme="minorHAnsi"/>
          <w:b/>
          <w:u w:val="single"/>
        </w:rPr>
        <w:tab/>
      </w:r>
      <w:r w:rsidRPr="007E3EDF">
        <w:rPr>
          <w:rFonts w:asciiTheme="minorHAnsi" w:hAnsiTheme="minorHAnsi" w:cstheme="minorHAnsi"/>
          <w:b/>
          <w:u w:val="single"/>
        </w:rPr>
        <w:tab/>
        <w:t>30 osôb.</w:t>
      </w:r>
    </w:p>
    <w:p w:rsidR="00CB0530" w:rsidRPr="007E3EDF" w:rsidRDefault="00CB0530" w:rsidP="00CB0530">
      <w:pPr>
        <w:widowControl w:val="0"/>
        <w:autoSpaceDE w:val="0"/>
        <w:autoSpaceDN w:val="0"/>
        <w:adjustRightInd w:val="0"/>
        <w:rPr>
          <w:rFonts w:asciiTheme="minorHAnsi" w:hAnsiTheme="minorHAnsi" w:cstheme="minorHAnsi"/>
          <w:w w:val="80"/>
        </w:rPr>
      </w:pPr>
      <w:r w:rsidRPr="007E3EDF">
        <w:rPr>
          <w:rFonts w:asciiTheme="minorHAnsi" w:hAnsiTheme="minorHAnsi" w:cstheme="minorHAnsi"/>
          <w:w w:val="80"/>
        </w:rPr>
        <w:t>Požiarny úsek   : F22 N 1.01</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1.01 ZÁDVERIE                  5.18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 xml:space="preserve"> -</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1.02 VSTUP                     11.94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 xml:space="preserve"> -</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1.03 MULTIFUNKČNÁ SÁLA         71.50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pol.1.2.2 - 0,8 m</w:t>
      </w:r>
      <w:r w:rsidRPr="007E3EDF">
        <w:rPr>
          <w:rFonts w:asciiTheme="minorHAnsi" w:hAnsiTheme="minorHAnsi" w:cstheme="minorHAnsi"/>
          <w:vertAlign w:val="superscript"/>
        </w:rPr>
        <w:t>2</w:t>
      </w:r>
      <w:r w:rsidRPr="007E3EDF">
        <w:rPr>
          <w:rFonts w:asciiTheme="minorHAnsi" w:hAnsiTheme="minorHAnsi" w:cstheme="minorHAnsi"/>
        </w:rPr>
        <w:t xml:space="preserve"> na os.  </w:t>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b/>
        </w:rPr>
        <w:t>90 os.</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1.04 SKLAD                     3.61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1.05 SKLAD                     3.61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1.06 RAMPA                     19.40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w:t>
      </w:r>
      <w:r w:rsidRPr="007E3EDF">
        <w:rPr>
          <w:rFonts w:asciiTheme="minorHAnsi" w:hAnsiTheme="minorHAnsi" w:cstheme="minorHAnsi"/>
          <w:w w:val="60"/>
        </w:rPr>
        <w:t xml:space="preserve">  </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1.07 HLAVNÝ KOMUN. PRIEST      95.34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1.13 ŠPERKÁRSKA DIELŇA         68.51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pol.8.1.2 - 6,0 m</w:t>
      </w:r>
      <w:r w:rsidRPr="007E3EDF">
        <w:rPr>
          <w:rFonts w:asciiTheme="minorHAnsi" w:hAnsiTheme="minorHAnsi" w:cstheme="minorHAnsi"/>
          <w:vertAlign w:val="superscript"/>
        </w:rPr>
        <w:t>2</w:t>
      </w:r>
      <w:r w:rsidRPr="007E3EDF">
        <w:rPr>
          <w:rFonts w:asciiTheme="minorHAnsi" w:hAnsiTheme="minorHAnsi" w:cstheme="minorHAnsi"/>
        </w:rPr>
        <w:t xml:space="preserve"> na os.  </w:t>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b/>
        </w:rPr>
        <w:t>12 os</w:t>
      </w:r>
      <w:r w:rsidRPr="007E3EDF">
        <w:rPr>
          <w:rFonts w:asciiTheme="minorHAnsi" w:hAnsiTheme="minorHAnsi" w:cstheme="minorHAnsi"/>
          <w:w w:val="60"/>
        </w:rPr>
        <w:t xml:space="preserve"> </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1.14 DIELŇA                    13.25     </w:t>
      </w:r>
      <w:r w:rsidRPr="007E3EDF">
        <w:rPr>
          <w:rFonts w:asciiTheme="minorHAnsi" w:hAnsiTheme="minorHAnsi" w:cstheme="minorHAnsi"/>
          <w:w w:val="60"/>
        </w:rPr>
        <w:tab/>
      </w:r>
      <w:r w:rsidRPr="007E3EDF">
        <w:rPr>
          <w:rFonts w:asciiTheme="minorHAnsi" w:hAnsiTheme="minorHAnsi" w:cstheme="minorHAnsi"/>
          <w:w w:val="60"/>
        </w:rPr>
        <w:tab/>
      </w:r>
      <w:r w:rsidR="007E3EDF">
        <w:rPr>
          <w:rFonts w:asciiTheme="minorHAnsi" w:hAnsiTheme="minorHAnsi" w:cstheme="minorHAnsi"/>
          <w:w w:val="60"/>
        </w:rPr>
        <w:tab/>
      </w:r>
      <w:r w:rsidRPr="007E3EDF">
        <w:rPr>
          <w:rFonts w:asciiTheme="minorHAnsi" w:hAnsiTheme="minorHAnsi" w:cstheme="minorHAnsi"/>
        </w:rPr>
        <w:t>pol.8.1.2 - 6,0 m</w:t>
      </w:r>
      <w:r w:rsidRPr="007E3EDF">
        <w:rPr>
          <w:rFonts w:asciiTheme="minorHAnsi" w:hAnsiTheme="minorHAnsi" w:cstheme="minorHAnsi"/>
          <w:vertAlign w:val="superscript"/>
        </w:rPr>
        <w:t>2</w:t>
      </w:r>
      <w:r w:rsidRPr="007E3EDF">
        <w:rPr>
          <w:rFonts w:asciiTheme="minorHAnsi" w:hAnsiTheme="minorHAnsi" w:cstheme="minorHAnsi"/>
        </w:rPr>
        <w:t xml:space="preserve"> na os.  </w:t>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b/>
        </w:rPr>
        <w:t>3 os</w:t>
      </w:r>
      <w:r w:rsidRPr="007E3EDF">
        <w:rPr>
          <w:rFonts w:asciiTheme="minorHAnsi" w:hAnsiTheme="minorHAnsi" w:cstheme="minorHAnsi"/>
          <w:w w:val="60"/>
        </w:rPr>
        <w:t xml:space="preserve"> </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1.15 TAVIACA MIESTNOSŤ         11.26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pol.8.1.2 - 6,0 m</w:t>
      </w:r>
      <w:r w:rsidRPr="007E3EDF">
        <w:rPr>
          <w:rFonts w:asciiTheme="minorHAnsi" w:hAnsiTheme="minorHAnsi" w:cstheme="minorHAnsi"/>
          <w:vertAlign w:val="superscript"/>
        </w:rPr>
        <w:t>2</w:t>
      </w:r>
      <w:r w:rsidRPr="007E3EDF">
        <w:rPr>
          <w:rFonts w:asciiTheme="minorHAnsi" w:hAnsiTheme="minorHAnsi" w:cstheme="minorHAnsi"/>
        </w:rPr>
        <w:t xml:space="preserve"> na os.  </w:t>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b/>
        </w:rPr>
        <w:t>2 os</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1.16 LEŠTIACA MIESTNOSŤ        11.03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pol.8.1.2 - 6,0 m</w:t>
      </w:r>
      <w:r w:rsidRPr="007E3EDF">
        <w:rPr>
          <w:rFonts w:asciiTheme="minorHAnsi" w:hAnsiTheme="minorHAnsi" w:cstheme="minorHAnsi"/>
          <w:vertAlign w:val="superscript"/>
        </w:rPr>
        <w:t>2</w:t>
      </w:r>
      <w:r w:rsidRPr="007E3EDF">
        <w:rPr>
          <w:rFonts w:asciiTheme="minorHAnsi" w:hAnsiTheme="minorHAnsi" w:cstheme="minorHAnsi"/>
        </w:rPr>
        <w:t xml:space="preserve"> na os.  </w:t>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b/>
        </w:rPr>
        <w:t>2 os</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1.19 DÁTOVÉ CENTRUM            16.20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1.20 PREDSIEN ŠATŇA            3.30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1.21 ŠATŇA                     10.75     </w:t>
      </w:r>
      <w:r w:rsidRPr="007E3EDF">
        <w:rPr>
          <w:rFonts w:asciiTheme="minorHAnsi" w:hAnsiTheme="minorHAnsi" w:cstheme="minorHAnsi"/>
          <w:w w:val="60"/>
        </w:rPr>
        <w:tab/>
      </w:r>
      <w:r w:rsidRPr="007E3EDF">
        <w:rPr>
          <w:rFonts w:asciiTheme="minorHAnsi" w:hAnsiTheme="minorHAnsi" w:cstheme="minorHAnsi"/>
          <w:w w:val="60"/>
        </w:rPr>
        <w:tab/>
      </w:r>
      <w:r w:rsidR="007E3EDF">
        <w:rPr>
          <w:rFonts w:asciiTheme="minorHAnsi" w:hAnsiTheme="minorHAnsi" w:cstheme="minorHAnsi"/>
          <w:w w:val="60"/>
        </w:rPr>
        <w:tab/>
      </w:r>
      <w:r w:rsidRPr="007E3EDF">
        <w:rPr>
          <w:rFonts w:asciiTheme="minorHAnsi" w:hAnsiTheme="minorHAnsi" w:cstheme="minorHAnsi"/>
        </w:rPr>
        <w:t>osoby zarátané v priestore dielní</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1.22 UPRATOVAČKA               2.97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 xml:space="preserve">pol.11.5 - 1 osoba x 0,5  </w:t>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b/>
        </w:rPr>
        <w:t>1 os.</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1.23 PREDSIEN WC               3.30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1.24 WC                        8.02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1.25 PREDSIEN WC               3.30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1.26 WC                        7.97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1.27 WC                        2.88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1.28 PREDSIEN ŠATŇA            3.30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1.29 ŠATŇA                     10.75     </w:t>
      </w:r>
      <w:r w:rsidRPr="007E3EDF">
        <w:rPr>
          <w:rFonts w:asciiTheme="minorHAnsi" w:hAnsiTheme="minorHAnsi" w:cstheme="minorHAnsi"/>
          <w:w w:val="60"/>
        </w:rPr>
        <w:tab/>
      </w:r>
      <w:r w:rsidRPr="007E3EDF">
        <w:rPr>
          <w:rFonts w:asciiTheme="minorHAnsi" w:hAnsiTheme="minorHAnsi" w:cstheme="minorHAnsi"/>
          <w:w w:val="60"/>
        </w:rPr>
        <w:tab/>
      </w:r>
      <w:r w:rsidR="007E3EDF">
        <w:rPr>
          <w:rFonts w:asciiTheme="minorHAnsi" w:hAnsiTheme="minorHAnsi" w:cstheme="minorHAnsi"/>
          <w:w w:val="60"/>
        </w:rPr>
        <w:tab/>
      </w:r>
      <w:r w:rsidRPr="007E3EDF">
        <w:rPr>
          <w:rFonts w:asciiTheme="minorHAnsi" w:hAnsiTheme="minorHAnsi" w:cstheme="minorHAnsi"/>
        </w:rPr>
        <w:t>osoby zarátané v priestore dielní</w:t>
      </w:r>
    </w:p>
    <w:p w:rsidR="00CB0530" w:rsidRPr="007E3EDF" w:rsidRDefault="00CB0530" w:rsidP="00CB0530">
      <w:pPr>
        <w:widowControl w:val="0"/>
        <w:autoSpaceDE w:val="0"/>
        <w:autoSpaceDN w:val="0"/>
        <w:adjustRightInd w:val="0"/>
        <w:rPr>
          <w:rFonts w:asciiTheme="minorHAnsi" w:hAnsiTheme="minorHAnsi" w:cstheme="minorHAnsi"/>
          <w:b/>
        </w:rPr>
      </w:pPr>
      <w:r w:rsidRPr="007E3EDF">
        <w:rPr>
          <w:rFonts w:asciiTheme="minorHAnsi" w:hAnsiTheme="minorHAnsi" w:cstheme="minorHAnsi"/>
          <w:w w:val="60"/>
        </w:rPr>
        <w:tab/>
        <w:t xml:space="preserve">F22 1.32 KOTOLŇA                   16.20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 xml:space="preserve">pol.11.5 - 1 osoba x 0,5  </w:t>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b/>
        </w:rPr>
        <w:t>1 os.</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b/>
        </w:rPr>
        <w:tab/>
      </w:r>
      <w:r w:rsidRPr="007E3EDF">
        <w:rPr>
          <w:rFonts w:asciiTheme="minorHAnsi" w:hAnsiTheme="minorHAnsi" w:cstheme="minorHAnsi"/>
          <w:w w:val="60"/>
        </w:rPr>
        <w:t xml:space="preserve">F22 1.31 HLAVNÝ KOMUN. PRIEST      95.55     </w:t>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 xml:space="preserve"> </w:t>
      </w:r>
      <w:r w:rsidRPr="007E3EDF">
        <w:rPr>
          <w:rFonts w:asciiTheme="minorHAnsi" w:hAnsiTheme="minorHAnsi" w:cstheme="minorHAnsi"/>
        </w:rPr>
        <w:tab/>
        <w:t>-</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1.32 CHODBA                    18.16     </w:t>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 xml:space="preserve"> </w:t>
      </w:r>
      <w:r w:rsidRPr="007E3EDF">
        <w:rPr>
          <w:rFonts w:asciiTheme="minorHAnsi" w:hAnsiTheme="minorHAnsi" w:cstheme="minorHAnsi"/>
        </w:rPr>
        <w:tab/>
        <w:t>-</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1.33 HUDOBNÁ SKÚŠOBŇA          43.41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pol.3.2.3 - 2,0 m</w:t>
      </w:r>
      <w:r w:rsidRPr="007E3EDF">
        <w:rPr>
          <w:rFonts w:asciiTheme="minorHAnsi" w:hAnsiTheme="minorHAnsi" w:cstheme="minorHAnsi"/>
          <w:vertAlign w:val="superscript"/>
        </w:rPr>
        <w:t>2</w:t>
      </w:r>
      <w:r w:rsidRPr="007E3EDF">
        <w:rPr>
          <w:rFonts w:asciiTheme="minorHAnsi" w:hAnsiTheme="minorHAnsi" w:cstheme="minorHAnsi"/>
        </w:rPr>
        <w:t xml:space="preserve"> na os.  </w:t>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b/>
        </w:rPr>
        <w:t>22 os</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1.34 HUDOBNÁ SKÚŠOBŇA          48.56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pol.3.2.3 - 2,0 m</w:t>
      </w:r>
      <w:r w:rsidRPr="007E3EDF">
        <w:rPr>
          <w:rFonts w:asciiTheme="minorHAnsi" w:hAnsiTheme="minorHAnsi" w:cstheme="minorHAnsi"/>
          <w:vertAlign w:val="superscript"/>
        </w:rPr>
        <w:t>2</w:t>
      </w:r>
      <w:r w:rsidRPr="007E3EDF">
        <w:rPr>
          <w:rFonts w:asciiTheme="minorHAnsi" w:hAnsiTheme="minorHAnsi" w:cstheme="minorHAnsi"/>
        </w:rPr>
        <w:t xml:space="preserve"> na os.  </w:t>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b/>
        </w:rPr>
        <w:t>25 os</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1.35 HUDOBNÁ SKÚŠOBŇA          48.97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pol.3.2.3 - 2,0 m</w:t>
      </w:r>
      <w:r w:rsidRPr="007E3EDF">
        <w:rPr>
          <w:rFonts w:asciiTheme="minorHAnsi" w:hAnsiTheme="minorHAnsi" w:cstheme="minorHAnsi"/>
          <w:vertAlign w:val="superscript"/>
        </w:rPr>
        <w:t>2</w:t>
      </w:r>
      <w:r w:rsidRPr="007E3EDF">
        <w:rPr>
          <w:rFonts w:asciiTheme="minorHAnsi" w:hAnsiTheme="minorHAnsi" w:cstheme="minorHAnsi"/>
        </w:rPr>
        <w:t xml:space="preserve"> na os.  </w:t>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b/>
        </w:rPr>
        <w:t>25 os</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1.36 WORSHOP MIESTNOSŤ         61.50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pol.1.1.3 - 5,0 m</w:t>
      </w:r>
      <w:r w:rsidRPr="007E3EDF">
        <w:rPr>
          <w:rFonts w:asciiTheme="minorHAnsi" w:hAnsiTheme="minorHAnsi" w:cstheme="minorHAnsi"/>
          <w:vertAlign w:val="superscript"/>
        </w:rPr>
        <w:t>2</w:t>
      </w:r>
      <w:r w:rsidRPr="007E3EDF">
        <w:rPr>
          <w:rFonts w:asciiTheme="minorHAnsi" w:hAnsiTheme="minorHAnsi" w:cstheme="minorHAnsi"/>
        </w:rPr>
        <w:t xml:space="preserve"> na os.  </w:t>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b/>
          <w:bCs/>
        </w:rPr>
        <w:t>13</w:t>
      </w:r>
      <w:r w:rsidRPr="007E3EDF">
        <w:rPr>
          <w:rFonts w:asciiTheme="minorHAnsi" w:hAnsiTheme="minorHAnsi" w:cstheme="minorHAnsi"/>
          <w:b/>
        </w:rPr>
        <w:t xml:space="preserve"> os.</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1.37 ATELIER POCITAC.GRAF      52.18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pol.1.1.3 - 5,0 m</w:t>
      </w:r>
      <w:r w:rsidRPr="007E3EDF">
        <w:rPr>
          <w:rFonts w:asciiTheme="minorHAnsi" w:hAnsiTheme="minorHAnsi" w:cstheme="minorHAnsi"/>
          <w:vertAlign w:val="superscript"/>
        </w:rPr>
        <w:t>2</w:t>
      </w:r>
      <w:r w:rsidRPr="007E3EDF">
        <w:rPr>
          <w:rFonts w:asciiTheme="minorHAnsi" w:hAnsiTheme="minorHAnsi" w:cstheme="minorHAnsi"/>
        </w:rPr>
        <w:t xml:space="preserve"> na os.  </w:t>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b/>
          <w:bCs/>
        </w:rPr>
        <w:t>11</w:t>
      </w:r>
      <w:r w:rsidRPr="007E3EDF">
        <w:rPr>
          <w:rFonts w:asciiTheme="minorHAnsi" w:hAnsiTheme="minorHAnsi" w:cstheme="minorHAnsi"/>
          <w:b/>
        </w:rPr>
        <w:t xml:space="preserve"> os.</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1.38 SKLAD                     11.82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w:t>
      </w:r>
      <w:r w:rsidRPr="007E3EDF">
        <w:rPr>
          <w:rFonts w:asciiTheme="minorHAnsi" w:hAnsiTheme="minorHAnsi" w:cstheme="minorHAnsi"/>
          <w:w w:val="60"/>
        </w:rPr>
        <w:t xml:space="preserve">  </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1.39 KANCELÁRIA                111.28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pol.1.1.4 - 4,0 m</w:t>
      </w:r>
      <w:r w:rsidRPr="007E3EDF">
        <w:rPr>
          <w:rFonts w:asciiTheme="minorHAnsi" w:hAnsiTheme="minorHAnsi" w:cstheme="minorHAnsi"/>
          <w:vertAlign w:val="superscript"/>
        </w:rPr>
        <w:t>2</w:t>
      </w:r>
      <w:r w:rsidRPr="007E3EDF">
        <w:rPr>
          <w:rFonts w:asciiTheme="minorHAnsi" w:hAnsiTheme="minorHAnsi" w:cstheme="minorHAnsi"/>
        </w:rPr>
        <w:t xml:space="preserve"> na os.  </w:t>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b/>
        </w:rPr>
        <w:t>28 os.</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1.40 ZASADAČKA                 21.33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pol.1.2.1 - 1,5 m</w:t>
      </w:r>
      <w:r w:rsidRPr="007E3EDF">
        <w:rPr>
          <w:rFonts w:asciiTheme="minorHAnsi" w:hAnsiTheme="minorHAnsi" w:cstheme="minorHAnsi"/>
          <w:vertAlign w:val="superscript"/>
        </w:rPr>
        <w:t>2</w:t>
      </w:r>
      <w:r w:rsidRPr="007E3EDF">
        <w:rPr>
          <w:rFonts w:asciiTheme="minorHAnsi" w:hAnsiTheme="minorHAnsi" w:cstheme="minorHAnsi"/>
        </w:rPr>
        <w:t xml:space="preserve"> na os.  </w:t>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b/>
        </w:rPr>
        <w:t>15 os.</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1.41 RAMPA                     19.40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 xml:space="preserve"> -</w:t>
      </w:r>
      <w:r w:rsidRPr="007E3EDF">
        <w:rPr>
          <w:rFonts w:asciiTheme="minorHAnsi" w:hAnsiTheme="minorHAnsi" w:cstheme="minorHAnsi"/>
          <w:w w:val="60"/>
        </w:rPr>
        <w:t xml:space="preserve">  </w:t>
      </w:r>
    </w:p>
    <w:p w:rsidR="00CB0530" w:rsidRPr="007E3EDF" w:rsidRDefault="00CB0530" w:rsidP="00CB0530">
      <w:pPr>
        <w:pStyle w:val="Odsekzoznamu"/>
        <w:ind w:left="1080"/>
        <w:rPr>
          <w:rFonts w:asciiTheme="minorHAnsi" w:hAnsiTheme="minorHAnsi" w:cstheme="minorHAnsi"/>
          <w:b/>
          <w:u w:val="single"/>
        </w:rPr>
      </w:pP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b/>
          <w:u w:val="single"/>
        </w:rPr>
        <w:t>CELKOVO</w:t>
      </w:r>
      <w:r w:rsidRPr="007E3EDF">
        <w:rPr>
          <w:rFonts w:asciiTheme="minorHAnsi" w:hAnsiTheme="minorHAnsi" w:cstheme="minorHAnsi"/>
          <w:b/>
          <w:u w:val="single"/>
        </w:rPr>
        <w:tab/>
      </w:r>
      <w:r w:rsidRPr="007E3EDF">
        <w:rPr>
          <w:rFonts w:asciiTheme="minorHAnsi" w:hAnsiTheme="minorHAnsi" w:cstheme="minorHAnsi"/>
          <w:b/>
          <w:u w:val="single"/>
        </w:rPr>
        <w:tab/>
      </w:r>
      <w:r w:rsidRPr="007E3EDF">
        <w:rPr>
          <w:rFonts w:asciiTheme="minorHAnsi" w:hAnsiTheme="minorHAnsi" w:cstheme="minorHAnsi"/>
          <w:b/>
          <w:u w:val="single"/>
        </w:rPr>
        <w:tab/>
        <w:t>250 osôb.</w:t>
      </w:r>
    </w:p>
    <w:p w:rsidR="00CB0530" w:rsidRPr="007E3EDF" w:rsidRDefault="00CB0530" w:rsidP="00CB0530">
      <w:pPr>
        <w:widowControl w:val="0"/>
        <w:autoSpaceDE w:val="0"/>
        <w:autoSpaceDN w:val="0"/>
        <w:adjustRightInd w:val="0"/>
        <w:rPr>
          <w:rFonts w:asciiTheme="minorHAnsi" w:hAnsiTheme="minorHAnsi" w:cstheme="minorHAnsi"/>
          <w:w w:val="80"/>
        </w:rPr>
      </w:pPr>
      <w:r w:rsidRPr="007E3EDF">
        <w:rPr>
          <w:rFonts w:asciiTheme="minorHAnsi" w:hAnsiTheme="minorHAnsi" w:cstheme="minorHAnsi"/>
          <w:w w:val="80"/>
        </w:rPr>
        <w:t>Požiarny úsek   : F22 N 1.02</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1.08 TEXTILNÁ DIELŇA          90.51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pol.8.1.2 - 6,0 m</w:t>
      </w:r>
      <w:r w:rsidRPr="007E3EDF">
        <w:rPr>
          <w:rFonts w:asciiTheme="minorHAnsi" w:hAnsiTheme="minorHAnsi" w:cstheme="minorHAnsi"/>
          <w:vertAlign w:val="superscript"/>
        </w:rPr>
        <w:t>2</w:t>
      </w:r>
      <w:r w:rsidRPr="007E3EDF">
        <w:rPr>
          <w:rFonts w:asciiTheme="minorHAnsi" w:hAnsiTheme="minorHAnsi" w:cstheme="minorHAnsi"/>
        </w:rPr>
        <w:t xml:space="preserve"> na os.  </w:t>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b/>
        </w:rPr>
        <w:t>15 os.</w:t>
      </w:r>
      <w:r w:rsidRPr="007E3EDF">
        <w:rPr>
          <w:rFonts w:asciiTheme="minorHAnsi" w:hAnsiTheme="minorHAnsi" w:cstheme="minorHAnsi"/>
          <w:w w:val="60"/>
        </w:rPr>
        <w:tab/>
        <w:t xml:space="preserve">  </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1.09 SKLAD                    17.78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 xml:space="preserve"> -</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lastRenderedPageBreak/>
        <w:tab/>
        <w:t xml:space="preserve">F22 1.10 SKLAD </w:t>
      </w:r>
      <w:r w:rsidRPr="007E3EDF">
        <w:rPr>
          <w:rFonts w:asciiTheme="minorHAnsi" w:hAnsiTheme="minorHAnsi" w:cstheme="minorHAnsi"/>
          <w:w w:val="60"/>
        </w:rPr>
        <w:tab/>
      </w:r>
      <w:r w:rsidRPr="007E3EDF">
        <w:rPr>
          <w:rFonts w:asciiTheme="minorHAnsi" w:hAnsiTheme="minorHAnsi" w:cstheme="minorHAnsi"/>
          <w:w w:val="60"/>
        </w:rPr>
        <w:tab/>
        <w:t xml:space="preserve">       3.32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 xml:space="preserve"> -</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1.11 PRÁČOVŇA                 3.35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pol.8.1.2 - 6,0 m</w:t>
      </w:r>
      <w:r w:rsidRPr="007E3EDF">
        <w:rPr>
          <w:rFonts w:asciiTheme="minorHAnsi" w:hAnsiTheme="minorHAnsi" w:cstheme="minorHAnsi"/>
          <w:vertAlign w:val="superscript"/>
        </w:rPr>
        <w:t>2</w:t>
      </w:r>
      <w:r w:rsidRPr="007E3EDF">
        <w:rPr>
          <w:rFonts w:asciiTheme="minorHAnsi" w:hAnsiTheme="minorHAnsi" w:cstheme="minorHAnsi"/>
        </w:rPr>
        <w:t xml:space="preserve"> na os.  </w:t>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b/>
        </w:rPr>
        <w:t>1 os.</w:t>
      </w:r>
      <w:r w:rsidRPr="007E3EDF">
        <w:rPr>
          <w:rFonts w:asciiTheme="minorHAnsi" w:hAnsiTheme="minorHAnsi" w:cstheme="minorHAnsi"/>
          <w:w w:val="60"/>
        </w:rPr>
        <w:tab/>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 xml:space="preserve">F22 1.12 NÁVRHÁRSKY KÚTIK         21.91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pol.8.1.2 - 6,0 m</w:t>
      </w:r>
      <w:r w:rsidRPr="007E3EDF">
        <w:rPr>
          <w:rFonts w:asciiTheme="minorHAnsi" w:hAnsiTheme="minorHAnsi" w:cstheme="minorHAnsi"/>
          <w:vertAlign w:val="superscript"/>
        </w:rPr>
        <w:t>2</w:t>
      </w:r>
      <w:r w:rsidRPr="007E3EDF">
        <w:rPr>
          <w:rFonts w:asciiTheme="minorHAnsi" w:hAnsiTheme="minorHAnsi" w:cstheme="minorHAnsi"/>
        </w:rPr>
        <w:t xml:space="preserve"> na os.  </w:t>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b/>
        </w:rPr>
        <w:t>4 os.</w:t>
      </w:r>
      <w:r w:rsidRPr="007E3EDF">
        <w:rPr>
          <w:rFonts w:asciiTheme="minorHAnsi" w:hAnsiTheme="minorHAnsi" w:cstheme="minorHAnsi"/>
          <w:w w:val="60"/>
        </w:rPr>
        <w:tab/>
      </w:r>
    </w:p>
    <w:p w:rsidR="00CB0530" w:rsidRPr="007E3EDF" w:rsidRDefault="00CB0530" w:rsidP="00CB0530">
      <w:pPr>
        <w:pStyle w:val="Odsekzoznamu"/>
        <w:ind w:left="1080"/>
        <w:rPr>
          <w:rFonts w:asciiTheme="minorHAnsi" w:hAnsiTheme="minorHAnsi" w:cstheme="minorHAnsi"/>
          <w:b/>
          <w:u w:val="single"/>
        </w:rPr>
      </w:pPr>
      <w:r w:rsidRPr="007E3EDF">
        <w:rPr>
          <w:rFonts w:asciiTheme="minorHAnsi" w:hAnsiTheme="minorHAnsi" w:cstheme="minorHAnsi"/>
          <w:b/>
        </w:rPr>
        <w:tab/>
      </w:r>
      <w:r w:rsidRPr="007E3EDF">
        <w:rPr>
          <w:rFonts w:asciiTheme="minorHAnsi" w:hAnsiTheme="minorHAnsi" w:cstheme="minorHAnsi"/>
          <w:b/>
        </w:rPr>
        <w:tab/>
      </w:r>
      <w:r w:rsidRPr="007E3EDF">
        <w:rPr>
          <w:rFonts w:asciiTheme="minorHAnsi" w:hAnsiTheme="minorHAnsi" w:cstheme="minorHAnsi"/>
          <w:b/>
        </w:rPr>
        <w:tab/>
      </w:r>
      <w:r w:rsidRPr="007E3EDF">
        <w:rPr>
          <w:rFonts w:asciiTheme="minorHAnsi" w:hAnsiTheme="minorHAnsi" w:cstheme="minorHAnsi"/>
          <w:b/>
        </w:rPr>
        <w:tab/>
      </w:r>
      <w:r w:rsidRPr="007E3EDF">
        <w:rPr>
          <w:rFonts w:asciiTheme="minorHAnsi" w:hAnsiTheme="minorHAnsi" w:cstheme="minorHAnsi"/>
          <w:b/>
        </w:rPr>
        <w:tab/>
      </w:r>
      <w:r w:rsidRPr="007E3EDF">
        <w:rPr>
          <w:rFonts w:asciiTheme="minorHAnsi" w:hAnsiTheme="minorHAnsi" w:cstheme="minorHAnsi"/>
          <w:b/>
        </w:rPr>
        <w:tab/>
      </w:r>
      <w:r w:rsidRPr="007E3EDF">
        <w:rPr>
          <w:rFonts w:asciiTheme="minorHAnsi" w:hAnsiTheme="minorHAnsi" w:cstheme="minorHAnsi"/>
          <w:b/>
          <w:u w:val="single"/>
        </w:rPr>
        <w:t>CELKOVO</w:t>
      </w:r>
      <w:r w:rsidRPr="007E3EDF">
        <w:rPr>
          <w:rFonts w:asciiTheme="minorHAnsi" w:hAnsiTheme="minorHAnsi" w:cstheme="minorHAnsi"/>
          <w:b/>
          <w:u w:val="single"/>
        </w:rPr>
        <w:tab/>
      </w:r>
      <w:r w:rsidRPr="007E3EDF">
        <w:rPr>
          <w:rFonts w:asciiTheme="minorHAnsi" w:hAnsiTheme="minorHAnsi" w:cstheme="minorHAnsi"/>
          <w:b/>
          <w:u w:val="single"/>
        </w:rPr>
        <w:tab/>
      </w:r>
      <w:r w:rsidRPr="007E3EDF">
        <w:rPr>
          <w:rFonts w:asciiTheme="minorHAnsi" w:hAnsiTheme="minorHAnsi" w:cstheme="minorHAnsi"/>
          <w:b/>
          <w:u w:val="single"/>
        </w:rPr>
        <w:tab/>
        <w:t>20 osôb.</w:t>
      </w:r>
    </w:p>
    <w:p w:rsidR="00CB0530" w:rsidRPr="007E3EDF" w:rsidRDefault="00CB0530" w:rsidP="00CB0530">
      <w:pPr>
        <w:pStyle w:val="Odsekzoznamu"/>
        <w:ind w:left="1080"/>
        <w:rPr>
          <w:rFonts w:asciiTheme="minorHAnsi" w:hAnsiTheme="minorHAnsi" w:cstheme="minorHAnsi"/>
          <w:b/>
          <w:u w:val="single"/>
        </w:rPr>
      </w:pPr>
    </w:p>
    <w:p w:rsidR="00CB0530" w:rsidRPr="007E3EDF" w:rsidRDefault="00CB0530" w:rsidP="00CB0530">
      <w:pPr>
        <w:widowControl w:val="0"/>
        <w:autoSpaceDE w:val="0"/>
        <w:autoSpaceDN w:val="0"/>
        <w:adjustRightInd w:val="0"/>
        <w:rPr>
          <w:rFonts w:asciiTheme="minorHAnsi" w:hAnsiTheme="minorHAnsi" w:cstheme="minorHAnsi"/>
          <w:w w:val="80"/>
        </w:rPr>
      </w:pPr>
      <w:r w:rsidRPr="007E3EDF">
        <w:rPr>
          <w:rFonts w:asciiTheme="minorHAnsi" w:hAnsiTheme="minorHAnsi" w:cstheme="minorHAnsi"/>
          <w:w w:val="80"/>
        </w:rPr>
        <w:t>Požiarny úsek   : F22 N 1.03</w:t>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F22 1.17 DREVÁRSKA DIELŇA</w:t>
      </w:r>
      <w:r w:rsidRPr="007E3EDF">
        <w:rPr>
          <w:rFonts w:asciiTheme="minorHAnsi" w:hAnsiTheme="minorHAnsi" w:cstheme="minorHAnsi"/>
          <w:w w:val="60"/>
        </w:rPr>
        <w:tab/>
        <w:t xml:space="preserve">       133.05</w:t>
      </w:r>
      <w:r w:rsidRPr="007E3EDF">
        <w:rPr>
          <w:rFonts w:asciiTheme="minorHAnsi" w:hAnsiTheme="minorHAnsi" w:cstheme="minorHAnsi"/>
          <w:w w:val="60"/>
        </w:rPr>
        <w:tab/>
        <w:t xml:space="preserve">  </w:t>
      </w:r>
      <w:r w:rsidRPr="007E3EDF">
        <w:rPr>
          <w:rFonts w:asciiTheme="minorHAnsi" w:hAnsiTheme="minorHAnsi" w:cstheme="minorHAnsi"/>
          <w:w w:val="60"/>
        </w:rPr>
        <w:tab/>
      </w:r>
      <w:r w:rsidRPr="007E3EDF">
        <w:rPr>
          <w:rFonts w:asciiTheme="minorHAnsi" w:hAnsiTheme="minorHAnsi" w:cstheme="minorHAnsi"/>
        </w:rPr>
        <w:t>pol.8.1.2 - 6,0 m</w:t>
      </w:r>
      <w:r w:rsidRPr="007E3EDF">
        <w:rPr>
          <w:rFonts w:asciiTheme="minorHAnsi" w:hAnsiTheme="minorHAnsi" w:cstheme="minorHAnsi"/>
          <w:vertAlign w:val="superscript"/>
        </w:rPr>
        <w:t>2</w:t>
      </w:r>
      <w:r w:rsidRPr="007E3EDF">
        <w:rPr>
          <w:rFonts w:asciiTheme="minorHAnsi" w:hAnsiTheme="minorHAnsi" w:cstheme="minorHAnsi"/>
        </w:rPr>
        <w:t xml:space="preserve"> na os.  </w:t>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b/>
        </w:rPr>
        <w:t>23 os.</w:t>
      </w:r>
      <w:r w:rsidRPr="007E3EDF">
        <w:rPr>
          <w:rFonts w:asciiTheme="minorHAnsi" w:hAnsiTheme="minorHAnsi" w:cstheme="minorHAnsi"/>
          <w:w w:val="60"/>
        </w:rPr>
        <w:tab/>
      </w:r>
    </w:p>
    <w:p w:rsidR="00CB0530" w:rsidRPr="007E3EDF" w:rsidRDefault="00CB0530" w:rsidP="00CB0530">
      <w:pPr>
        <w:widowControl w:val="0"/>
        <w:autoSpaceDE w:val="0"/>
        <w:autoSpaceDN w:val="0"/>
        <w:adjustRightInd w:val="0"/>
        <w:rPr>
          <w:rFonts w:asciiTheme="minorHAnsi" w:hAnsiTheme="minorHAnsi" w:cstheme="minorHAnsi"/>
          <w:w w:val="60"/>
        </w:rPr>
      </w:pPr>
      <w:r w:rsidRPr="007E3EDF">
        <w:rPr>
          <w:rFonts w:asciiTheme="minorHAnsi" w:hAnsiTheme="minorHAnsi" w:cstheme="minorHAnsi"/>
          <w:w w:val="60"/>
        </w:rPr>
        <w:tab/>
        <w:t>F22 1.18 DREVÁRSKA DIELŇA</w:t>
      </w:r>
      <w:r w:rsidRPr="007E3EDF">
        <w:rPr>
          <w:rFonts w:asciiTheme="minorHAnsi" w:hAnsiTheme="minorHAnsi" w:cstheme="minorHAnsi"/>
          <w:w w:val="60"/>
        </w:rPr>
        <w:tab/>
        <w:t xml:space="preserve">       33.72    </w:t>
      </w:r>
      <w:r w:rsidRPr="007E3EDF">
        <w:rPr>
          <w:rFonts w:asciiTheme="minorHAnsi" w:hAnsiTheme="minorHAnsi" w:cstheme="minorHAnsi"/>
          <w:w w:val="60"/>
        </w:rPr>
        <w:tab/>
      </w:r>
      <w:r w:rsidRPr="007E3EDF">
        <w:rPr>
          <w:rFonts w:asciiTheme="minorHAnsi" w:hAnsiTheme="minorHAnsi" w:cstheme="minorHAnsi"/>
          <w:w w:val="60"/>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r>
      <w:r w:rsidRPr="007E3EDF">
        <w:rPr>
          <w:rFonts w:asciiTheme="minorHAnsi" w:hAnsiTheme="minorHAnsi" w:cstheme="minorHAnsi"/>
        </w:rPr>
        <w:tab/>
        <w:t>-</w:t>
      </w:r>
    </w:p>
    <w:p w:rsidR="00CB0530" w:rsidRPr="007E3EDF" w:rsidRDefault="00CB0530" w:rsidP="00CB0530">
      <w:pPr>
        <w:pStyle w:val="Odsekzoznamu"/>
        <w:ind w:left="1080"/>
        <w:rPr>
          <w:rFonts w:asciiTheme="minorHAnsi" w:hAnsiTheme="minorHAnsi" w:cstheme="minorHAnsi"/>
          <w:b/>
          <w:u w:val="single"/>
        </w:rPr>
      </w:pPr>
      <w:r w:rsidRPr="007E3EDF">
        <w:rPr>
          <w:rFonts w:asciiTheme="minorHAnsi" w:hAnsiTheme="minorHAnsi" w:cstheme="minorHAnsi"/>
          <w:b/>
        </w:rPr>
        <w:tab/>
      </w:r>
      <w:r w:rsidRPr="007E3EDF">
        <w:rPr>
          <w:rFonts w:asciiTheme="minorHAnsi" w:hAnsiTheme="minorHAnsi" w:cstheme="minorHAnsi"/>
          <w:b/>
        </w:rPr>
        <w:tab/>
      </w:r>
      <w:r w:rsidRPr="007E3EDF">
        <w:rPr>
          <w:rFonts w:asciiTheme="minorHAnsi" w:hAnsiTheme="minorHAnsi" w:cstheme="minorHAnsi"/>
          <w:b/>
        </w:rPr>
        <w:tab/>
      </w:r>
      <w:r w:rsidRPr="007E3EDF">
        <w:rPr>
          <w:rFonts w:asciiTheme="minorHAnsi" w:hAnsiTheme="minorHAnsi" w:cstheme="minorHAnsi"/>
          <w:b/>
        </w:rPr>
        <w:tab/>
      </w:r>
      <w:r w:rsidRPr="007E3EDF">
        <w:rPr>
          <w:rFonts w:asciiTheme="minorHAnsi" w:hAnsiTheme="minorHAnsi" w:cstheme="minorHAnsi"/>
          <w:b/>
        </w:rPr>
        <w:tab/>
      </w:r>
      <w:r w:rsidRPr="007E3EDF">
        <w:rPr>
          <w:rFonts w:asciiTheme="minorHAnsi" w:hAnsiTheme="minorHAnsi" w:cstheme="minorHAnsi"/>
          <w:b/>
        </w:rPr>
        <w:tab/>
      </w:r>
      <w:r w:rsidRPr="007E3EDF">
        <w:rPr>
          <w:rFonts w:asciiTheme="minorHAnsi" w:hAnsiTheme="minorHAnsi" w:cstheme="minorHAnsi"/>
          <w:b/>
          <w:u w:val="single"/>
        </w:rPr>
        <w:t>CELKOVO</w:t>
      </w:r>
      <w:r w:rsidRPr="007E3EDF">
        <w:rPr>
          <w:rFonts w:asciiTheme="minorHAnsi" w:hAnsiTheme="minorHAnsi" w:cstheme="minorHAnsi"/>
          <w:b/>
          <w:u w:val="single"/>
        </w:rPr>
        <w:tab/>
      </w:r>
      <w:r w:rsidRPr="007E3EDF">
        <w:rPr>
          <w:rFonts w:asciiTheme="minorHAnsi" w:hAnsiTheme="minorHAnsi" w:cstheme="minorHAnsi"/>
          <w:b/>
          <w:u w:val="single"/>
        </w:rPr>
        <w:tab/>
      </w:r>
      <w:r w:rsidRPr="007E3EDF">
        <w:rPr>
          <w:rFonts w:asciiTheme="minorHAnsi" w:hAnsiTheme="minorHAnsi" w:cstheme="minorHAnsi"/>
          <w:b/>
          <w:u w:val="single"/>
        </w:rPr>
        <w:tab/>
        <w:t>23 osôb.</w:t>
      </w:r>
    </w:p>
    <w:p w:rsidR="00CB0530" w:rsidRPr="007E3EDF" w:rsidRDefault="00CB0530" w:rsidP="00CB0530">
      <w:pPr>
        <w:widowControl w:val="0"/>
        <w:autoSpaceDE w:val="0"/>
        <w:autoSpaceDN w:val="0"/>
        <w:adjustRightInd w:val="0"/>
        <w:rPr>
          <w:rFonts w:asciiTheme="minorHAnsi" w:hAnsiTheme="minorHAnsi" w:cstheme="minorHAnsi"/>
          <w:w w:val="70"/>
        </w:rPr>
      </w:pPr>
    </w:p>
    <w:p w:rsidR="00CB0530" w:rsidRPr="007E3EDF" w:rsidRDefault="00CB0530" w:rsidP="00CB0530">
      <w:pPr>
        <w:pStyle w:val="Bezriadkovania"/>
        <w:spacing w:after="80"/>
        <w:rPr>
          <w:rFonts w:cstheme="minorHAnsi"/>
          <w:b/>
          <w:iCs/>
          <w:spacing w:val="20"/>
          <w:sz w:val="24"/>
          <w:szCs w:val="24"/>
          <w:lang w:val="x-none" w:eastAsia="x-none"/>
        </w:rPr>
      </w:pPr>
      <w:r w:rsidRPr="007E3EDF">
        <w:rPr>
          <w:rFonts w:cstheme="minorHAnsi"/>
          <w:b/>
          <w:iCs/>
          <w:spacing w:val="20"/>
          <w:sz w:val="24"/>
          <w:szCs w:val="24"/>
          <w:lang w:val="x-none" w:eastAsia="x-none"/>
        </w:rPr>
        <w:t>ÚNIKOVÉ CESTY</w:t>
      </w:r>
    </w:p>
    <w:p w:rsidR="00CB0530" w:rsidRPr="007E3EDF" w:rsidRDefault="00CB0530" w:rsidP="00CB0530">
      <w:pPr>
        <w:pStyle w:val="Bezriadkovania"/>
        <w:rPr>
          <w:rFonts w:cstheme="minorHAnsi"/>
        </w:rPr>
      </w:pPr>
      <w:r w:rsidRPr="007E3EDF">
        <w:rPr>
          <w:rFonts w:cstheme="minorHAnsi"/>
        </w:rPr>
        <w:t>Úniková cesta z miestností menších ako 40 m</w:t>
      </w:r>
      <w:r w:rsidRPr="007E3EDF">
        <w:rPr>
          <w:rFonts w:cstheme="minorHAnsi"/>
          <w:vertAlign w:val="superscript"/>
        </w:rPr>
        <w:t>2</w:t>
      </w:r>
      <w:r w:rsidRPr="007E3EDF">
        <w:rPr>
          <w:rFonts w:cstheme="minorHAnsi"/>
        </w:rPr>
        <w:t xml:space="preserve"> je začiatok únikovej cesty vo vstupných dverách do týchto priestorov podľa vyhlášky MVSR 94/2004 z.z. §65, ods. 5. Dvere na začiatku únikovej cesty, t.j. z miestnosti alebo ucelenej skupiny miestností v zmysle predpisov PB, sa mô</w:t>
      </w:r>
      <w:r w:rsidR="00DE39DE" w:rsidRPr="007E3EDF">
        <w:rPr>
          <w:rFonts w:cstheme="minorHAnsi"/>
        </w:rPr>
        <w:t xml:space="preserve">žu otvárať aj v opačnom smere. </w:t>
      </w:r>
    </w:p>
    <w:p w:rsidR="00CB0530" w:rsidRPr="007E3EDF" w:rsidRDefault="00CB0530" w:rsidP="00CB0530">
      <w:pPr>
        <w:pStyle w:val="Bezriadkovania"/>
        <w:rPr>
          <w:rFonts w:cstheme="minorHAnsi"/>
        </w:rPr>
      </w:pPr>
      <w:r w:rsidRPr="007E3EDF">
        <w:rPr>
          <w:rFonts w:cstheme="minorHAnsi"/>
        </w:rPr>
        <w:t>Jedna úniková cesta nesmie viesť z požiarneho úseku, v ktorom a &gt; 1,1. Z priestoru výstavnej miestnosti v objekte F2.1 a z priestoru drevárskej dielne v objekte F2.2 vedú vždy 2 únikové cesty. Výpočet dĺžok, šírok a dovolených časov evakuácie osôb po únikových cestách je uvedený v časti Výpočty. Umiestnenie únikových ciest a východov zo stavby je zre</w:t>
      </w:r>
      <w:r w:rsidR="00DE39DE" w:rsidRPr="007E3EDF">
        <w:rPr>
          <w:rFonts w:cstheme="minorHAnsi"/>
        </w:rPr>
        <w:t xml:space="preserve">jmé z výkresovej dokumentácie. </w:t>
      </w:r>
    </w:p>
    <w:p w:rsidR="00CB0530" w:rsidRPr="007E3EDF" w:rsidRDefault="00CB0530" w:rsidP="00CB0530">
      <w:pPr>
        <w:pStyle w:val="Bezriadkovania"/>
        <w:rPr>
          <w:rFonts w:cstheme="minorHAnsi"/>
        </w:rPr>
      </w:pPr>
      <w:r w:rsidRPr="007E3EDF">
        <w:rPr>
          <w:rFonts w:cstheme="minorHAnsi"/>
        </w:rPr>
        <w:t xml:space="preserve">Dvere na únikových cestách je potrebné navrhnúť tak, aby sa otvárali v smere úniku otáčaním dverových krídel v postranných závesoch alebo čapoch okrem dvier na začiatku únikovej cesty (viď. posudzovanie únikových ciest vo výpočtovej časti v súlade s § 65 ods. (5) vyhl. MV SR č. 94/2004 Z. z.). </w:t>
      </w:r>
    </w:p>
    <w:p w:rsidR="00CB0530" w:rsidRPr="007E3EDF" w:rsidRDefault="00CB0530" w:rsidP="00CB0530">
      <w:pPr>
        <w:pStyle w:val="Bezriadkovania"/>
        <w:rPr>
          <w:rFonts w:cstheme="minorHAnsi"/>
        </w:rPr>
      </w:pPr>
      <w:r w:rsidRPr="007E3EDF">
        <w:rPr>
          <w:rFonts w:cstheme="minorHAnsi"/>
        </w:rPr>
        <w:t>Z prevádzkových dôvodov musia byť umiestnené aj posuvné dvere na vstupe. Na posuvných dverách je inštalované zariadenie s vlastným náhradným zdrojom el. energie, ktoré v prípade požiaru na impulz EPS /prípadne tlačidlom umiestneným v blízkosti dverí/ automaticky otvorí dvere. V prípade požiaru únikový východ bude</w:t>
      </w:r>
      <w:r w:rsidR="00DE39DE" w:rsidRPr="007E3EDF">
        <w:rPr>
          <w:rFonts w:cstheme="minorHAnsi"/>
        </w:rPr>
        <w:t xml:space="preserve"> tvoriť trvale otvorenú plochu.</w:t>
      </w:r>
    </w:p>
    <w:p w:rsidR="00CB0530" w:rsidRPr="007E3EDF" w:rsidRDefault="00CB0530" w:rsidP="00CB0530">
      <w:pPr>
        <w:pStyle w:val="Bezriadkovania"/>
        <w:rPr>
          <w:rFonts w:cstheme="minorHAnsi"/>
        </w:rPr>
      </w:pPr>
      <w:r w:rsidRPr="007E3EDF">
        <w:rPr>
          <w:rFonts w:cstheme="minorHAnsi"/>
        </w:rPr>
        <w:t>V zmysle čl. 17.5 STN 920201-3 ak má dverné krídlo plochu väčšiu ako 4 m</w:t>
      </w:r>
      <w:r w:rsidRPr="007E3EDF">
        <w:rPr>
          <w:rFonts w:cstheme="minorHAnsi"/>
          <w:vertAlign w:val="superscript"/>
        </w:rPr>
        <w:t>2</w:t>
      </w:r>
      <w:r w:rsidRPr="007E3EDF">
        <w:rPr>
          <w:rFonts w:cstheme="minorHAnsi"/>
        </w:rPr>
        <w:t xml:space="preserve">  a cez tieto dvere vedia len jediná úniková cesta, musí sa priechod osôb zabezpečiť ďalším aktívnym dverovým krídlom menšieho rozmeru, najmenej však šírky požadovanej únikovej cesty. V skutočnosti má dverné krídlo plochu najviac 3,48 m</w:t>
      </w:r>
      <w:r w:rsidRPr="007E3EDF">
        <w:rPr>
          <w:rFonts w:cstheme="minorHAnsi"/>
          <w:vertAlign w:val="superscript"/>
        </w:rPr>
        <w:t>2</w:t>
      </w:r>
      <w:r w:rsidR="00DE39DE" w:rsidRPr="007E3EDF">
        <w:rPr>
          <w:rFonts w:cstheme="minorHAnsi"/>
        </w:rPr>
        <w:t xml:space="preserve">. </w:t>
      </w:r>
    </w:p>
    <w:p w:rsidR="00CB0530" w:rsidRPr="007E3EDF" w:rsidRDefault="00CB0530" w:rsidP="00CB0530">
      <w:pPr>
        <w:pStyle w:val="Bezriadkovania"/>
        <w:rPr>
          <w:rFonts w:cstheme="minorHAnsi"/>
        </w:rPr>
      </w:pPr>
      <w:r w:rsidRPr="007E3EDF">
        <w:rPr>
          <w:rFonts w:cstheme="minorHAnsi"/>
        </w:rPr>
        <w:t xml:space="preserve">Otočné dvere s dvomi krídlami - požiarne odolné, dymotesné alebo  kombinované musia mať zabezpečené poradie zatvárania krídiel koordinátorom, ktorý ako prvé zatvorí neaktívne krídlo dverí. Koordinátor môže byť integrovaný do zariadenia na zatváranie. </w:t>
      </w:r>
    </w:p>
    <w:p w:rsidR="00CB0530" w:rsidRPr="007E3EDF" w:rsidRDefault="00CB0530" w:rsidP="00CB0530">
      <w:pPr>
        <w:pStyle w:val="Bezriadkovania"/>
        <w:rPr>
          <w:rFonts w:cstheme="minorHAnsi"/>
        </w:rPr>
      </w:pPr>
      <w:r w:rsidRPr="007E3EDF">
        <w:rPr>
          <w:rFonts w:cstheme="minorHAnsi"/>
        </w:rPr>
        <w:t>V prípade textilnej a drevárskej dielne budú mať dvere väčšie aktívne krídlo /min. šírky 900 mm/ a menšie neaktívne krídlo určené len výnimočne pri manipulácii s väčšími predmetmi. V zmysle vyhl. 478/2008 Z.z. neaktívne krídlo otočných dverí požiarne odolných s dvomi krídlami, dverí dymotesných s dvomi krídlami a dverí kombinovaných s dvomi krídlami, ak neaktívne krídlo dverí nie je určené na evakuáciu osôb alebo zvierat, je vybavené dverovou zástrčkou a zariadením na uzamknutie a otvára sa iba pri prechode dopravného prostriedku alebo materiálu a nejde o neaktívne krídlo otočných dverí požiarne odolných, dverí dymotesných a dverí kombinovaný</w:t>
      </w:r>
      <w:r w:rsidR="00DE39DE" w:rsidRPr="007E3EDF">
        <w:rPr>
          <w:rFonts w:cstheme="minorHAnsi"/>
        </w:rPr>
        <w:t>ch na chránenej únikovej ceste.</w:t>
      </w:r>
    </w:p>
    <w:p w:rsidR="00CB0530" w:rsidRPr="007E3EDF" w:rsidRDefault="00CB0530" w:rsidP="00CB0530">
      <w:pPr>
        <w:pStyle w:val="Bezriadkovania"/>
        <w:rPr>
          <w:rFonts w:cstheme="minorHAnsi"/>
        </w:rPr>
      </w:pPr>
      <w:r w:rsidRPr="007E3EDF">
        <w:rPr>
          <w:rFonts w:cstheme="minorHAnsi"/>
        </w:rPr>
        <w:t>Dvere na únikových cestách:</w:t>
      </w:r>
      <w:r w:rsidRPr="007E3EDF">
        <w:rPr>
          <w:rFonts w:cstheme="minorHAnsi"/>
        </w:rPr>
        <w:tab/>
      </w:r>
    </w:p>
    <w:p w:rsidR="00CB0530" w:rsidRPr="007E3EDF" w:rsidRDefault="00CB0530" w:rsidP="00CB0530">
      <w:pPr>
        <w:pStyle w:val="Bezriadkovania"/>
        <w:rPr>
          <w:rFonts w:cstheme="minorHAnsi"/>
        </w:rPr>
      </w:pPr>
      <w:r w:rsidRPr="007E3EDF">
        <w:rPr>
          <w:rFonts w:cstheme="minorHAnsi"/>
        </w:rPr>
        <w:t xml:space="preserve">Dvere na únikovej ceste pri prevádzke zabezpečené (zaistené, zamknuté), musí byť na strane v smere úniku opatrené stavebným kovaním podľa STN EN 179 alebo STN EN 1125, t.j. jedným z dvoch druhov bezpečnostného mechanizmu. Bezpečnostný mechanizmus (panikový alebo núdzový východový uzáver) je zariadenie, umožňujúce osobám použiť požiarny uzáver či obyčajné dvere na únikovej ceste v prípade, ak je tento pri bežnej prevádzke uzamknutý. Umožňuje otvorenie uzamknutých dverí bez použitia kľúča alebo iných nástrojov v čase do 1 sekundy. Panikový východový uzáver v danom prípade nie je potrebný a postačujú núdzové východové uzávery /nikde na únikovej ceste nie je viac ako 300 osôb/. </w:t>
      </w:r>
    </w:p>
    <w:p w:rsidR="00CB0530" w:rsidRPr="007E3EDF" w:rsidRDefault="00CB0530" w:rsidP="00CB0530">
      <w:pPr>
        <w:pStyle w:val="Bezriadkovania"/>
        <w:rPr>
          <w:rFonts w:cstheme="minorHAnsi"/>
          <w:u w:val="single"/>
        </w:rPr>
      </w:pPr>
    </w:p>
    <w:p w:rsidR="00CB0530" w:rsidRPr="007E3EDF" w:rsidRDefault="00CB0530" w:rsidP="00CB0530">
      <w:pPr>
        <w:pStyle w:val="Bezriadkovania"/>
        <w:rPr>
          <w:rFonts w:cstheme="minorHAnsi"/>
          <w:i/>
        </w:rPr>
      </w:pPr>
      <w:r w:rsidRPr="007E3EDF">
        <w:rPr>
          <w:rFonts w:cstheme="minorHAnsi"/>
          <w:i/>
          <w:u w:val="single"/>
        </w:rPr>
        <w:t>Núdzový uzáver</w:t>
      </w:r>
      <w:r w:rsidRPr="007E3EDF">
        <w:rPr>
          <w:rFonts w:cstheme="minorHAnsi"/>
          <w:i/>
        </w:rPr>
        <w:t xml:space="preserve"> sa vyhotovuje tak, aby sa po otvorení automaticky vrátil do zaistenej polohy a bol pripravený na opakované použitie. Konštrukcia musí byť riešená tak, aby sa uvoľnenie núdzového uzáveru nemohlo zablokovať pôsobením sily v smere východu kdekoľvek na povrch dverí. Vonkajší ovládací uzáver (bez ohľadu na to, či je zamknutý alebo odomknutý) nesmie znemožniť otvorenie núdzového uzáveru zvnútra (v smere úniku). Núdzový uzáver musí byť vyhotovený podľa STN EN 179.</w:t>
      </w:r>
    </w:p>
    <w:p w:rsidR="00CB0530" w:rsidRPr="007E3EDF" w:rsidRDefault="00CB0530" w:rsidP="00CB0530">
      <w:pPr>
        <w:pStyle w:val="Bezriadkovania"/>
        <w:rPr>
          <w:rFonts w:cstheme="minorHAnsi"/>
        </w:rPr>
      </w:pPr>
      <w:r w:rsidRPr="007E3EDF">
        <w:rPr>
          <w:rFonts w:cstheme="minorHAnsi"/>
        </w:rPr>
        <w:t xml:space="preserve">Navrhované únikové cesty vyhovujú požiadavkám cit. Vyhl. MV SR a STN, čo je preverené výpočtom v prílohe. </w:t>
      </w:r>
    </w:p>
    <w:p w:rsidR="00CB0530" w:rsidRPr="007E3EDF" w:rsidRDefault="00CB0530" w:rsidP="00CB0530">
      <w:pPr>
        <w:pStyle w:val="Bezriadkovania"/>
        <w:rPr>
          <w:rFonts w:cstheme="minorHAnsi"/>
        </w:rPr>
      </w:pPr>
    </w:p>
    <w:p w:rsidR="00CB0530" w:rsidRPr="007E3EDF" w:rsidRDefault="00CB0530" w:rsidP="00CB0530">
      <w:pPr>
        <w:pStyle w:val="Bezriadkovania"/>
        <w:rPr>
          <w:rFonts w:cstheme="minorHAnsi"/>
        </w:rPr>
      </w:pPr>
      <w:r w:rsidRPr="007E3EDF">
        <w:rPr>
          <w:rFonts w:cstheme="minorHAnsi"/>
        </w:rPr>
        <w:lastRenderedPageBreak/>
        <w:t>Smer úniku v komunikačných priestoroch, ktorými vedú únikové cesty bude vyznačený tabuľkami podľa nariadenia vlády SR 387/2006 Z.z. V zmysle čl. 19.1 STN 920201-3 musí byť smer úniku, ak východ zo stavby nie je priamo viditeľný, označený na všetkých únikových cestách požiar</w:t>
      </w:r>
      <w:r w:rsidR="00DE39DE" w:rsidRPr="007E3EDF">
        <w:rPr>
          <w:rFonts w:cstheme="minorHAnsi"/>
        </w:rPr>
        <w:t xml:space="preserve">nymi bezpečnostnými značkami.  </w:t>
      </w:r>
    </w:p>
    <w:p w:rsidR="00CB0530" w:rsidRPr="007E3EDF" w:rsidRDefault="00CB0530" w:rsidP="00CB0530">
      <w:pPr>
        <w:pStyle w:val="Bezriadkovania"/>
        <w:rPr>
          <w:rFonts w:cstheme="minorHAnsi"/>
        </w:rPr>
      </w:pPr>
      <w:r w:rsidRPr="007E3EDF">
        <w:rPr>
          <w:rFonts w:cstheme="minorHAnsi"/>
        </w:rPr>
        <w:t>Podľa čl. 18.3 STN 92 0201-3 Únikové cesty, ktoré slúžia na únik viac ako 50 osôb, musia byť vybavené núdzovým osvetlením. V objekte sa nachádza viac ako 50 osôb, čiže núdzové osvetlenie je vyžadované. Osvetľovacie telesá sa odporúča umiestniť vo výške od 2000 mm do 2500 mm nad úrovňou podlahy únikovej cesty. Prednostne sa majú osvetliť miesta, kde nastáva zmena sklonu, zmena smeru alebo druhu únikovej cesty.</w:t>
      </w:r>
    </w:p>
    <w:p w:rsidR="00CB0530" w:rsidRPr="007E3EDF" w:rsidRDefault="00CB0530" w:rsidP="00CB0530">
      <w:pPr>
        <w:pStyle w:val="Bezriadkovania"/>
        <w:rPr>
          <w:rFonts w:cstheme="minorHAnsi"/>
        </w:rPr>
      </w:pPr>
    </w:p>
    <w:p w:rsidR="00CB0530" w:rsidRPr="007E3EDF" w:rsidRDefault="00CB0530" w:rsidP="00CB0530">
      <w:pPr>
        <w:pStyle w:val="Bezriadkovania"/>
        <w:spacing w:after="80"/>
        <w:rPr>
          <w:rFonts w:cstheme="minorHAnsi"/>
          <w:b/>
          <w:iCs/>
          <w:spacing w:val="20"/>
          <w:sz w:val="24"/>
          <w:szCs w:val="24"/>
          <w:lang w:eastAsia="x-none"/>
        </w:rPr>
      </w:pPr>
      <w:r w:rsidRPr="007E3EDF">
        <w:rPr>
          <w:rFonts w:cstheme="minorHAnsi"/>
          <w:b/>
          <w:iCs/>
          <w:spacing w:val="20"/>
          <w:sz w:val="24"/>
          <w:szCs w:val="24"/>
          <w:lang w:val="x-none" w:eastAsia="x-none"/>
        </w:rPr>
        <w:t>ZHROMAŽĎOVACIE PRIESTOTY</w:t>
      </w:r>
    </w:p>
    <w:p w:rsidR="00CB0530" w:rsidRPr="007E3EDF" w:rsidRDefault="00CB0530" w:rsidP="00CB0530">
      <w:pPr>
        <w:pStyle w:val="Bezriadkovania"/>
        <w:rPr>
          <w:rFonts w:cstheme="minorHAnsi"/>
        </w:rPr>
      </w:pPr>
      <w:r w:rsidRPr="007E3EDF">
        <w:rPr>
          <w:rFonts w:cstheme="minorHAnsi"/>
        </w:rPr>
        <w:t>Vnútorný zhromažďovací priestor alebo vonkajší zhromažďovací priestor je priestor na zhromaždenie viac ako 200 osôb, v ktorom pripadá na jednu osobu pôdorysná plocha menšia ako 4 m</w:t>
      </w:r>
      <w:r w:rsidRPr="007E3EDF">
        <w:rPr>
          <w:rFonts w:cstheme="minorHAnsi"/>
          <w:vertAlign w:val="superscript"/>
        </w:rPr>
        <w:t>2</w:t>
      </w:r>
      <w:r w:rsidRPr="007E3EDF">
        <w:rPr>
          <w:rFonts w:cstheme="minorHAnsi"/>
        </w:rPr>
        <w:t xml:space="preserve">. V rámci objektu nie je žiaden zhromažďovací priestor. </w:t>
      </w:r>
    </w:p>
    <w:p w:rsidR="00CB0530" w:rsidRPr="007E3EDF" w:rsidRDefault="00CB0530" w:rsidP="00CB0530">
      <w:pPr>
        <w:pStyle w:val="Bezriadkovania"/>
        <w:rPr>
          <w:rFonts w:cstheme="minorHAnsi"/>
        </w:rPr>
      </w:pPr>
    </w:p>
    <w:p w:rsidR="00CB0530" w:rsidRPr="007E3EDF" w:rsidRDefault="00CB0530" w:rsidP="00CB0530">
      <w:pPr>
        <w:pStyle w:val="Bezriadkovania"/>
        <w:spacing w:after="80"/>
        <w:rPr>
          <w:rFonts w:cstheme="minorHAnsi"/>
          <w:b/>
          <w:iCs/>
          <w:spacing w:val="20"/>
          <w:sz w:val="24"/>
          <w:szCs w:val="24"/>
          <w:lang w:eastAsia="x-none"/>
        </w:rPr>
      </w:pPr>
      <w:r w:rsidRPr="007E3EDF">
        <w:rPr>
          <w:rFonts w:cstheme="minorHAnsi"/>
          <w:b/>
          <w:iCs/>
          <w:spacing w:val="20"/>
          <w:sz w:val="24"/>
          <w:szCs w:val="24"/>
          <w:lang w:val="x-none" w:eastAsia="x-none"/>
        </w:rPr>
        <w:t>ODSTUPY</w:t>
      </w:r>
    </w:p>
    <w:p w:rsidR="00DE39DE" w:rsidRPr="007E3EDF" w:rsidRDefault="00CB0530" w:rsidP="00CB0530">
      <w:pPr>
        <w:pStyle w:val="Bezriadkovania"/>
        <w:rPr>
          <w:rFonts w:cstheme="minorHAnsi"/>
        </w:rPr>
      </w:pPr>
      <w:r w:rsidRPr="007E3EDF">
        <w:rPr>
          <w:rFonts w:cstheme="minorHAnsi"/>
        </w:rPr>
        <w:t>Jednotlivé odstupové vzdialenosti sú stanovené individuálne pre požiarne úseky s najväčšími požiarne otvorenými plochami. Odstupové  vzdialenosti sú stanovené na základe dĺžky požiarneho úseku a percenta požiarne otvorených plôch  podľa tab. 3 STN 920201-4.</w:t>
      </w:r>
    </w:p>
    <w:p w:rsidR="00DE39DE" w:rsidRPr="007E3EDF" w:rsidRDefault="00DE39DE" w:rsidP="00CB0530">
      <w:pPr>
        <w:pStyle w:val="Bezriadkovania"/>
        <w:rPr>
          <w:rFonts w:cstheme="minorHAnsi"/>
          <w:highlight w:val="yellow"/>
        </w:rPr>
      </w:pPr>
    </w:p>
    <w:p w:rsidR="00CB0530" w:rsidRPr="007E3EDF" w:rsidRDefault="00CB0530" w:rsidP="00CB0530">
      <w:pPr>
        <w:pStyle w:val="Bezriadkovania"/>
        <w:spacing w:after="80"/>
        <w:rPr>
          <w:rFonts w:cstheme="minorHAnsi"/>
          <w:b/>
          <w:sz w:val="24"/>
        </w:rPr>
      </w:pPr>
      <w:r w:rsidRPr="007E3EDF">
        <w:rPr>
          <w:rFonts w:cstheme="minorHAnsi"/>
          <w:b/>
          <w:sz w:val="24"/>
        </w:rPr>
        <w:t>Objekt F2.1</w:t>
      </w:r>
    </w:p>
    <w:p w:rsidR="00CB0530" w:rsidRPr="007E3EDF" w:rsidRDefault="00CB0530" w:rsidP="00CB0530">
      <w:pPr>
        <w:pStyle w:val="Bezriadkovania"/>
        <w:rPr>
          <w:rFonts w:cstheme="minorHAnsi"/>
          <w:i/>
          <w:snapToGrid w:val="0"/>
          <w:u w:val="single"/>
          <w:lang w:eastAsia="cs-CZ"/>
        </w:rPr>
      </w:pPr>
      <w:r w:rsidRPr="007E3EDF">
        <w:rPr>
          <w:rFonts w:cstheme="minorHAnsi"/>
          <w:i/>
          <w:snapToGrid w:val="0"/>
          <w:u w:val="single"/>
          <w:lang w:eastAsia="cs-CZ"/>
        </w:rPr>
        <w:t>POHĽAD SEVEROZÁPADNÝ</w:t>
      </w:r>
    </w:p>
    <w:p w:rsidR="00CB0530" w:rsidRPr="007E3EDF" w:rsidRDefault="00CB0530" w:rsidP="00CB0530">
      <w:pPr>
        <w:pStyle w:val="Bezriadkovania"/>
        <w:rPr>
          <w:rFonts w:cstheme="minorHAnsi"/>
          <w:snapToGrid w:val="0"/>
          <w:u w:val="single"/>
          <w:lang w:eastAsia="cs-CZ"/>
        </w:rPr>
      </w:pPr>
      <w:r w:rsidRPr="007E3EDF">
        <w:rPr>
          <w:rFonts w:cstheme="minorHAnsi"/>
          <w:i/>
          <w:snapToGrid w:val="0"/>
          <w:lang w:eastAsia="cs-CZ"/>
        </w:rPr>
        <w:t>N 1.01 - p</w:t>
      </w:r>
      <w:r w:rsidRPr="007E3EDF">
        <w:rPr>
          <w:rFonts w:cstheme="minorHAnsi"/>
          <w:i/>
          <w:snapToGrid w:val="0"/>
          <w:vertAlign w:val="subscript"/>
          <w:lang w:eastAsia="cs-CZ"/>
        </w:rPr>
        <w:t>v</w:t>
      </w:r>
      <w:r w:rsidRPr="007E3EDF">
        <w:rPr>
          <w:rFonts w:cstheme="minorHAnsi"/>
        </w:rPr>
        <w:t xml:space="preserve"> = </w:t>
      </w:r>
      <w:r w:rsidRPr="007E3EDF">
        <w:rPr>
          <w:rFonts w:cstheme="minorHAnsi"/>
          <w:i/>
          <w:iCs/>
        </w:rPr>
        <w:t>38,59 kg.m</w:t>
      </w:r>
      <w:r w:rsidRPr="007E3EDF">
        <w:rPr>
          <w:rFonts w:cstheme="minorHAnsi"/>
          <w:i/>
          <w:iCs/>
          <w:vertAlign w:val="superscript"/>
        </w:rPr>
        <w:t>-2</w:t>
      </w:r>
      <w:r w:rsidRPr="007E3EDF">
        <w:rPr>
          <w:rFonts w:cstheme="minorHAnsi"/>
        </w:rPr>
        <w:t xml:space="preserve">, dĺžka požiarneho úseku 15,27 m, výška požiarneho úseku 3,80 m, </w:t>
      </w:r>
      <w:r w:rsidRPr="007E3EDF">
        <w:rPr>
          <w:rFonts w:cstheme="minorHAnsi"/>
          <w:snapToGrid w:val="0"/>
          <w:lang w:eastAsia="cs-CZ"/>
        </w:rPr>
        <w:t>celková plocha 51,88 m</w:t>
      </w:r>
      <w:r w:rsidRPr="007E3EDF">
        <w:rPr>
          <w:rFonts w:cstheme="minorHAnsi"/>
          <w:snapToGrid w:val="0"/>
          <w:vertAlign w:val="superscript"/>
          <w:lang w:eastAsia="cs-CZ"/>
        </w:rPr>
        <w:t>2</w:t>
      </w:r>
      <w:r w:rsidRPr="007E3EDF">
        <w:rPr>
          <w:rFonts w:cstheme="minorHAnsi"/>
          <w:snapToGrid w:val="0"/>
          <w:lang w:eastAsia="cs-CZ"/>
        </w:rPr>
        <w:t>, požiar. otvor. plochy 20,09 m</w:t>
      </w:r>
      <w:r w:rsidRPr="007E3EDF">
        <w:rPr>
          <w:rFonts w:cstheme="minorHAnsi"/>
          <w:snapToGrid w:val="0"/>
          <w:vertAlign w:val="superscript"/>
          <w:lang w:eastAsia="cs-CZ"/>
        </w:rPr>
        <w:t>2</w:t>
      </w:r>
      <w:r w:rsidRPr="007E3EDF">
        <w:rPr>
          <w:rFonts w:cstheme="minorHAnsi"/>
          <w:snapToGrid w:val="0"/>
          <w:lang w:eastAsia="cs-CZ"/>
        </w:rPr>
        <w:t>, percento požiar. otvor. plochy p</w:t>
      </w:r>
      <w:r w:rsidRPr="007E3EDF">
        <w:rPr>
          <w:rFonts w:cstheme="minorHAnsi"/>
          <w:snapToGrid w:val="0"/>
          <w:vertAlign w:val="subscript"/>
          <w:lang w:eastAsia="cs-CZ"/>
        </w:rPr>
        <w:t>o</w:t>
      </w:r>
      <w:r w:rsidRPr="007E3EDF">
        <w:rPr>
          <w:rFonts w:cstheme="minorHAnsi"/>
          <w:snapToGrid w:val="0"/>
          <w:lang w:eastAsia="cs-CZ"/>
        </w:rPr>
        <w:t xml:space="preserve"> = 39 %, </w:t>
      </w:r>
      <w:r w:rsidRPr="007E3EDF">
        <w:rPr>
          <w:rFonts w:cstheme="minorHAnsi"/>
          <w:snapToGrid w:val="0"/>
          <w:u w:val="single"/>
          <w:lang w:eastAsia="cs-CZ"/>
        </w:rPr>
        <w:t>d =  4,5 m</w:t>
      </w:r>
    </w:p>
    <w:p w:rsidR="00CB0530" w:rsidRPr="007E3EDF" w:rsidRDefault="00CB0530" w:rsidP="00CB0530">
      <w:pPr>
        <w:pStyle w:val="Bezriadkovania"/>
        <w:rPr>
          <w:rFonts w:cstheme="minorHAnsi"/>
          <w:snapToGrid w:val="0"/>
          <w:lang w:eastAsia="cs-CZ"/>
        </w:rPr>
      </w:pPr>
      <w:r w:rsidRPr="007E3EDF">
        <w:rPr>
          <w:rFonts w:cstheme="minorHAnsi"/>
          <w:snapToGrid w:val="0"/>
          <w:lang w:eastAsia="cs-CZ"/>
        </w:rPr>
        <w:t>N 1.02 - bez požiarne otvorenej plochy, d =  0,0 m</w:t>
      </w:r>
    </w:p>
    <w:p w:rsidR="00CB0530" w:rsidRPr="007E3EDF" w:rsidRDefault="00CB0530" w:rsidP="00CB0530">
      <w:pPr>
        <w:pStyle w:val="Bezriadkovania"/>
        <w:rPr>
          <w:rFonts w:cstheme="minorHAnsi"/>
          <w:i/>
          <w:snapToGrid w:val="0"/>
          <w:u w:val="single"/>
          <w:lang w:eastAsia="cs-CZ"/>
        </w:rPr>
      </w:pPr>
      <w:r w:rsidRPr="007E3EDF">
        <w:rPr>
          <w:rFonts w:cstheme="minorHAnsi"/>
          <w:i/>
          <w:snapToGrid w:val="0"/>
          <w:u w:val="single"/>
          <w:lang w:eastAsia="cs-CZ"/>
        </w:rPr>
        <w:t>POHĽAD JUHOVÝCHODNÝ</w:t>
      </w:r>
    </w:p>
    <w:p w:rsidR="00CB0530" w:rsidRPr="007E3EDF" w:rsidRDefault="00CB0530" w:rsidP="00CB0530">
      <w:pPr>
        <w:pStyle w:val="Bezriadkovania"/>
        <w:rPr>
          <w:rFonts w:cstheme="minorHAnsi"/>
          <w:snapToGrid w:val="0"/>
          <w:u w:val="single"/>
          <w:lang w:eastAsia="cs-CZ"/>
        </w:rPr>
      </w:pPr>
      <w:r w:rsidRPr="007E3EDF">
        <w:rPr>
          <w:rFonts w:cstheme="minorHAnsi"/>
          <w:i/>
          <w:snapToGrid w:val="0"/>
          <w:lang w:eastAsia="cs-CZ"/>
        </w:rPr>
        <w:t>N 1.01 - od vstupných dverí - p</w:t>
      </w:r>
      <w:r w:rsidRPr="007E3EDF">
        <w:rPr>
          <w:rFonts w:cstheme="minorHAnsi"/>
          <w:i/>
          <w:snapToGrid w:val="0"/>
          <w:vertAlign w:val="subscript"/>
          <w:lang w:eastAsia="cs-CZ"/>
        </w:rPr>
        <w:t>v</w:t>
      </w:r>
      <w:r w:rsidRPr="007E3EDF">
        <w:rPr>
          <w:rFonts w:cstheme="minorHAnsi"/>
        </w:rPr>
        <w:t xml:space="preserve"> = </w:t>
      </w:r>
      <w:r w:rsidRPr="007E3EDF">
        <w:rPr>
          <w:rFonts w:cstheme="minorHAnsi"/>
          <w:i/>
          <w:iCs/>
        </w:rPr>
        <w:t>38,59 kg.m</w:t>
      </w:r>
      <w:r w:rsidRPr="007E3EDF">
        <w:rPr>
          <w:rFonts w:cstheme="minorHAnsi"/>
          <w:i/>
          <w:iCs/>
          <w:vertAlign w:val="superscript"/>
        </w:rPr>
        <w:t>-2</w:t>
      </w:r>
      <w:r w:rsidRPr="007E3EDF">
        <w:rPr>
          <w:rFonts w:cstheme="minorHAnsi"/>
        </w:rPr>
        <w:t xml:space="preserve">, dĺžka požiarneho úseku 3,26 m, výška požiarneho úseku 2,80 m, </w:t>
      </w:r>
      <w:r w:rsidRPr="007E3EDF">
        <w:rPr>
          <w:rFonts w:cstheme="minorHAnsi"/>
          <w:snapToGrid w:val="0"/>
          <w:lang w:eastAsia="cs-CZ"/>
        </w:rPr>
        <w:t>percento požiar. otvor. plochy p</w:t>
      </w:r>
      <w:r w:rsidRPr="007E3EDF">
        <w:rPr>
          <w:rFonts w:cstheme="minorHAnsi"/>
          <w:snapToGrid w:val="0"/>
          <w:vertAlign w:val="subscript"/>
          <w:lang w:eastAsia="cs-CZ"/>
        </w:rPr>
        <w:t>o</w:t>
      </w:r>
      <w:r w:rsidRPr="007E3EDF">
        <w:rPr>
          <w:rFonts w:cstheme="minorHAnsi"/>
          <w:snapToGrid w:val="0"/>
          <w:lang w:eastAsia="cs-CZ"/>
        </w:rPr>
        <w:t xml:space="preserve"> = 100 %, </w:t>
      </w:r>
      <w:r w:rsidRPr="007E3EDF">
        <w:rPr>
          <w:rFonts w:cstheme="minorHAnsi"/>
          <w:snapToGrid w:val="0"/>
          <w:u w:val="single"/>
          <w:lang w:eastAsia="cs-CZ"/>
        </w:rPr>
        <w:t>d =  4,2 m</w:t>
      </w:r>
    </w:p>
    <w:p w:rsidR="00CB0530" w:rsidRPr="007E3EDF" w:rsidRDefault="00CB0530" w:rsidP="00CB0530">
      <w:pPr>
        <w:pStyle w:val="Bezriadkovania"/>
        <w:rPr>
          <w:rFonts w:cstheme="minorHAnsi"/>
          <w:i/>
          <w:snapToGrid w:val="0"/>
          <w:u w:val="single"/>
          <w:lang w:eastAsia="cs-CZ"/>
        </w:rPr>
      </w:pPr>
      <w:r w:rsidRPr="007E3EDF">
        <w:rPr>
          <w:rFonts w:cstheme="minorHAnsi"/>
          <w:i/>
          <w:snapToGrid w:val="0"/>
          <w:u w:val="single"/>
          <w:lang w:eastAsia="cs-CZ"/>
        </w:rPr>
        <w:t>POHĽAD SEVEROVÝCHODNÝ</w:t>
      </w:r>
    </w:p>
    <w:p w:rsidR="00CB0530" w:rsidRPr="007E3EDF" w:rsidRDefault="00CB0530" w:rsidP="00CB0530">
      <w:pPr>
        <w:pStyle w:val="Bezriadkovania"/>
        <w:rPr>
          <w:rFonts w:cstheme="minorHAnsi"/>
          <w:snapToGrid w:val="0"/>
          <w:u w:val="single"/>
          <w:lang w:eastAsia="cs-CZ"/>
        </w:rPr>
      </w:pPr>
      <w:r w:rsidRPr="007E3EDF">
        <w:rPr>
          <w:rFonts w:cstheme="minorHAnsi"/>
          <w:i/>
          <w:snapToGrid w:val="0"/>
          <w:lang w:eastAsia="cs-CZ"/>
        </w:rPr>
        <w:t>N 1.01 - p</w:t>
      </w:r>
      <w:r w:rsidRPr="007E3EDF">
        <w:rPr>
          <w:rFonts w:cstheme="minorHAnsi"/>
          <w:i/>
          <w:snapToGrid w:val="0"/>
          <w:vertAlign w:val="subscript"/>
          <w:lang w:eastAsia="cs-CZ"/>
        </w:rPr>
        <w:t>v</w:t>
      </w:r>
      <w:r w:rsidRPr="007E3EDF">
        <w:rPr>
          <w:rFonts w:cstheme="minorHAnsi"/>
        </w:rPr>
        <w:t xml:space="preserve"> = </w:t>
      </w:r>
      <w:r w:rsidRPr="007E3EDF">
        <w:rPr>
          <w:rFonts w:cstheme="minorHAnsi"/>
          <w:i/>
          <w:iCs/>
        </w:rPr>
        <w:t>38,59 kg.m</w:t>
      </w:r>
      <w:r w:rsidRPr="007E3EDF">
        <w:rPr>
          <w:rFonts w:cstheme="minorHAnsi"/>
          <w:i/>
          <w:iCs/>
          <w:vertAlign w:val="superscript"/>
        </w:rPr>
        <w:t>-2</w:t>
      </w:r>
      <w:r w:rsidRPr="007E3EDF">
        <w:rPr>
          <w:rFonts w:cstheme="minorHAnsi"/>
        </w:rPr>
        <w:t xml:space="preserve">, dĺžka požiarneho úseku 49,40 m, výška požiarneho úseku 6,43 m, </w:t>
      </w:r>
      <w:r w:rsidRPr="007E3EDF">
        <w:rPr>
          <w:rFonts w:cstheme="minorHAnsi"/>
          <w:snapToGrid w:val="0"/>
          <w:lang w:eastAsia="cs-CZ"/>
        </w:rPr>
        <w:t>celková plocha 317,64 m</w:t>
      </w:r>
      <w:r w:rsidRPr="007E3EDF">
        <w:rPr>
          <w:rFonts w:cstheme="minorHAnsi"/>
          <w:snapToGrid w:val="0"/>
          <w:vertAlign w:val="superscript"/>
          <w:lang w:eastAsia="cs-CZ"/>
        </w:rPr>
        <w:t>2</w:t>
      </w:r>
      <w:r w:rsidRPr="007E3EDF">
        <w:rPr>
          <w:rFonts w:cstheme="minorHAnsi"/>
          <w:snapToGrid w:val="0"/>
          <w:lang w:eastAsia="cs-CZ"/>
        </w:rPr>
        <w:t>, požiar. otvor. plochy 163,33 m</w:t>
      </w:r>
      <w:r w:rsidRPr="007E3EDF">
        <w:rPr>
          <w:rFonts w:cstheme="minorHAnsi"/>
          <w:snapToGrid w:val="0"/>
          <w:vertAlign w:val="superscript"/>
          <w:lang w:eastAsia="cs-CZ"/>
        </w:rPr>
        <w:t>2</w:t>
      </w:r>
      <w:r w:rsidRPr="007E3EDF">
        <w:rPr>
          <w:rFonts w:cstheme="minorHAnsi"/>
          <w:snapToGrid w:val="0"/>
          <w:lang w:eastAsia="cs-CZ"/>
        </w:rPr>
        <w:t>, percento požiar. otvor. plochy p</w:t>
      </w:r>
      <w:r w:rsidRPr="007E3EDF">
        <w:rPr>
          <w:rFonts w:cstheme="minorHAnsi"/>
          <w:snapToGrid w:val="0"/>
          <w:vertAlign w:val="subscript"/>
          <w:lang w:eastAsia="cs-CZ"/>
        </w:rPr>
        <w:t>o</w:t>
      </w:r>
      <w:r w:rsidRPr="007E3EDF">
        <w:rPr>
          <w:rFonts w:cstheme="minorHAnsi"/>
          <w:snapToGrid w:val="0"/>
          <w:lang w:eastAsia="cs-CZ"/>
        </w:rPr>
        <w:t xml:space="preserve"> = 51 %, </w:t>
      </w:r>
      <w:r w:rsidRPr="007E3EDF">
        <w:rPr>
          <w:rFonts w:cstheme="minorHAnsi"/>
          <w:snapToGrid w:val="0"/>
          <w:u w:val="single"/>
          <w:lang w:eastAsia="cs-CZ"/>
        </w:rPr>
        <w:t>d =  10,6 m</w:t>
      </w:r>
    </w:p>
    <w:p w:rsidR="00CB0530" w:rsidRPr="007E3EDF" w:rsidRDefault="00CB0530" w:rsidP="00CB0530">
      <w:pPr>
        <w:pStyle w:val="Bezriadkovania"/>
        <w:rPr>
          <w:rFonts w:cstheme="minorHAnsi"/>
          <w:i/>
          <w:snapToGrid w:val="0"/>
          <w:u w:val="single"/>
          <w:lang w:eastAsia="cs-CZ"/>
        </w:rPr>
      </w:pPr>
      <w:r w:rsidRPr="007E3EDF">
        <w:rPr>
          <w:rFonts w:cstheme="minorHAnsi"/>
          <w:i/>
          <w:snapToGrid w:val="0"/>
          <w:u w:val="single"/>
          <w:lang w:eastAsia="cs-CZ"/>
        </w:rPr>
        <w:t>POHĽAD JUHOZÁPADNÝ</w:t>
      </w:r>
    </w:p>
    <w:p w:rsidR="00CB0530" w:rsidRPr="007E3EDF" w:rsidRDefault="00CB0530" w:rsidP="00CB0530">
      <w:pPr>
        <w:pStyle w:val="Bezriadkovania"/>
        <w:rPr>
          <w:rFonts w:cstheme="minorHAnsi"/>
          <w:snapToGrid w:val="0"/>
          <w:u w:val="single"/>
          <w:lang w:eastAsia="cs-CZ"/>
        </w:rPr>
      </w:pPr>
      <w:r w:rsidRPr="007E3EDF">
        <w:rPr>
          <w:rFonts w:cstheme="minorHAnsi"/>
          <w:i/>
          <w:snapToGrid w:val="0"/>
          <w:lang w:eastAsia="cs-CZ"/>
        </w:rPr>
        <w:t>N 1.01 - p</w:t>
      </w:r>
      <w:r w:rsidRPr="007E3EDF">
        <w:rPr>
          <w:rFonts w:cstheme="minorHAnsi"/>
          <w:i/>
          <w:snapToGrid w:val="0"/>
          <w:vertAlign w:val="subscript"/>
          <w:lang w:eastAsia="cs-CZ"/>
        </w:rPr>
        <w:t>v</w:t>
      </w:r>
      <w:r w:rsidRPr="007E3EDF">
        <w:rPr>
          <w:rFonts w:cstheme="minorHAnsi"/>
        </w:rPr>
        <w:t xml:space="preserve"> = </w:t>
      </w:r>
      <w:r w:rsidRPr="007E3EDF">
        <w:rPr>
          <w:rFonts w:cstheme="minorHAnsi"/>
          <w:i/>
          <w:iCs/>
        </w:rPr>
        <w:t>38,59 kg.m</w:t>
      </w:r>
      <w:r w:rsidRPr="007E3EDF">
        <w:rPr>
          <w:rFonts w:cstheme="minorHAnsi"/>
          <w:i/>
          <w:iCs/>
          <w:vertAlign w:val="superscript"/>
        </w:rPr>
        <w:t>-2</w:t>
      </w:r>
      <w:r w:rsidRPr="007E3EDF">
        <w:rPr>
          <w:rFonts w:cstheme="minorHAnsi"/>
        </w:rPr>
        <w:t xml:space="preserve">, dĺžka požiarneho úseku 15,11 m, výška požiarneho úseku 6,42 m, </w:t>
      </w:r>
      <w:r w:rsidRPr="007E3EDF">
        <w:rPr>
          <w:rFonts w:cstheme="minorHAnsi"/>
          <w:snapToGrid w:val="0"/>
          <w:lang w:eastAsia="cs-CZ"/>
        </w:rPr>
        <w:t>celková plocha 97,00 m</w:t>
      </w:r>
      <w:r w:rsidRPr="007E3EDF">
        <w:rPr>
          <w:rFonts w:cstheme="minorHAnsi"/>
          <w:snapToGrid w:val="0"/>
          <w:vertAlign w:val="superscript"/>
          <w:lang w:eastAsia="cs-CZ"/>
        </w:rPr>
        <w:t>2</w:t>
      </w:r>
      <w:r w:rsidRPr="007E3EDF">
        <w:rPr>
          <w:rFonts w:cstheme="minorHAnsi"/>
          <w:snapToGrid w:val="0"/>
          <w:lang w:eastAsia="cs-CZ"/>
        </w:rPr>
        <w:t>, požiar. otvor. plochy 50,78 m</w:t>
      </w:r>
      <w:r w:rsidRPr="007E3EDF">
        <w:rPr>
          <w:rFonts w:cstheme="minorHAnsi"/>
          <w:snapToGrid w:val="0"/>
          <w:vertAlign w:val="superscript"/>
          <w:lang w:eastAsia="cs-CZ"/>
        </w:rPr>
        <w:t>2</w:t>
      </w:r>
      <w:r w:rsidRPr="007E3EDF">
        <w:rPr>
          <w:rFonts w:cstheme="minorHAnsi"/>
          <w:snapToGrid w:val="0"/>
          <w:lang w:eastAsia="cs-CZ"/>
        </w:rPr>
        <w:t>, percento požiar. otvor. plochy p</w:t>
      </w:r>
      <w:r w:rsidRPr="007E3EDF">
        <w:rPr>
          <w:rFonts w:cstheme="minorHAnsi"/>
          <w:snapToGrid w:val="0"/>
          <w:vertAlign w:val="subscript"/>
          <w:lang w:eastAsia="cs-CZ"/>
        </w:rPr>
        <w:t>o</w:t>
      </w:r>
      <w:r w:rsidRPr="007E3EDF">
        <w:rPr>
          <w:rFonts w:cstheme="minorHAnsi"/>
          <w:snapToGrid w:val="0"/>
          <w:lang w:eastAsia="cs-CZ"/>
        </w:rPr>
        <w:t xml:space="preserve"> = 52 %, </w:t>
      </w:r>
      <w:r w:rsidRPr="007E3EDF">
        <w:rPr>
          <w:rFonts w:cstheme="minorHAnsi"/>
          <w:snapToGrid w:val="0"/>
          <w:u w:val="single"/>
          <w:lang w:eastAsia="cs-CZ"/>
        </w:rPr>
        <w:t>d =  8,5 m</w:t>
      </w:r>
    </w:p>
    <w:p w:rsidR="00CB0530" w:rsidRPr="007E3EDF" w:rsidRDefault="00CB0530" w:rsidP="00CB0530">
      <w:pPr>
        <w:pStyle w:val="Bezriadkovania"/>
        <w:rPr>
          <w:rFonts w:cstheme="minorHAnsi"/>
          <w:snapToGrid w:val="0"/>
          <w:u w:val="single"/>
          <w:lang w:eastAsia="cs-CZ"/>
        </w:rPr>
      </w:pPr>
      <w:r w:rsidRPr="007E3EDF">
        <w:rPr>
          <w:rFonts w:cstheme="minorHAnsi"/>
          <w:i/>
          <w:snapToGrid w:val="0"/>
          <w:lang w:eastAsia="cs-CZ"/>
        </w:rPr>
        <w:t>N 1.02 - p</w:t>
      </w:r>
      <w:r w:rsidRPr="007E3EDF">
        <w:rPr>
          <w:rFonts w:cstheme="minorHAnsi"/>
          <w:i/>
          <w:snapToGrid w:val="0"/>
          <w:vertAlign w:val="subscript"/>
          <w:lang w:eastAsia="cs-CZ"/>
        </w:rPr>
        <w:t>v</w:t>
      </w:r>
      <w:r w:rsidRPr="007E3EDF">
        <w:rPr>
          <w:rFonts w:cstheme="minorHAnsi"/>
        </w:rPr>
        <w:t xml:space="preserve"> = </w:t>
      </w:r>
      <w:r w:rsidRPr="007E3EDF">
        <w:rPr>
          <w:rFonts w:cstheme="minorHAnsi"/>
          <w:i/>
          <w:iCs/>
        </w:rPr>
        <w:t>146,31</w:t>
      </w:r>
      <w:r w:rsidRPr="007E3EDF">
        <w:rPr>
          <w:rFonts w:cstheme="minorHAnsi"/>
        </w:rPr>
        <w:t xml:space="preserve"> </w:t>
      </w:r>
      <w:r w:rsidRPr="007E3EDF">
        <w:rPr>
          <w:rFonts w:cstheme="minorHAnsi"/>
          <w:i/>
          <w:iCs/>
        </w:rPr>
        <w:t>kg.m</w:t>
      </w:r>
      <w:r w:rsidRPr="007E3EDF">
        <w:rPr>
          <w:rFonts w:cstheme="minorHAnsi"/>
          <w:i/>
          <w:iCs/>
          <w:vertAlign w:val="superscript"/>
        </w:rPr>
        <w:t>-2</w:t>
      </w:r>
      <w:r w:rsidRPr="007E3EDF">
        <w:rPr>
          <w:rFonts w:cstheme="minorHAnsi"/>
        </w:rPr>
        <w:t xml:space="preserve">, dĺžka požiarneho úseku 34,09 m, výška požiarneho úseku 6,42 m, </w:t>
      </w:r>
      <w:r w:rsidRPr="007E3EDF">
        <w:rPr>
          <w:rFonts w:cstheme="minorHAnsi"/>
          <w:snapToGrid w:val="0"/>
          <w:lang w:eastAsia="cs-CZ"/>
        </w:rPr>
        <w:t>celková plocha 218,86 m</w:t>
      </w:r>
      <w:r w:rsidRPr="007E3EDF">
        <w:rPr>
          <w:rFonts w:cstheme="minorHAnsi"/>
          <w:snapToGrid w:val="0"/>
          <w:vertAlign w:val="superscript"/>
          <w:lang w:eastAsia="cs-CZ"/>
        </w:rPr>
        <w:t>2</w:t>
      </w:r>
      <w:r w:rsidRPr="007E3EDF">
        <w:rPr>
          <w:rFonts w:cstheme="minorHAnsi"/>
          <w:snapToGrid w:val="0"/>
          <w:lang w:eastAsia="cs-CZ"/>
        </w:rPr>
        <w:t>, požiar. otvor. plochy 19,97 m</w:t>
      </w:r>
      <w:r w:rsidRPr="007E3EDF">
        <w:rPr>
          <w:rFonts w:cstheme="minorHAnsi"/>
          <w:snapToGrid w:val="0"/>
          <w:vertAlign w:val="superscript"/>
          <w:lang w:eastAsia="cs-CZ"/>
        </w:rPr>
        <w:t>2</w:t>
      </w:r>
      <w:r w:rsidRPr="007E3EDF">
        <w:rPr>
          <w:rFonts w:cstheme="minorHAnsi"/>
          <w:snapToGrid w:val="0"/>
          <w:lang w:eastAsia="cs-CZ"/>
        </w:rPr>
        <w:t>, percento požiar. otvor. plochy p</w:t>
      </w:r>
      <w:r w:rsidRPr="007E3EDF">
        <w:rPr>
          <w:rFonts w:cstheme="minorHAnsi"/>
          <w:snapToGrid w:val="0"/>
          <w:vertAlign w:val="subscript"/>
          <w:lang w:eastAsia="cs-CZ"/>
        </w:rPr>
        <w:t>o</w:t>
      </w:r>
      <w:r w:rsidRPr="007E3EDF">
        <w:rPr>
          <w:rFonts w:cstheme="minorHAnsi"/>
          <w:snapToGrid w:val="0"/>
          <w:lang w:eastAsia="cs-CZ"/>
        </w:rPr>
        <w:t xml:space="preserve"> = 9 %, </w:t>
      </w:r>
      <w:r w:rsidRPr="007E3EDF">
        <w:rPr>
          <w:rFonts w:cstheme="minorHAnsi"/>
          <w:snapToGrid w:val="0"/>
          <w:u w:val="single"/>
          <w:lang w:eastAsia="cs-CZ"/>
        </w:rPr>
        <w:t>d =  0,0 m</w:t>
      </w:r>
    </w:p>
    <w:p w:rsidR="00CB0530" w:rsidRPr="007E3EDF" w:rsidRDefault="00CB0530" w:rsidP="00CB0530">
      <w:pPr>
        <w:pStyle w:val="Bezriadkovania"/>
        <w:rPr>
          <w:rFonts w:cstheme="minorHAnsi"/>
        </w:rPr>
      </w:pPr>
      <w:r w:rsidRPr="007E3EDF">
        <w:rPr>
          <w:rFonts w:cstheme="minorHAnsi"/>
        </w:rPr>
        <w:t xml:space="preserve">Pri posudzovanej stavbe nemôže dôjsť k padaniu časti stavebných konštrukcií (strecha je bezpresahová na štítových stenách a na dlhých stenách má podbitie s kovovým obkladom), preto sa odstupová vzdialenosť od objektu podľa čl. 5.2.2 STN 92 0201-4 nebude vyhodnocovať. </w:t>
      </w:r>
    </w:p>
    <w:p w:rsidR="00CB0530" w:rsidRPr="007E3EDF" w:rsidRDefault="00CB0530" w:rsidP="00CB0530">
      <w:pPr>
        <w:pStyle w:val="Bezriadkovania"/>
        <w:rPr>
          <w:rFonts w:cstheme="minorHAnsi"/>
        </w:rPr>
      </w:pPr>
    </w:p>
    <w:p w:rsidR="00CB0530" w:rsidRPr="007E3EDF" w:rsidRDefault="00CB0530" w:rsidP="00CB0530">
      <w:pPr>
        <w:pStyle w:val="Bezriadkovania"/>
        <w:spacing w:after="80"/>
        <w:rPr>
          <w:rFonts w:cstheme="minorHAnsi"/>
          <w:b/>
          <w:sz w:val="24"/>
        </w:rPr>
      </w:pPr>
      <w:r w:rsidRPr="007E3EDF">
        <w:rPr>
          <w:rFonts w:cstheme="minorHAnsi"/>
          <w:b/>
          <w:sz w:val="24"/>
        </w:rPr>
        <w:t>Objekt F2.2</w:t>
      </w:r>
    </w:p>
    <w:p w:rsidR="00CB0530" w:rsidRPr="007E3EDF" w:rsidRDefault="00CB0530" w:rsidP="00CB0530">
      <w:pPr>
        <w:pStyle w:val="Bezriadkovania"/>
        <w:rPr>
          <w:rFonts w:cstheme="minorHAnsi"/>
          <w:i/>
          <w:snapToGrid w:val="0"/>
          <w:u w:val="single"/>
          <w:lang w:eastAsia="cs-CZ"/>
        </w:rPr>
      </w:pPr>
      <w:r w:rsidRPr="007E3EDF">
        <w:rPr>
          <w:rFonts w:cstheme="minorHAnsi"/>
          <w:i/>
          <w:snapToGrid w:val="0"/>
          <w:u w:val="single"/>
          <w:lang w:eastAsia="cs-CZ"/>
        </w:rPr>
        <w:t>POHĽAD SEVEROZÁPADNÝ</w:t>
      </w:r>
    </w:p>
    <w:p w:rsidR="00CB0530" w:rsidRPr="007E3EDF" w:rsidRDefault="00CB0530" w:rsidP="00CB0530">
      <w:pPr>
        <w:pStyle w:val="Bezriadkovania"/>
        <w:rPr>
          <w:rFonts w:cstheme="minorHAnsi"/>
          <w:snapToGrid w:val="0"/>
          <w:u w:val="single"/>
          <w:lang w:eastAsia="cs-CZ"/>
        </w:rPr>
      </w:pPr>
      <w:r w:rsidRPr="007E3EDF">
        <w:rPr>
          <w:rFonts w:cstheme="minorHAnsi"/>
          <w:i/>
          <w:snapToGrid w:val="0"/>
          <w:lang w:eastAsia="cs-CZ"/>
        </w:rPr>
        <w:t>N 1.01 - p</w:t>
      </w:r>
      <w:r w:rsidRPr="007E3EDF">
        <w:rPr>
          <w:rFonts w:cstheme="minorHAnsi"/>
          <w:i/>
          <w:snapToGrid w:val="0"/>
          <w:vertAlign w:val="subscript"/>
          <w:lang w:eastAsia="cs-CZ"/>
        </w:rPr>
        <w:t>v</w:t>
      </w:r>
      <w:r w:rsidRPr="007E3EDF">
        <w:rPr>
          <w:rFonts w:cstheme="minorHAnsi"/>
        </w:rPr>
        <w:t xml:space="preserve"> = </w:t>
      </w:r>
      <w:r w:rsidRPr="007E3EDF">
        <w:rPr>
          <w:rFonts w:cstheme="minorHAnsi"/>
          <w:i/>
          <w:iCs/>
        </w:rPr>
        <w:t>27,06 kg.m</w:t>
      </w:r>
      <w:r w:rsidRPr="007E3EDF">
        <w:rPr>
          <w:rFonts w:cstheme="minorHAnsi"/>
          <w:i/>
          <w:iCs/>
          <w:vertAlign w:val="superscript"/>
        </w:rPr>
        <w:t>-2</w:t>
      </w:r>
      <w:r w:rsidRPr="007E3EDF">
        <w:rPr>
          <w:rFonts w:cstheme="minorHAnsi"/>
        </w:rPr>
        <w:t xml:space="preserve">, dĺžka požiarneho úseku 15,27 m, výška požiarneho úseku 3,80 m, </w:t>
      </w:r>
      <w:r w:rsidRPr="007E3EDF">
        <w:rPr>
          <w:rFonts w:cstheme="minorHAnsi"/>
          <w:snapToGrid w:val="0"/>
          <w:lang w:eastAsia="cs-CZ"/>
        </w:rPr>
        <w:t>celková plocha 51,88 m</w:t>
      </w:r>
      <w:r w:rsidRPr="007E3EDF">
        <w:rPr>
          <w:rFonts w:cstheme="minorHAnsi"/>
          <w:snapToGrid w:val="0"/>
          <w:vertAlign w:val="superscript"/>
          <w:lang w:eastAsia="cs-CZ"/>
        </w:rPr>
        <w:t>2</w:t>
      </w:r>
      <w:r w:rsidRPr="007E3EDF">
        <w:rPr>
          <w:rFonts w:cstheme="minorHAnsi"/>
          <w:snapToGrid w:val="0"/>
          <w:lang w:eastAsia="cs-CZ"/>
        </w:rPr>
        <w:t>, požiar. otvor. plochy 20,09 m</w:t>
      </w:r>
      <w:r w:rsidRPr="007E3EDF">
        <w:rPr>
          <w:rFonts w:cstheme="minorHAnsi"/>
          <w:snapToGrid w:val="0"/>
          <w:vertAlign w:val="superscript"/>
          <w:lang w:eastAsia="cs-CZ"/>
        </w:rPr>
        <w:t>2</w:t>
      </w:r>
      <w:r w:rsidRPr="007E3EDF">
        <w:rPr>
          <w:rFonts w:cstheme="minorHAnsi"/>
          <w:snapToGrid w:val="0"/>
          <w:lang w:eastAsia="cs-CZ"/>
        </w:rPr>
        <w:t>, percento požiar. otvor. plochy p</w:t>
      </w:r>
      <w:r w:rsidRPr="007E3EDF">
        <w:rPr>
          <w:rFonts w:cstheme="minorHAnsi"/>
          <w:snapToGrid w:val="0"/>
          <w:vertAlign w:val="subscript"/>
          <w:lang w:eastAsia="cs-CZ"/>
        </w:rPr>
        <w:t>o</w:t>
      </w:r>
      <w:r w:rsidRPr="007E3EDF">
        <w:rPr>
          <w:rFonts w:cstheme="minorHAnsi"/>
          <w:snapToGrid w:val="0"/>
          <w:lang w:eastAsia="cs-CZ"/>
        </w:rPr>
        <w:t xml:space="preserve"> = 39 %, </w:t>
      </w:r>
      <w:r w:rsidRPr="007E3EDF">
        <w:rPr>
          <w:rFonts w:cstheme="minorHAnsi"/>
          <w:snapToGrid w:val="0"/>
          <w:u w:val="single"/>
          <w:lang w:eastAsia="cs-CZ"/>
        </w:rPr>
        <w:t>d =  4,0 m</w:t>
      </w:r>
    </w:p>
    <w:p w:rsidR="00CB0530" w:rsidRPr="007E3EDF" w:rsidRDefault="00CB0530" w:rsidP="00CB0530">
      <w:pPr>
        <w:pStyle w:val="Bezriadkovania"/>
        <w:rPr>
          <w:rFonts w:cstheme="minorHAnsi"/>
          <w:snapToGrid w:val="0"/>
          <w:lang w:eastAsia="cs-CZ"/>
        </w:rPr>
      </w:pPr>
      <w:r w:rsidRPr="007E3EDF">
        <w:rPr>
          <w:rFonts w:cstheme="minorHAnsi"/>
          <w:snapToGrid w:val="0"/>
          <w:lang w:eastAsia="cs-CZ"/>
        </w:rPr>
        <w:t>N 1.03 - bez požiarne otvorenej plochy, d =  0,0 m</w:t>
      </w:r>
    </w:p>
    <w:p w:rsidR="00CB0530" w:rsidRPr="007E3EDF" w:rsidRDefault="00CB0530" w:rsidP="00CB0530">
      <w:pPr>
        <w:pStyle w:val="Bezriadkovania"/>
        <w:rPr>
          <w:rFonts w:cstheme="minorHAnsi"/>
          <w:i/>
          <w:snapToGrid w:val="0"/>
          <w:u w:val="single"/>
          <w:lang w:eastAsia="cs-CZ"/>
        </w:rPr>
      </w:pPr>
      <w:r w:rsidRPr="007E3EDF">
        <w:rPr>
          <w:rFonts w:cstheme="minorHAnsi"/>
          <w:i/>
          <w:snapToGrid w:val="0"/>
          <w:u w:val="single"/>
          <w:lang w:eastAsia="cs-CZ"/>
        </w:rPr>
        <w:t>POHĽAD JUHOVÝCHODNÝ</w:t>
      </w:r>
    </w:p>
    <w:p w:rsidR="00CB0530" w:rsidRPr="007E3EDF" w:rsidRDefault="00CB0530" w:rsidP="00CB0530">
      <w:pPr>
        <w:pStyle w:val="Bezriadkovania"/>
        <w:rPr>
          <w:rFonts w:cstheme="minorHAnsi"/>
          <w:snapToGrid w:val="0"/>
          <w:u w:val="single"/>
          <w:lang w:eastAsia="cs-CZ"/>
        </w:rPr>
      </w:pPr>
      <w:r w:rsidRPr="007E3EDF">
        <w:rPr>
          <w:rFonts w:cstheme="minorHAnsi"/>
          <w:i/>
          <w:snapToGrid w:val="0"/>
          <w:lang w:eastAsia="cs-CZ"/>
        </w:rPr>
        <w:t>N 1.01 - od vstupných dverí - p</w:t>
      </w:r>
      <w:r w:rsidRPr="007E3EDF">
        <w:rPr>
          <w:rFonts w:cstheme="minorHAnsi"/>
          <w:i/>
          <w:snapToGrid w:val="0"/>
          <w:vertAlign w:val="subscript"/>
          <w:lang w:eastAsia="cs-CZ"/>
        </w:rPr>
        <w:t>v</w:t>
      </w:r>
      <w:r w:rsidRPr="007E3EDF">
        <w:rPr>
          <w:rFonts w:cstheme="minorHAnsi"/>
        </w:rPr>
        <w:t xml:space="preserve"> = </w:t>
      </w:r>
      <w:r w:rsidRPr="007E3EDF">
        <w:rPr>
          <w:rFonts w:cstheme="minorHAnsi"/>
          <w:i/>
          <w:iCs/>
        </w:rPr>
        <w:t>27,06 kg.m</w:t>
      </w:r>
      <w:r w:rsidRPr="007E3EDF">
        <w:rPr>
          <w:rFonts w:cstheme="minorHAnsi"/>
          <w:i/>
          <w:iCs/>
          <w:vertAlign w:val="superscript"/>
        </w:rPr>
        <w:t>-2</w:t>
      </w:r>
      <w:r w:rsidRPr="007E3EDF">
        <w:rPr>
          <w:rFonts w:cstheme="minorHAnsi"/>
        </w:rPr>
        <w:t xml:space="preserve">, dĺžka požiarneho úseku 3,26 m, výška požiarneho úseku 2,80 m, </w:t>
      </w:r>
      <w:r w:rsidRPr="007E3EDF">
        <w:rPr>
          <w:rFonts w:cstheme="minorHAnsi"/>
          <w:snapToGrid w:val="0"/>
          <w:lang w:eastAsia="cs-CZ"/>
        </w:rPr>
        <w:t>percento požiar. otvor. plochy p</w:t>
      </w:r>
      <w:r w:rsidRPr="007E3EDF">
        <w:rPr>
          <w:rFonts w:cstheme="minorHAnsi"/>
          <w:snapToGrid w:val="0"/>
          <w:vertAlign w:val="subscript"/>
          <w:lang w:eastAsia="cs-CZ"/>
        </w:rPr>
        <w:t>o</w:t>
      </w:r>
      <w:r w:rsidRPr="007E3EDF">
        <w:rPr>
          <w:rFonts w:cstheme="minorHAnsi"/>
          <w:snapToGrid w:val="0"/>
          <w:lang w:eastAsia="cs-CZ"/>
        </w:rPr>
        <w:t xml:space="preserve"> = 100 %, </w:t>
      </w:r>
      <w:r w:rsidRPr="007E3EDF">
        <w:rPr>
          <w:rFonts w:cstheme="minorHAnsi"/>
          <w:snapToGrid w:val="0"/>
          <w:u w:val="single"/>
          <w:lang w:eastAsia="cs-CZ"/>
        </w:rPr>
        <w:t>d =  3,9 m</w:t>
      </w:r>
    </w:p>
    <w:p w:rsidR="00CB0530" w:rsidRPr="007E3EDF" w:rsidRDefault="00CB0530" w:rsidP="00CB0530">
      <w:pPr>
        <w:pStyle w:val="Bezriadkovania"/>
        <w:rPr>
          <w:rFonts w:cstheme="minorHAnsi"/>
          <w:i/>
          <w:snapToGrid w:val="0"/>
          <w:u w:val="single"/>
          <w:lang w:eastAsia="cs-CZ"/>
        </w:rPr>
      </w:pPr>
      <w:r w:rsidRPr="007E3EDF">
        <w:rPr>
          <w:rFonts w:cstheme="minorHAnsi"/>
          <w:i/>
          <w:snapToGrid w:val="0"/>
          <w:u w:val="single"/>
          <w:lang w:eastAsia="cs-CZ"/>
        </w:rPr>
        <w:t>POHĽAD SEVEROVÝCHODNÝ</w:t>
      </w:r>
    </w:p>
    <w:p w:rsidR="00CB0530" w:rsidRPr="007E3EDF" w:rsidRDefault="00CB0530" w:rsidP="00CB0530">
      <w:pPr>
        <w:pStyle w:val="Bezriadkovania"/>
        <w:rPr>
          <w:rFonts w:cstheme="minorHAnsi"/>
          <w:snapToGrid w:val="0"/>
          <w:u w:val="single"/>
          <w:lang w:eastAsia="cs-CZ"/>
        </w:rPr>
      </w:pPr>
      <w:r w:rsidRPr="007E3EDF">
        <w:rPr>
          <w:rFonts w:cstheme="minorHAnsi"/>
          <w:i/>
          <w:snapToGrid w:val="0"/>
          <w:lang w:eastAsia="cs-CZ"/>
        </w:rPr>
        <w:t>N 1.01 - p</w:t>
      </w:r>
      <w:r w:rsidRPr="007E3EDF">
        <w:rPr>
          <w:rFonts w:cstheme="minorHAnsi"/>
          <w:i/>
          <w:snapToGrid w:val="0"/>
          <w:vertAlign w:val="subscript"/>
          <w:lang w:eastAsia="cs-CZ"/>
        </w:rPr>
        <w:t>v</w:t>
      </w:r>
      <w:r w:rsidRPr="007E3EDF">
        <w:rPr>
          <w:rFonts w:cstheme="minorHAnsi"/>
        </w:rPr>
        <w:t xml:space="preserve"> = </w:t>
      </w:r>
      <w:r w:rsidRPr="007E3EDF">
        <w:rPr>
          <w:rFonts w:cstheme="minorHAnsi"/>
          <w:i/>
          <w:iCs/>
        </w:rPr>
        <w:t>27,06 kg.m</w:t>
      </w:r>
      <w:r w:rsidRPr="007E3EDF">
        <w:rPr>
          <w:rFonts w:cstheme="minorHAnsi"/>
          <w:i/>
          <w:iCs/>
          <w:vertAlign w:val="superscript"/>
        </w:rPr>
        <w:t>-2</w:t>
      </w:r>
      <w:r w:rsidRPr="007E3EDF">
        <w:rPr>
          <w:rFonts w:cstheme="minorHAnsi"/>
        </w:rPr>
        <w:t xml:space="preserve">, dĺžka požiarneho úseku 49,40 m, výška požiarneho úseku 6,43 m, </w:t>
      </w:r>
      <w:r w:rsidRPr="007E3EDF">
        <w:rPr>
          <w:rFonts w:cstheme="minorHAnsi"/>
          <w:snapToGrid w:val="0"/>
          <w:lang w:eastAsia="cs-CZ"/>
        </w:rPr>
        <w:t>celková plocha 317,64 m</w:t>
      </w:r>
      <w:r w:rsidRPr="007E3EDF">
        <w:rPr>
          <w:rFonts w:cstheme="minorHAnsi"/>
          <w:snapToGrid w:val="0"/>
          <w:vertAlign w:val="superscript"/>
          <w:lang w:eastAsia="cs-CZ"/>
        </w:rPr>
        <w:t>2</w:t>
      </w:r>
      <w:r w:rsidRPr="007E3EDF">
        <w:rPr>
          <w:rFonts w:cstheme="minorHAnsi"/>
          <w:snapToGrid w:val="0"/>
          <w:lang w:eastAsia="cs-CZ"/>
        </w:rPr>
        <w:t>, požiar. otvor. plochy 29,95 m</w:t>
      </w:r>
      <w:r w:rsidRPr="007E3EDF">
        <w:rPr>
          <w:rFonts w:cstheme="minorHAnsi"/>
          <w:snapToGrid w:val="0"/>
          <w:vertAlign w:val="superscript"/>
          <w:lang w:eastAsia="cs-CZ"/>
        </w:rPr>
        <w:t>2</w:t>
      </w:r>
      <w:r w:rsidRPr="007E3EDF">
        <w:rPr>
          <w:rFonts w:cstheme="minorHAnsi"/>
          <w:snapToGrid w:val="0"/>
          <w:lang w:eastAsia="cs-CZ"/>
        </w:rPr>
        <w:t>, percento požiar. otvor. plochy p</w:t>
      </w:r>
      <w:r w:rsidRPr="007E3EDF">
        <w:rPr>
          <w:rFonts w:cstheme="minorHAnsi"/>
          <w:snapToGrid w:val="0"/>
          <w:vertAlign w:val="subscript"/>
          <w:lang w:eastAsia="cs-CZ"/>
        </w:rPr>
        <w:t>o</w:t>
      </w:r>
      <w:r w:rsidRPr="007E3EDF">
        <w:rPr>
          <w:rFonts w:cstheme="minorHAnsi"/>
          <w:snapToGrid w:val="0"/>
          <w:lang w:eastAsia="cs-CZ"/>
        </w:rPr>
        <w:t xml:space="preserve"> = 9 %, </w:t>
      </w:r>
      <w:r w:rsidRPr="007E3EDF">
        <w:rPr>
          <w:rFonts w:cstheme="minorHAnsi"/>
          <w:snapToGrid w:val="0"/>
          <w:u w:val="single"/>
          <w:lang w:eastAsia="cs-CZ"/>
        </w:rPr>
        <w:t>d =  0,0 m</w:t>
      </w:r>
    </w:p>
    <w:p w:rsidR="00CB0530" w:rsidRPr="007E3EDF" w:rsidRDefault="00CB0530" w:rsidP="00CB0530">
      <w:pPr>
        <w:pStyle w:val="Bezriadkovania"/>
        <w:rPr>
          <w:rFonts w:cstheme="minorHAnsi"/>
          <w:i/>
          <w:snapToGrid w:val="0"/>
          <w:u w:val="single"/>
          <w:lang w:eastAsia="cs-CZ"/>
        </w:rPr>
      </w:pPr>
      <w:r w:rsidRPr="007E3EDF">
        <w:rPr>
          <w:rFonts w:cstheme="minorHAnsi"/>
          <w:i/>
          <w:snapToGrid w:val="0"/>
          <w:u w:val="single"/>
          <w:lang w:eastAsia="cs-CZ"/>
        </w:rPr>
        <w:t>POHĽAD JUHOZÁPADNÝ</w:t>
      </w:r>
    </w:p>
    <w:p w:rsidR="00CB0530" w:rsidRPr="007E3EDF" w:rsidRDefault="00CB0530" w:rsidP="00CB0530">
      <w:pPr>
        <w:pStyle w:val="Bezriadkovania"/>
        <w:rPr>
          <w:rFonts w:cstheme="minorHAnsi"/>
          <w:snapToGrid w:val="0"/>
          <w:u w:val="single"/>
          <w:lang w:eastAsia="cs-CZ"/>
        </w:rPr>
      </w:pPr>
      <w:r w:rsidRPr="007E3EDF">
        <w:rPr>
          <w:rFonts w:cstheme="minorHAnsi"/>
          <w:i/>
          <w:snapToGrid w:val="0"/>
          <w:lang w:eastAsia="cs-CZ"/>
        </w:rPr>
        <w:t>N 1.01 - p</w:t>
      </w:r>
      <w:r w:rsidRPr="007E3EDF">
        <w:rPr>
          <w:rFonts w:cstheme="minorHAnsi"/>
          <w:i/>
          <w:snapToGrid w:val="0"/>
          <w:vertAlign w:val="subscript"/>
          <w:lang w:eastAsia="cs-CZ"/>
        </w:rPr>
        <w:t>v</w:t>
      </w:r>
      <w:r w:rsidRPr="007E3EDF">
        <w:rPr>
          <w:rFonts w:cstheme="minorHAnsi"/>
        </w:rPr>
        <w:t xml:space="preserve"> = </w:t>
      </w:r>
      <w:r w:rsidRPr="007E3EDF">
        <w:rPr>
          <w:rFonts w:cstheme="minorHAnsi"/>
          <w:i/>
          <w:iCs/>
        </w:rPr>
        <w:t>27,06 kg.m</w:t>
      </w:r>
      <w:r w:rsidRPr="007E3EDF">
        <w:rPr>
          <w:rFonts w:cstheme="minorHAnsi"/>
          <w:i/>
          <w:iCs/>
          <w:vertAlign w:val="superscript"/>
        </w:rPr>
        <w:t>-2</w:t>
      </w:r>
      <w:r w:rsidRPr="007E3EDF">
        <w:rPr>
          <w:rFonts w:cstheme="minorHAnsi"/>
        </w:rPr>
        <w:t xml:space="preserve">, dĺžka požiarneho úseku 12,86 m, výška požiarneho úseku 6,42 m, </w:t>
      </w:r>
      <w:r w:rsidRPr="007E3EDF">
        <w:rPr>
          <w:rFonts w:cstheme="minorHAnsi"/>
          <w:snapToGrid w:val="0"/>
          <w:lang w:eastAsia="cs-CZ"/>
        </w:rPr>
        <w:t>celková plocha 82,56 m</w:t>
      </w:r>
      <w:r w:rsidRPr="007E3EDF">
        <w:rPr>
          <w:rFonts w:cstheme="minorHAnsi"/>
          <w:snapToGrid w:val="0"/>
          <w:vertAlign w:val="superscript"/>
          <w:lang w:eastAsia="cs-CZ"/>
        </w:rPr>
        <w:t>2</w:t>
      </w:r>
      <w:r w:rsidRPr="007E3EDF">
        <w:rPr>
          <w:rFonts w:cstheme="minorHAnsi"/>
          <w:snapToGrid w:val="0"/>
          <w:lang w:eastAsia="cs-CZ"/>
        </w:rPr>
        <w:t>, požiar. otvor. plochy 42,21 m</w:t>
      </w:r>
      <w:r w:rsidRPr="007E3EDF">
        <w:rPr>
          <w:rFonts w:cstheme="minorHAnsi"/>
          <w:snapToGrid w:val="0"/>
          <w:vertAlign w:val="superscript"/>
          <w:lang w:eastAsia="cs-CZ"/>
        </w:rPr>
        <w:t>2</w:t>
      </w:r>
      <w:r w:rsidRPr="007E3EDF">
        <w:rPr>
          <w:rFonts w:cstheme="minorHAnsi"/>
          <w:snapToGrid w:val="0"/>
          <w:lang w:eastAsia="cs-CZ"/>
        </w:rPr>
        <w:t>, percento požiar. otvor. plochy p</w:t>
      </w:r>
      <w:r w:rsidRPr="007E3EDF">
        <w:rPr>
          <w:rFonts w:cstheme="minorHAnsi"/>
          <w:snapToGrid w:val="0"/>
          <w:vertAlign w:val="subscript"/>
          <w:lang w:eastAsia="cs-CZ"/>
        </w:rPr>
        <w:t>o</w:t>
      </w:r>
      <w:r w:rsidRPr="007E3EDF">
        <w:rPr>
          <w:rFonts w:cstheme="minorHAnsi"/>
          <w:snapToGrid w:val="0"/>
          <w:lang w:eastAsia="cs-CZ"/>
        </w:rPr>
        <w:t xml:space="preserve"> = 51 %, </w:t>
      </w:r>
      <w:r w:rsidRPr="007E3EDF">
        <w:rPr>
          <w:rFonts w:cstheme="minorHAnsi"/>
          <w:snapToGrid w:val="0"/>
          <w:u w:val="single"/>
          <w:lang w:eastAsia="cs-CZ"/>
        </w:rPr>
        <w:t>d =  7,3 m</w:t>
      </w:r>
    </w:p>
    <w:p w:rsidR="00CB0530" w:rsidRPr="007E3EDF" w:rsidRDefault="00CB0530" w:rsidP="00CB0530">
      <w:pPr>
        <w:pStyle w:val="Bezriadkovania"/>
        <w:rPr>
          <w:rFonts w:cstheme="minorHAnsi"/>
          <w:snapToGrid w:val="0"/>
          <w:u w:val="single"/>
          <w:lang w:eastAsia="cs-CZ"/>
        </w:rPr>
      </w:pPr>
      <w:r w:rsidRPr="007E3EDF">
        <w:rPr>
          <w:rFonts w:cstheme="minorHAnsi"/>
          <w:i/>
          <w:snapToGrid w:val="0"/>
          <w:lang w:eastAsia="cs-CZ"/>
        </w:rPr>
        <w:t>N 1.02 - p</w:t>
      </w:r>
      <w:r w:rsidRPr="007E3EDF">
        <w:rPr>
          <w:rFonts w:cstheme="minorHAnsi"/>
          <w:i/>
          <w:snapToGrid w:val="0"/>
          <w:vertAlign w:val="subscript"/>
          <w:lang w:eastAsia="cs-CZ"/>
        </w:rPr>
        <w:t>v</w:t>
      </w:r>
      <w:r w:rsidRPr="007E3EDF">
        <w:rPr>
          <w:rFonts w:cstheme="minorHAnsi"/>
        </w:rPr>
        <w:t xml:space="preserve"> </w:t>
      </w:r>
      <w:r w:rsidRPr="007E3EDF">
        <w:rPr>
          <w:rFonts w:cstheme="minorHAnsi"/>
          <w:i/>
          <w:iCs/>
        </w:rPr>
        <w:t>= 61,64</w:t>
      </w:r>
      <w:r w:rsidRPr="007E3EDF">
        <w:rPr>
          <w:rFonts w:cstheme="minorHAnsi"/>
        </w:rPr>
        <w:t xml:space="preserve"> </w:t>
      </w:r>
      <w:r w:rsidRPr="007E3EDF">
        <w:rPr>
          <w:rFonts w:cstheme="minorHAnsi"/>
          <w:i/>
          <w:iCs/>
        </w:rPr>
        <w:t>kg.m</w:t>
      </w:r>
      <w:r w:rsidRPr="007E3EDF">
        <w:rPr>
          <w:rFonts w:cstheme="minorHAnsi"/>
          <w:i/>
          <w:iCs/>
          <w:vertAlign w:val="superscript"/>
        </w:rPr>
        <w:t>-2</w:t>
      </w:r>
      <w:r w:rsidRPr="007E3EDF">
        <w:rPr>
          <w:rFonts w:cstheme="minorHAnsi"/>
        </w:rPr>
        <w:t xml:space="preserve">, dĺžka požiarneho úseku 15,84 m, výška požiarneho úseku 6,42 m, </w:t>
      </w:r>
      <w:r w:rsidRPr="007E3EDF">
        <w:rPr>
          <w:rFonts w:cstheme="minorHAnsi"/>
          <w:snapToGrid w:val="0"/>
          <w:lang w:eastAsia="cs-CZ"/>
        </w:rPr>
        <w:t>celková plocha 101,69 m</w:t>
      </w:r>
      <w:r w:rsidRPr="007E3EDF">
        <w:rPr>
          <w:rFonts w:cstheme="minorHAnsi"/>
          <w:snapToGrid w:val="0"/>
          <w:vertAlign w:val="superscript"/>
          <w:lang w:eastAsia="cs-CZ"/>
        </w:rPr>
        <w:t>2</w:t>
      </w:r>
      <w:r w:rsidRPr="007E3EDF">
        <w:rPr>
          <w:rFonts w:cstheme="minorHAnsi"/>
          <w:snapToGrid w:val="0"/>
          <w:lang w:eastAsia="cs-CZ"/>
        </w:rPr>
        <w:t>, požiar. otvor. plochy 52,75 m</w:t>
      </w:r>
      <w:r w:rsidRPr="007E3EDF">
        <w:rPr>
          <w:rFonts w:cstheme="minorHAnsi"/>
          <w:snapToGrid w:val="0"/>
          <w:vertAlign w:val="superscript"/>
          <w:lang w:eastAsia="cs-CZ"/>
        </w:rPr>
        <w:t>2</w:t>
      </w:r>
      <w:r w:rsidRPr="007E3EDF">
        <w:rPr>
          <w:rFonts w:cstheme="minorHAnsi"/>
          <w:snapToGrid w:val="0"/>
          <w:lang w:eastAsia="cs-CZ"/>
        </w:rPr>
        <w:t>, percento požiar. otvor. plochy p</w:t>
      </w:r>
      <w:r w:rsidRPr="007E3EDF">
        <w:rPr>
          <w:rFonts w:cstheme="minorHAnsi"/>
          <w:snapToGrid w:val="0"/>
          <w:vertAlign w:val="subscript"/>
          <w:lang w:eastAsia="cs-CZ"/>
        </w:rPr>
        <w:t>o</w:t>
      </w:r>
      <w:r w:rsidRPr="007E3EDF">
        <w:rPr>
          <w:rFonts w:cstheme="minorHAnsi"/>
          <w:snapToGrid w:val="0"/>
          <w:lang w:eastAsia="cs-CZ"/>
        </w:rPr>
        <w:t xml:space="preserve"> = 52 %, </w:t>
      </w:r>
      <w:r w:rsidRPr="007E3EDF">
        <w:rPr>
          <w:rFonts w:cstheme="minorHAnsi"/>
          <w:snapToGrid w:val="0"/>
          <w:u w:val="single"/>
          <w:lang w:eastAsia="cs-CZ"/>
        </w:rPr>
        <w:t>d =  9,7 m</w:t>
      </w:r>
    </w:p>
    <w:p w:rsidR="00CB0530" w:rsidRPr="007E3EDF" w:rsidRDefault="00CB0530" w:rsidP="00CB0530">
      <w:pPr>
        <w:pStyle w:val="Bezriadkovania"/>
        <w:rPr>
          <w:rFonts w:cstheme="minorHAnsi"/>
          <w:snapToGrid w:val="0"/>
          <w:u w:val="single"/>
          <w:lang w:eastAsia="cs-CZ"/>
        </w:rPr>
      </w:pPr>
      <w:r w:rsidRPr="007E3EDF">
        <w:rPr>
          <w:rFonts w:cstheme="minorHAnsi"/>
          <w:i/>
          <w:snapToGrid w:val="0"/>
          <w:lang w:eastAsia="cs-CZ"/>
        </w:rPr>
        <w:lastRenderedPageBreak/>
        <w:t>N 1.03 - p</w:t>
      </w:r>
      <w:r w:rsidRPr="007E3EDF">
        <w:rPr>
          <w:rFonts w:cstheme="minorHAnsi"/>
          <w:i/>
          <w:snapToGrid w:val="0"/>
          <w:vertAlign w:val="subscript"/>
          <w:lang w:eastAsia="cs-CZ"/>
        </w:rPr>
        <w:t>v</w:t>
      </w:r>
      <w:r w:rsidRPr="007E3EDF">
        <w:rPr>
          <w:rFonts w:cstheme="minorHAnsi"/>
        </w:rPr>
        <w:t xml:space="preserve"> = </w:t>
      </w:r>
      <w:r w:rsidRPr="007E3EDF">
        <w:rPr>
          <w:rFonts w:cstheme="minorHAnsi"/>
          <w:i/>
          <w:iCs/>
        </w:rPr>
        <w:t>101,92</w:t>
      </w:r>
      <w:r w:rsidRPr="007E3EDF">
        <w:rPr>
          <w:rFonts w:cstheme="minorHAnsi"/>
        </w:rPr>
        <w:t xml:space="preserve"> </w:t>
      </w:r>
      <w:r w:rsidRPr="007E3EDF">
        <w:rPr>
          <w:rFonts w:cstheme="minorHAnsi"/>
          <w:i/>
          <w:iCs/>
        </w:rPr>
        <w:t>kg.m</w:t>
      </w:r>
      <w:r w:rsidRPr="007E3EDF">
        <w:rPr>
          <w:rFonts w:cstheme="minorHAnsi"/>
          <w:i/>
          <w:iCs/>
          <w:vertAlign w:val="superscript"/>
        </w:rPr>
        <w:t>-2</w:t>
      </w:r>
      <w:r w:rsidRPr="007E3EDF">
        <w:rPr>
          <w:rFonts w:cstheme="minorHAnsi"/>
        </w:rPr>
        <w:t xml:space="preserve">, dĺžka požiarneho úseku 19,92 m, výška požiarneho úseku 6,42 m, </w:t>
      </w:r>
      <w:r w:rsidRPr="007E3EDF">
        <w:rPr>
          <w:rFonts w:cstheme="minorHAnsi"/>
          <w:snapToGrid w:val="0"/>
          <w:lang w:eastAsia="cs-CZ"/>
        </w:rPr>
        <w:t>celková plocha 127,89 m</w:t>
      </w:r>
      <w:r w:rsidRPr="007E3EDF">
        <w:rPr>
          <w:rFonts w:cstheme="minorHAnsi"/>
          <w:snapToGrid w:val="0"/>
          <w:vertAlign w:val="superscript"/>
          <w:lang w:eastAsia="cs-CZ"/>
        </w:rPr>
        <w:t>2</w:t>
      </w:r>
      <w:r w:rsidRPr="007E3EDF">
        <w:rPr>
          <w:rFonts w:cstheme="minorHAnsi"/>
          <w:snapToGrid w:val="0"/>
          <w:lang w:eastAsia="cs-CZ"/>
        </w:rPr>
        <w:t>, požiar. otvor. plochy 16,94 m</w:t>
      </w:r>
      <w:r w:rsidRPr="007E3EDF">
        <w:rPr>
          <w:rFonts w:cstheme="minorHAnsi"/>
          <w:snapToGrid w:val="0"/>
          <w:vertAlign w:val="superscript"/>
          <w:lang w:eastAsia="cs-CZ"/>
        </w:rPr>
        <w:t>2</w:t>
      </w:r>
      <w:r w:rsidRPr="007E3EDF">
        <w:rPr>
          <w:rFonts w:cstheme="minorHAnsi"/>
          <w:snapToGrid w:val="0"/>
          <w:lang w:eastAsia="cs-CZ"/>
        </w:rPr>
        <w:t>, percento požiar. otvor. plochy p</w:t>
      </w:r>
      <w:r w:rsidRPr="007E3EDF">
        <w:rPr>
          <w:rFonts w:cstheme="minorHAnsi"/>
          <w:snapToGrid w:val="0"/>
          <w:vertAlign w:val="subscript"/>
          <w:lang w:eastAsia="cs-CZ"/>
        </w:rPr>
        <w:t>o</w:t>
      </w:r>
      <w:r w:rsidRPr="007E3EDF">
        <w:rPr>
          <w:rFonts w:cstheme="minorHAnsi"/>
          <w:snapToGrid w:val="0"/>
          <w:lang w:eastAsia="cs-CZ"/>
        </w:rPr>
        <w:t xml:space="preserve"> = 13 %, </w:t>
      </w:r>
      <w:r w:rsidRPr="007E3EDF">
        <w:rPr>
          <w:rFonts w:cstheme="minorHAnsi"/>
          <w:snapToGrid w:val="0"/>
          <w:u w:val="single"/>
          <w:lang w:eastAsia="cs-CZ"/>
        </w:rPr>
        <w:t>d =  2,4 m</w:t>
      </w:r>
    </w:p>
    <w:p w:rsidR="00CB0530" w:rsidRPr="007E3EDF" w:rsidRDefault="00CB0530" w:rsidP="00CB0530">
      <w:pPr>
        <w:pStyle w:val="Bezriadkovania"/>
        <w:rPr>
          <w:rFonts w:cstheme="minorHAnsi"/>
        </w:rPr>
      </w:pPr>
      <w:r w:rsidRPr="007E3EDF">
        <w:rPr>
          <w:rFonts w:cstheme="minorHAnsi"/>
        </w:rPr>
        <w:t xml:space="preserve">Pri posudzovanej stavbe nemôže dôjsť k padaniu časti stavebných konštrukcií (strecha je bezpresahová na štítových stenách a na dlhých stenách má podbitie s kovovým obkladom), preto sa odstupová vzdialenosť od objektu podľa čl. 5.2.2 STN 92 0201-4 nebude vyhodnocovať. </w:t>
      </w:r>
    </w:p>
    <w:p w:rsidR="00CB0530" w:rsidRPr="007E3EDF" w:rsidRDefault="00CB0530" w:rsidP="00CB0530">
      <w:pPr>
        <w:pStyle w:val="Bezriadkovania"/>
        <w:rPr>
          <w:rFonts w:cstheme="minorHAnsi"/>
        </w:rPr>
      </w:pPr>
    </w:p>
    <w:p w:rsidR="00CB0530" w:rsidRPr="007E3EDF" w:rsidRDefault="00CB0530" w:rsidP="00CB0530">
      <w:pPr>
        <w:pStyle w:val="Bezriadkovania"/>
        <w:spacing w:after="80"/>
        <w:rPr>
          <w:rFonts w:cstheme="minorHAnsi"/>
          <w:b/>
          <w:sz w:val="24"/>
        </w:rPr>
      </w:pPr>
      <w:r w:rsidRPr="007E3EDF">
        <w:rPr>
          <w:rFonts w:cstheme="minorHAnsi"/>
          <w:b/>
          <w:sz w:val="24"/>
        </w:rPr>
        <w:t>Susedné objekty</w:t>
      </w:r>
    </w:p>
    <w:p w:rsidR="00CB0530" w:rsidRPr="007E3EDF" w:rsidRDefault="00CB0530" w:rsidP="00CB0530">
      <w:pPr>
        <w:pStyle w:val="Bezriadkovania"/>
        <w:rPr>
          <w:rFonts w:cstheme="minorHAnsi"/>
          <w:snapToGrid w:val="0"/>
          <w:lang w:eastAsia="cs-CZ"/>
        </w:rPr>
      </w:pPr>
      <w:r w:rsidRPr="007E3EDF">
        <w:rPr>
          <w:rFonts w:cstheme="minorHAnsi"/>
          <w:snapToGrid w:val="0"/>
          <w:lang w:eastAsia="cs-CZ"/>
        </w:rPr>
        <w:t xml:space="preserve">Najbližší jednopodlažný objekt škôlky na západ od objektu F 2.1, má nehorľavý KC, </w:t>
      </w:r>
      <w:r w:rsidRPr="007E3EDF">
        <w:rPr>
          <w:rFonts w:cstheme="minorHAnsi"/>
        </w:rPr>
        <w:t>p</w:t>
      </w:r>
      <w:r w:rsidRPr="007E3EDF">
        <w:rPr>
          <w:rFonts w:cstheme="minorHAnsi"/>
          <w:vertAlign w:val="subscript"/>
        </w:rPr>
        <w:t>v</w:t>
      </w:r>
      <w:r w:rsidRPr="007E3EDF">
        <w:rPr>
          <w:rFonts w:cstheme="minorHAnsi"/>
        </w:rPr>
        <w:t>=25 kg.m</w:t>
      </w:r>
      <w:r w:rsidRPr="007E3EDF">
        <w:rPr>
          <w:rFonts w:cstheme="minorHAnsi"/>
          <w:vertAlign w:val="superscript"/>
        </w:rPr>
        <w:t>-2</w:t>
      </w:r>
      <w:r w:rsidRPr="007E3EDF">
        <w:rPr>
          <w:rFonts w:cstheme="minorHAnsi"/>
        </w:rPr>
        <w:t>,</w:t>
      </w:r>
      <w:r w:rsidRPr="007E3EDF">
        <w:rPr>
          <w:rFonts w:cstheme="minorHAnsi"/>
          <w:vertAlign w:val="superscript"/>
        </w:rPr>
        <w:t xml:space="preserve"> </w:t>
      </w:r>
      <w:r w:rsidRPr="007E3EDF">
        <w:rPr>
          <w:rFonts w:cstheme="minorHAnsi"/>
          <w:snapToGrid w:val="0"/>
          <w:lang w:eastAsia="cs-CZ"/>
        </w:rPr>
        <w:t>dĺžka požiarneho</w:t>
      </w:r>
      <w:r w:rsidRPr="007E3EDF">
        <w:rPr>
          <w:rFonts w:cstheme="minorHAnsi"/>
        </w:rPr>
        <w:t xml:space="preserve"> úseku 50,0 m, výška požiarneho úseku 3,0 m, </w:t>
      </w:r>
      <w:r w:rsidRPr="007E3EDF">
        <w:rPr>
          <w:rFonts w:cstheme="minorHAnsi"/>
          <w:snapToGrid w:val="0"/>
          <w:lang w:eastAsia="cs-CZ"/>
        </w:rPr>
        <w:t>percento požiar. otvor. plochy p</w:t>
      </w:r>
      <w:r w:rsidRPr="007E3EDF">
        <w:rPr>
          <w:rFonts w:cstheme="minorHAnsi"/>
          <w:snapToGrid w:val="0"/>
          <w:vertAlign w:val="subscript"/>
          <w:lang w:eastAsia="cs-CZ"/>
        </w:rPr>
        <w:t>o</w:t>
      </w:r>
      <w:r w:rsidRPr="007E3EDF">
        <w:rPr>
          <w:rFonts w:cstheme="minorHAnsi"/>
          <w:snapToGrid w:val="0"/>
          <w:lang w:eastAsia="cs-CZ"/>
        </w:rPr>
        <w:t xml:space="preserve"> = 50 %, </w:t>
      </w:r>
      <w:r w:rsidRPr="007E3EDF">
        <w:rPr>
          <w:rFonts w:cstheme="minorHAnsi"/>
          <w:snapToGrid w:val="0"/>
          <w:u w:val="single"/>
          <w:lang w:eastAsia="cs-CZ"/>
        </w:rPr>
        <w:t>d = 2,9 m</w:t>
      </w:r>
      <w:r w:rsidRPr="007E3EDF">
        <w:rPr>
          <w:rFonts w:cstheme="minorHAnsi"/>
          <w:snapToGrid w:val="0"/>
          <w:lang w:eastAsia="cs-CZ"/>
        </w:rPr>
        <w:t>. Skutočná odstupová vzdialenosť je 17,3 m, vyhovuje.</w:t>
      </w:r>
    </w:p>
    <w:p w:rsidR="00CB0530" w:rsidRPr="007E3EDF" w:rsidRDefault="00CB0530" w:rsidP="00CB0530">
      <w:pPr>
        <w:pStyle w:val="Bezriadkovania"/>
        <w:rPr>
          <w:rFonts w:cstheme="minorHAnsi"/>
        </w:rPr>
      </w:pPr>
      <w:r w:rsidRPr="007E3EDF">
        <w:rPr>
          <w:rFonts w:cstheme="minorHAnsi"/>
        </w:rPr>
        <w:t xml:space="preserve">Všetky odstupové vzdialenosti vyhovujú. V požiarnom nebezpečnom priestore požiarneho úseku sa nesmie nachádzať iný požiarny úsek. V požiarnom nebezpečnom priestore posudzovanej stavby sa nenachádza iná stavba a naopak posudzovaná stavba sa nenachádza v požiarnom nebezpečnom priestore inej stavby. Jednotlivé odstupové vzdialenosti sú zakreslené v situácii v prílohe. </w:t>
      </w:r>
    </w:p>
    <w:p w:rsidR="00CB0530" w:rsidRPr="007E3EDF" w:rsidRDefault="00CB0530" w:rsidP="00CB0530">
      <w:pPr>
        <w:pStyle w:val="Bezriadkovania"/>
        <w:rPr>
          <w:rFonts w:cstheme="minorHAnsi"/>
        </w:rPr>
      </w:pPr>
    </w:p>
    <w:p w:rsidR="00CB0530" w:rsidRPr="007E3EDF" w:rsidRDefault="00CB0530" w:rsidP="00CB0530">
      <w:pPr>
        <w:pStyle w:val="Bezriadkovania"/>
        <w:spacing w:after="80"/>
        <w:rPr>
          <w:rFonts w:cstheme="minorHAnsi"/>
          <w:b/>
          <w:sz w:val="24"/>
        </w:rPr>
      </w:pPr>
      <w:r w:rsidRPr="007E3EDF">
        <w:rPr>
          <w:rFonts w:cstheme="minorHAnsi"/>
          <w:b/>
          <w:sz w:val="24"/>
        </w:rPr>
        <w:t>Zariadenia na protipožiarny zásah</w:t>
      </w:r>
    </w:p>
    <w:p w:rsidR="00CB0530" w:rsidRPr="007E3EDF" w:rsidRDefault="00CB0530" w:rsidP="00CB0530">
      <w:pPr>
        <w:pStyle w:val="Bezriadkovania"/>
        <w:rPr>
          <w:rFonts w:cstheme="minorHAnsi"/>
        </w:rPr>
      </w:pPr>
      <w:r w:rsidRPr="007E3EDF">
        <w:rPr>
          <w:rFonts w:cstheme="minorHAnsi"/>
        </w:rPr>
        <w:t>Stavba musí mať zariadenia, ktoré umožňujú zásah tak z vonkajšieho priestoru stavby, ako aj z vnútorného priestoru stavby.  Zariadeniami umožňujúcimi zásah sú: prístupové komunikácie, nástupné plochy, zásahové cesty a požiarne zariadenia.</w:t>
      </w:r>
    </w:p>
    <w:p w:rsidR="00CB0530" w:rsidRPr="007E3EDF" w:rsidRDefault="00CB0530" w:rsidP="00CB0530">
      <w:pPr>
        <w:pStyle w:val="Bezriadkovania"/>
        <w:rPr>
          <w:rFonts w:cstheme="minorHAnsi"/>
        </w:rPr>
      </w:pPr>
    </w:p>
    <w:p w:rsidR="00CB0530" w:rsidRPr="007E3EDF" w:rsidRDefault="00CB0530" w:rsidP="00CB0530">
      <w:pPr>
        <w:pStyle w:val="Bezriadkovania"/>
        <w:spacing w:after="80"/>
        <w:rPr>
          <w:rFonts w:cstheme="minorHAnsi"/>
          <w:b/>
          <w:iCs/>
          <w:spacing w:val="20"/>
          <w:sz w:val="24"/>
          <w:szCs w:val="24"/>
          <w:lang w:eastAsia="x-none"/>
        </w:rPr>
      </w:pPr>
      <w:r w:rsidRPr="007E3EDF">
        <w:rPr>
          <w:rFonts w:cstheme="minorHAnsi"/>
          <w:b/>
          <w:iCs/>
          <w:spacing w:val="20"/>
          <w:sz w:val="24"/>
          <w:szCs w:val="24"/>
          <w:lang w:val="x-none" w:eastAsia="x-none"/>
        </w:rPr>
        <w:t>PRÍSTUPOVÁ KOMUNIKÁCIA</w:t>
      </w:r>
    </w:p>
    <w:p w:rsidR="00CB0530" w:rsidRPr="007E3EDF" w:rsidRDefault="00CB0530" w:rsidP="00CB0530">
      <w:pPr>
        <w:pStyle w:val="Bezriadkovania"/>
        <w:rPr>
          <w:rFonts w:cstheme="minorHAnsi"/>
        </w:rPr>
      </w:pPr>
      <w:r w:rsidRPr="007E3EDF">
        <w:rPr>
          <w:rFonts w:cstheme="minorHAnsi"/>
        </w:rPr>
        <w:t>K posudzovanému objektu musí viesť prístupová komunikácia do vzdialenosti 30 m od stavby – skutočnosť max. 5 m od stavby. Posudzovaný objekt svojim vyhotovením musí spĺňať požiadavky §82 ods. 1,3 a 4 vyhl. MV SR č. 94/2004 Z. z. Prístupová komunikácia spĺňa aj ďalšie požiadavky vyššie spomínaného článku a to :</w:t>
      </w:r>
    </w:p>
    <w:p w:rsidR="00CB0530" w:rsidRPr="007E3EDF" w:rsidRDefault="00CB0530" w:rsidP="009004E6">
      <w:pPr>
        <w:pStyle w:val="Bezriadkovania"/>
        <w:numPr>
          <w:ilvl w:val="0"/>
          <w:numId w:val="25"/>
        </w:numPr>
        <w:rPr>
          <w:rFonts w:cstheme="minorHAnsi"/>
        </w:rPr>
      </w:pPr>
      <w:r w:rsidRPr="007E3EDF">
        <w:rPr>
          <w:rFonts w:cstheme="minorHAnsi"/>
        </w:rPr>
        <w:t>trvale voľná šírka min. 3,0 m, do ktorej sa nezapočítava parkovací pruh - skutočnosť cesta šírky 5,0 m</w:t>
      </w:r>
    </w:p>
    <w:p w:rsidR="00CB0530" w:rsidRPr="007E3EDF" w:rsidRDefault="00CB0530" w:rsidP="009004E6">
      <w:pPr>
        <w:pStyle w:val="Bezriadkovania"/>
        <w:numPr>
          <w:ilvl w:val="0"/>
          <w:numId w:val="25"/>
        </w:numPr>
        <w:rPr>
          <w:rFonts w:cstheme="minorHAnsi"/>
        </w:rPr>
      </w:pPr>
      <w:r w:rsidRPr="007E3EDF">
        <w:rPr>
          <w:rFonts w:cstheme="minorHAnsi"/>
        </w:rPr>
        <w:t>únosnosť  komunikácie na zaťaženie jednou nápravou požiarneho  vozidla min.80 kN - vyhovuje</w:t>
      </w:r>
    </w:p>
    <w:p w:rsidR="00CB0530" w:rsidRPr="007E3EDF" w:rsidRDefault="00CB0530" w:rsidP="009004E6">
      <w:pPr>
        <w:pStyle w:val="Bezriadkovania"/>
        <w:numPr>
          <w:ilvl w:val="0"/>
          <w:numId w:val="25"/>
        </w:numPr>
        <w:rPr>
          <w:rFonts w:cstheme="minorHAnsi"/>
        </w:rPr>
      </w:pPr>
      <w:r w:rsidRPr="007E3EDF">
        <w:rPr>
          <w:rFonts w:cstheme="minorHAnsi"/>
        </w:rPr>
        <w:t>vjazdy na prístupové komunikácie a prejazdy na nich musia mať šírku najmenej 3,5 m a výšku najmenej 4,5 m</w:t>
      </w:r>
    </w:p>
    <w:p w:rsidR="00CB0530" w:rsidRPr="007E3EDF" w:rsidRDefault="00CB0530" w:rsidP="009004E6">
      <w:pPr>
        <w:pStyle w:val="Bezriadkovania"/>
        <w:numPr>
          <w:ilvl w:val="0"/>
          <w:numId w:val="25"/>
        </w:numPr>
        <w:rPr>
          <w:rFonts w:cstheme="minorHAnsi"/>
        </w:rPr>
      </w:pPr>
      <w:r w:rsidRPr="007E3EDF">
        <w:rPr>
          <w:rFonts w:cstheme="minorHAnsi"/>
        </w:rPr>
        <w:t>každá neprejazdná jednopruhová prístupová komunikácia dlhšia ako 50 m musí mať na konci slučkový objazd alebo plochu umožňujúcu otáčanie vozidla - v skutočnosti je cesta dvojpruhová a má na konci vybudovanú aj otočku, vyhovuje</w:t>
      </w:r>
    </w:p>
    <w:p w:rsidR="00CB0530" w:rsidRPr="007E3EDF" w:rsidRDefault="00CB0530" w:rsidP="00CB0530">
      <w:pPr>
        <w:pStyle w:val="Bezriadkovania"/>
        <w:rPr>
          <w:rFonts w:cstheme="minorHAnsi"/>
        </w:rPr>
      </w:pPr>
    </w:p>
    <w:p w:rsidR="00CB0530" w:rsidRPr="007E3EDF" w:rsidRDefault="00CB0530" w:rsidP="00CB0530">
      <w:pPr>
        <w:pStyle w:val="Bezriadkovania"/>
        <w:rPr>
          <w:rFonts w:cstheme="minorHAnsi"/>
        </w:rPr>
      </w:pPr>
      <w:r w:rsidRPr="007E3EDF">
        <w:rPr>
          <w:rFonts w:cstheme="minorHAnsi"/>
        </w:rPr>
        <w:t xml:space="preserve">Posudzované územie svojim vyhotovením teda spĺňa požiadavky §82 ods. 1,3,4 a 5 vyhl. MV SR č. 94/2004 Z. z. </w:t>
      </w:r>
    </w:p>
    <w:p w:rsidR="00CB0530" w:rsidRPr="007E3EDF" w:rsidRDefault="00CB0530" w:rsidP="00CB0530">
      <w:pPr>
        <w:pStyle w:val="Bezriadkovania"/>
        <w:rPr>
          <w:rFonts w:cstheme="minorHAnsi"/>
        </w:rPr>
      </w:pPr>
    </w:p>
    <w:p w:rsidR="00CB0530" w:rsidRPr="007E3EDF" w:rsidRDefault="00CB0530" w:rsidP="00CB0530">
      <w:pPr>
        <w:pStyle w:val="Bezriadkovania"/>
        <w:spacing w:after="80"/>
        <w:rPr>
          <w:rFonts w:cstheme="minorHAnsi"/>
          <w:b/>
          <w:iCs/>
          <w:spacing w:val="20"/>
          <w:sz w:val="24"/>
          <w:szCs w:val="24"/>
          <w:lang w:eastAsia="x-none"/>
        </w:rPr>
      </w:pPr>
      <w:r w:rsidRPr="007E3EDF">
        <w:rPr>
          <w:rFonts w:cstheme="minorHAnsi"/>
          <w:b/>
          <w:iCs/>
          <w:spacing w:val="20"/>
          <w:sz w:val="24"/>
          <w:szCs w:val="24"/>
          <w:lang w:val="x-none" w:eastAsia="x-none"/>
        </w:rPr>
        <w:t>NÁSTUPNÁ PLOCHA</w:t>
      </w:r>
    </w:p>
    <w:p w:rsidR="00CB0530" w:rsidRPr="007E3EDF" w:rsidRDefault="00CB0530" w:rsidP="00CB0530">
      <w:pPr>
        <w:pStyle w:val="Bezriadkovania"/>
        <w:rPr>
          <w:rFonts w:cstheme="minorHAnsi"/>
        </w:rPr>
      </w:pPr>
      <w:r w:rsidRPr="007E3EDF">
        <w:rPr>
          <w:rFonts w:cstheme="minorHAnsi"/>
        </w:rPr>
        <w:t>Pri požiarnej výške stavby do 9,00 m nie je zriadenie nástupovej plochy podľa §83 ods.1 písm. a vyhl. MV SR č. 94/2004 Z. z. potrebné.</w:t>
      </w:r>
    </w:p>
    <w:p w:rsidR="00CB0530" w:rsidRPr="007E3EDF" w:rsidRDefault="00CB0530" w:rsidP="00CB0530">
      <w:pPr>
        <w:pStyle w:val="Bezriadkovania"/>
        <w:rPr>
          <w:rFonts w:cstheme="minorHAnsi"/>
        </w:rPr>
      </w:pPr>
    </w:p>
    <w:p w:rsidR="00CB0530" w:rsidRPr="007E3EDF" w:rsidRDefault="00CB0530" w:rsidP="00CB0530">
      <w:pPr>
        <w:pStyle w:val="Bezriadkovania"/>
        <w:spacing w:after="80"/>
        <w:rPr>
          <w:rFonts w:cstheme="minorHAnsi"/>
          <w:b/>
          <w:iCs/>
          <w:spacing w:val="20"/>
          <w:sz w:val="24"/>
          <w:szCs w:val="24"/>
          <w:lang w:eastAsia="x-none"/>
        </w:rPr>
      </w:pPr>
      <w:r w:rsidRPr="007E3EDF">
        <w:rPr>
          <w:rFonts w:cstheme="minorHAnsi"/>
          <w:b/>
          <w:iCs/>
          <w:spacing w:val="20"/>
          <w:sz w:val="24"/>
          <w:szCs w:val="24"/>
          <w:lang w:val="x-none" w:eastAsia="x-none"/>
        </w:rPr>
        <w:t>ZÁSAHOVÁ CESTA</w:t>
      </w:r>
    </w:p>
    <w:p w:rsidR="00CB0530" w:rsidRPr="007E3EDF" w:rsidRDefault="00CB0530" w:rsidP="00CB0530">
      <w:pPr>
        <w:pStyle w:val="Bezriadkovania"/>
        <w:rPr>
          <w:rFonts w:cstheme="minorHAnsi"/>
        </w:rPr>
      </w:pPr>
      <w:r w:rsidRPr="007E3EDF">
        <w:rPr>
          <w:rFonts w:cstheme="minorHAnsi"/>
        </w:rPr>
        <w:t>V zmysle Vyhlášky č.94/2004 Z.z., §84 vnútorná zásahová cesta musí byť vybudovaná v stavbe, ktorá má požiarnu výšku nadzemnej časti menej ako 22,5 m a hĺbku viac ako 60 a ak zásah možno viesť z viacerých strán. V skutočnosti má objekt hĺbku najviac 50 m a </w:t>
      </w:r>
      <w:r w:rsidR="00DE39DE" w:rsidRPr="007E3EDF">
        <w:rPr>
          <w:rFonts w:cstheme="minorHAnsi"/>
        </w:rPr>
        <w:t>je prístupný z viacerých strán.</w:t>
      </w:r>
    </w:p>
    <w:p w:rsidR="00CB0530" w:rsidRPr="007E3EDF" w:rsidRDefault="00CB0530" w:rsidP="00CB0530">
      <w:pPr>
        <w:pStyle w:val="Bezriadkovania"/>
        <w:rPr>
          <w:rFonts w:cstheme="minorHAnsi"/>
        </w:rPr>
      </w:pPr>
      <w:r w:rsidRPr="007E3EDF">
        <w:rPr>
          <w:rFonts w:cstheme="minorHAnsi"/>
        </w:rPr>
        <w:t> V zmysle §86 vyhl. MV SR č. 94/2004 Z. z.  Stavby s požiarnou výškou menšou ako 9 m, v ktorých nie je prístup na strechu stavby z vnútorného priestoru a v ktorých konštrukcia strešného plášťa má požiarnu odolnosť aspoň 15 min a pôdorysná plocha je väčšia ako 200 m</w:t>
      </w:r>
      <w:r w:rsidRPr="007E3EDF">
        <w:rPr>
          <w:rFonts w:cstheme="minorHAnsi"/>
          <w:vertAlign w:val="superscript"/>
        </w:rPr>
        <w:t>2</w:t>
      </w:r>
      <w:r w:rsidRPr="007E3EDF">
        <w:rPr>
          <w:rFonts w:cstheme="minorHAnsi"/>
        </w:rPr>
        <w:t>, musia byť vybavené požiarnymi rebríkmi alebo požiarnymi schodiskami. Strecha objektu nespĺňa požiarnu odolnosť 15 min /bez požiarnej odolnosti, prípadne plochy s požadovanou odolnosťou sú menšie ako 200 m</w:t>
      </w:r>
      <w:r w:rsidRPr="007E3EDF">
        <w:rPr>
          <w:rFonts w:cstheme="minorHAnsi"/>
          <w:vertAlign w:val="superscript"/>
        </w:rPr>
        <w:t>2</w:t>
      </w:r>
      <w:r w:rsidRPr="007E3EDF">
        <w:rPr>
          <w:rFonts w:cstheme="minorHAnsi"/>
        </w:rPr>
        <w:t>/ a teda nemusí byť na ňu umožnený prístup.</w:t>
      </w:r>
    </w:p>
    <w:p w:rsidR="00CB0530" w:rsidRPr="007E3EDF" w:rsidRDefault="00CB0530" w:rsidP="00CB0530">
      <w:pPr>
        <w:pStyle w:val="Bezriadkovania"/>
        <w:rPr>
          <w:rFonts w:cstheme="minorHAnsi"/>
        </w:rPr>
      </w:pPr>
    </w:p>
    <w:p w:rsidR="00CB0530" w:rsidRPr="007E3EDF" w:rsidRDefault="00CB0530" w:rsidP="00CB0530">
      <w:pPr>
        <w:pStyle w:val="Bezriadkovania"/>
        <w:spacing w:after="80"/>
        <w:rPr>
          <w:rFonts w:cstheme="minorHAnsi"/>
          <w:b/>
          <w:iCs/>
          <w:spacing w:val="20"/>
          <w:sz w:val="24"/>
          <w:szCs w:val="24"/>
          <w:lang w:eastAsia="x-none"/>
        </w:rPr>
      </w:pPr>
      <w:r w:rsidRPr="007E3EDF">
        <w:rPr>
          <w:rFonts w:cstheme="minorHAnsi"/>
          <w:b/>
          <w:iCs/>
          <w:spacing w:val="20"/>
          <w:sz w:val="24"/>
          <w:szCs w:val="24"/>
          <w:lang w:val="x-none" w:eastAsia="x-none"/>
        </w:rPr>
        <w:t>ZÁSOBOVANIE VODOU NA HASENIE POŽIAROV</w:t>
      </w:r>
    </w:p>
    <w:p w:rsidR="00CB0530" w:rsidRPr="007E3EDF" w:rsidRDefault="00CB0530" w:rsidP="00CB0530">
      <w:pPr>
        <w:pStyle w:val="Bezriadkovania"/>
        <w:rPr>
          <w:rFonts w:cstheme="minorHAnsi"/>
        </w:rPr>
      </w:pPr>
      <w:r w:rsidRPr="007E3EDF">
        <w:rPr>
          <w:rFonts w:cstheme="minorHAnsi"/>
        </w:rPr>
        <w:t>Množstvo vody na hasenie požiarov v stavbe sa musí rovnať najmenej množstvu vody na hasenie požiarov určenému pre požiarny úsek s najväčšou potrebou vody na hasenie požiarov podľa §6, ods.2 vyhl. MV SR č.699/2004 Z. z. V prípade posudzovanej stavby je potreba vody na hasenie požiarov pre posudzované požiarne úseky stanovená Tab. 2, pol. 2a STN 92 0400 (nevýrobné stavby s plochou 120 ≤ S ≤ 1000 m</w:t>
      </w:r>
      <w:r w:rsidRPr="007E3EDF">
        <w:rPr>
          <w:rFonts w:cstheme="minorHAnsi"/>
          <w:vertAlign w:val="superscript"/>
        </w:rPr>
        <w:t>2</w:t>
      </w:r>
      <w:r w:rsidRPr="007E3EDF">
        <w:rPr>
          <w:rFonts w:cstheme="minorHAnsi"/>
        </w:rPr>
        <w:t>) na 12 l/sek alebo požiarna nádrž s objemom 22 m</w:t>
      </w:r>
      <w:r w:rsidRPr="007E3EDF">
        <w:rPr>
          <w:rFonts w:cstheme="minorHAnsi"/>
          <w:vertAlign w:val="superscript"/>
        </w:rPr>
        <w:t>3</w:t>
      </w:r>
      <w:r w:rsidR="00DE39DE" w:rsidRPr="007E3EDF">
        <w:rPr>
          <w:rFonts w:cstheme="minorHAnsi"/>
        </w:rPr>
        <w:t xml:space="preserve">. </w:t>
      </w:r>
    </w:p>
    <w:p w:rsidR="00CB0530" w:rsidRPr="007E3EDF" w:rsidRDefault="00CB0530" w:rsidP="00CB0530">
      <w:pPr>
        <w:pStyle w:val="Bezriadkovania"/>
        <w:rPr>
          <w:rFonts w:cstheme="minorHAnsi"/>
        </w:rPr>
      </w:pPr>
      <w:r w:rsidRPr="007E3EDF">
        <w:rPr>
          <w:rFonts w:cstheme="minorHAnsi"/>
        </w:rPr>
        <w:lastRenderedPageBreak/>
        <w:t>Na sever od objektu F 2.1 bude dobudovaný nadzemný hydrant DN 100, najväčšia vzdialenosť k objektu F 2.2 je maximálne 50 m. Umiestnenie vonkajších zdrojov vody na hasenie požiarov vyhovuje požiadavkám Vyhl. MV SR č</w:t>
      </w:r>
      <w:r w:rsidR="00DE39DE" w:rsidRPr="007E3EDF">
        <w:rPr>
          <w:rFonts w:cstheme="minorHAnsi"/>
        </w:rPr>
        <w:t>. 699/2004 Z. z. a STN 92 0400.</w:t>
      </w:r>
    </w:p>
    <w:p w:rsidR="00CB0530" w:rsidRPr="007E3EDF" w:rsidRDefault="00CB0530" w:rsidP="00CB0530">
      <w:pPr>
        <w:pStyle w:val="Bezriadkovania"/>
        <w:rPr>
          <w:rFonts w:cstheme="minorHAnsi"/>
        </w:rPr>
      </w:pPr>
      <w:r w:rsidRPr="007E3EDF">
        <w:rPr>
          <w:rFonts w:cstheme="minorHAnsi"/>
        </w:rPr>
        <w:t>Nadzemné hydranty sa umiestňujú v zmysle §8 ods.9 vyhl. MV SR č.699/2004 Z. z. na vonkajšom vodovode tak, aby boli umiestnené mimo požiarne nebezpečný priestor požiarneho úseku, najmenej 5 m a najviac 80 m od stavieb, ich vzájomná vzdialenosť môže byť najviac 160m - skutočnosť spĺňa dané požiadavky. Hydrostatický pretlak v odberných miestach – hydrantoch vonkajšieho požiarneho vodovodu musí podľa §9 ods. 9 vyhl. MV SR č.699/2004 Z. z.  najmenej 0,25MPa.</w:t>
      </w:r>
    </w:p>
    <w:p w:rsidR="00CB0530" w:rsidRPr="007E3EDF" w:rsidRDefault="00CB0530" w:rsidP="00CB0530">
      <w:pPr>
        <w:pStyle w:val="Bezriadkovania"/>
        <w:rPr>
          <w:rFonts w:cstheme="minorHAnsi"/>
        </w:rPr>
      </w:pPr>
    </w:p>
    <w:p w:rsidR="00CB0530" w:rsidRPr="007E3EDF" w:rsidRDefault="00CB0530" w:rsidP="00CB0530">
      <w:pPr>
        <w:pStyle w:val="Bezriadkovania"/>
        <w:spacing w:after="80"/>
        <w:rPr>
          <w:rFonts w:cstheme="minorHAnsi"/>
          <w:b/>
          <w:iCs/>
          <w:spacing w:val="20"/>
          <w:sz w:val="24"/>
          <w:szCs w:val="24"/>
          <w:lang w:eastAsia="x-none"/>
        </w:rPr>
      </w:pPr>
      <w:r w:rsidRPr="007E3EDF">
        <w:rPr>
          <w:rFonts w:cstheme="minorHAnsi"/>
          <w:b/>
          <w:iCs/>
          <w:spacing w:val="20"/>
          <w:sz w:val="24"/>
          <w:szCs w:val="24"/>
          <w:lang w:val="x-none" w:eastAsia="x-none"/>
        </w:rPr>
        <w:t>VYBAVNIE STAVBY POŽIARNOU VÝZBROJOU</w:t>
      </w:r>
    </w:p>
    <w:p w:rsidR="00CB0530" w:rsidRPr="007E3EDF" w:rsidRDefault="00CB0530" w:rsidP="00CB0530">
      <w:pPr>
        <w:pStyle w:val="Bezriadkovania"/>
        <w:spacing w:after="80"/>
        <w:rPr>
          <w:rFonts w:cstheme="minorHAnsi"/>
          <w:b/>
          <w:sz w:val="24"/>
        </w:rPr>
      </w:pPr>
      <w:r w:rsidRPr="007E3EDF">
        <w:rPr>
          <w:rFonts w:cstheme="minorHAnsi"/>
          <w:b/>
          <w:sz w:val="24"/>
        </w:rPr>
        <w:t>Hadicové zariadenia</w:t>
      </w:r>
    </w:p>
    <w:p w:rsidR="00CB0530" w:rsidRPr="007E3EDF" w:rsidRDefault="00CB0530" w:rsidP="00CB0530">
      <w:pPr>
        <w:pStyle w:val="Bezriadkovania"/>
        <w:rPr>
          <w:rFonts w:cstheme="minorHAnsi"/>
        </w:rPr>
      </w:pPr>
      <w:r w:rsidRPr="007E3EDF">
        <w:rPr>
          <w:rFonts w:cstheme="minorHAnsi"/>
        </w:rPr>
        <w:t>Stavba bude vybavená vnútorným požiarnym vodovodom v zmysle STN 920400. V objekte budú inštalované hadicové navijáky pre požiarne úseky s vysokým priemerným požiarnym zaťažením nad 120 kg.m</w:t>
      </w:r>
      <w:r w:rsidRPr="007E3EDF">
        <w:rPr>
          <w:rFonts w:cstheme="minorHAnsi"/>
          <w:vertAlign w:val="superscript"/>
        </w:rPr>
        <w:t>-2</w:t>
      </w:r>
      <w:r w:rsidRPr="007E3EDF">
        <w:rPr>
          <w:rFonts w:cstheme="minorHAnsi"/>
        </w:rPr>
        <w:t xml:space="preserve">, s tvarovo stálou hadicou s menovitou svetlosťou 33 mm, s minimálnym priemerom hubice alebo ekvivalentným priemerom 12 mm s minimálnym prietokom Q 90 l/min (1 l/sek) pri tlaku 0,2 MPa. Dĺžka hadice 30 m. </w:t>
      </w:r>
    </w:p>
    <w:p w:rsidR="00CB0530" w:rsidRPr="007E3EDF" w:rsidRDefault="00CB0530" w:rsidP="00CB0530">
      <w:pPr>
        <w:pStyle w:val="Bezriadkovania"/>
        <w:rPr>
          <w:rFonts w:cstheme="minorHAnsi"/>
        </w:rPr>
      </w:pPr>
      <w:r w:rsidRPr="007E3EDF">
        <w:rPr>
          <w:rFonts w:cstheme="minorHAnsi"/>
        </w:rPr>
        <w:t xml:space="preserve">Pre ostatné požiarne úseky budú inštalované hadicové navijáky s tvarovo stálou hadicou s menovitou svetlosťou 25 mm, s minimálnym priemerom hubice alebo ekvivalentným priemerom 10 mm s minimálnym prietokom Q 59 l/min (1 l/sek) pri tlaku 0,2 MPa. Dĺžka hadice 30 m. </w:t>
      </w:r>
    </w:p>
    <w:p w:rsidR="00CB0530" w:rsidRPr="007E3EDF" w:rsidRDefault="00CB0530" w:rsidP="00CB0530">
      <w:pPr>
        <w:pStyle w:val="Bezriadkovania"/>
        <w:rPr>
          <w:rFonts w:cstheme="minorHAnsi"/>
        </w:rPr>
      </w:pPr>
      <w:r w:rsidRPr="007E3EDF">
        <w:rPr>
          <w:rFonts w:cstheme="minorHAnsi"/>
        </w:rPr>
        <w:t xml:space="preserve">Hadicové zariadenia budú inštalované v priestoroch tak aby nezasahovali do ÚC. Hadicové zariadenia sú umiestnené tak, aby bolo možné vykonať požiarny zásah na všetkých miestach požiarnych úsekov v súlade s STN 920400 (viď výkresová dokumentácia). </w:t>
      </w:r>
    </w:p>
    <w:p w:rsidR="00CB0530" w:rsidRPr="007E3EDF" w:rsidRDefault="00CB0530" w:rsidP="00CB0530">
      <w:pPr>
        <w:pStyle w:val="Bezriadkovania"/>
        <w:rPr>
          <w:rFonts w:cstheme="minorHAnsi"/>
        </w:rPr>
      </w:pPr>
    </w:p>
    <w:p w:rsidR="00CB0530" w:rsidRPr="007E3EDF" w:rsidRDefault="00CB0530" w:rsidP="00CB0530">
      <w:pPr>
        <w:pStyle w:val="Bezriadkovania"/>
        <w:rPr>
          <w:rFonts w:cstheme="minorHAnsi"/>
        </w:rPr>
      </w:pPr>
      <w:r w:rsidRPr="007E3EDF">
        <w:rPr>
          <w:rFonts w:cstheme="minorHAnsi"/>
        </w:rPr>
        <w:t>Hadicové zariadenia budú rozmiestnené v zmysle Vyhl.č.699/04 tak, aby</w:t>
      </w:r>
    </w:p>
    <w:p w:rsidR="00CB0530" w:rsidRPr="007E3EDF" w:rsidRDefault="00CB0530" w:rsidP="009004E6">
      <w:pPr>
        <w:pStyle w:val="Bezriadkovania"/>
        <w:numPr>
          <w:ilvl w:val="0"/>
          <w:numId w:val="24"/>
        </w:numPr>
        <w:rPr>
          <w:rFonts w:cstheme="minorHAnsi"/>
        </w:rPr>
      </w:pPr>
      <w:r w:rsidRPr="007E3EDF">
        <w:rPr>
          <w:rFonts w:cstheme="minorHAnsi"/>
        </w:rPr>
        <w:t>v každom mieste požiarneho úseku, v ktorom sa predpokladá hasenie bolo možné hasiť najmenej jedným prúdom vody (§12 ods.3)</w:t>
      </w:r>
    </w:p>
    <w:p w:rsidR="00CB0530" w:rsidRPr="007E3EDF" w:rsidRDefault="00CB0530" w:rsidP="009004E6">
      <w:pPr>
        <w:pStyle w:val="Bezriadkovania"/>
        <w:numPr>
          <w:ilvl w:val="0"/>
          <w:numId w:val="24"/>
        </w:numPr>
        <w:rPr>
          <w:rFonts w:cstheme="minorHAnsi"/>
        </w:rPr>
      </w:pPr>
      <w:r w:rsidRPr="007E3EDF">
        <w:rPr>
          <w:rFonts w:cstheme="minorHAnsi"/>
        </w:rPr>
        <w:t>uzatváracia armatúra alebo uzatvárací ventil bol najviac vo výške 1,3 m nad podlahou (§12 ods.6)</w:t>
      </w:r>
    </w:p>
    <w:p w:rsidR="00CB0530" w:rsidRPr="007E3EDF" w:rsidRDefault="00CB0530" w:rsidP="009004E6">
      <w:pPr>
        <w:pStyle w:val="Bezriadkovania"/>
        <w:numPr>
          <w:ilvl w:val="0"/>
          <w:numId w:val="24"/>
        </w:numPr>
        <w:rPr>
          <w:rFonts w:cstheme="minorHAnsi"/>
        </w:rPr>
      </w:pPr>
      <w:r w:rsidRPr="007E3EDF">
        <w:rPr>
          <w:rFonts w:cstheme="minorHAnsi"/>
        </w:rPr>
        <w:t>nezužovali trvale voľný komunikačný priestor a bol k nim umožnený prístup (§12 ods.6)</w:t>
      </w:r>
    </w:p>
    <w:p w:rsidR="00CB0530" w:rsidRPr="007E3EDF" w:rsidRDefault="00CB0530" w:rsidP="009004E6">
      <w:pPr>
        <w:pStyle w:val="Bezriadkovania"/>
        <w:numPr>
          <w:ilvl w:val="0"/>
          <w:numId w:val="24"/>
        </w:numPr>
        <w:rPr>
          <w:rFonts w:cstheme="minorHAnsi"/>
        </w:rPr>
      </w:pPr>
      <w:r w:rsidRPr="007E3EDF">
        <w:rPr>
          <w:rFonts w:cstheme="minorHAnsi"/>
        </w:rPr>
        <w:t>v prípade uzamknutia skrine bolo vybavenie zariadením na otváranie počas núdze (§12 ods.2)</w:t>
      </w:r>
    </w:p>
    <w:p w:rsidR="00CB0530" w:rsidRPr="007E3EDF" w:rsidRDefault="00CB0530" w:rsidP="009004E6">
      <w:pPr>
        <w:pStyle w:val="Bezriadkovania"/>
        <w:numPr>
          <w:ilvl w:val="0"/>
          <w:numId w:val="24"/>
        </w:numPr>
        <w:rPr>
          <w:rFonts w:cstheme="minorHAnsi"/>
        </w:rPr>
      </w:pPr>
      <w:r w:rsidRPr="007E3EDF">
        <w:rPr>
          <w:rFonts w:cstheme="minorHAnsi"/>
        </w:rPr>
        <w:t xml:space="preserve">boli chránené proti zamrznutiu (§12 ods.7) </w:t>
      </w:r>
    </w:p>
    <w:p w:rsidR="00CB0530" w:rsidRPr="007E3EDF" w:rsidRDefault="00CB0530" w:rsidP="00CB0530">
      <w:pPr>
        <w:pStyle w:val="Bezriadkovania"/>
        <w:rPr>
          <w:rFonts w:cstheme="minorHAnsi"/>
        </w:rPr>
      </w:pPr>
      <w:r w:rsidRPr="007E3EDF">
        <w:rPr>
          <w:rFonts w:cstheme="minorHAnsi"/>
        </w:rPr>
        <w:t xml:space="preserve">     </w:t>
      </w:r>
    </w:p>
    <w:p w:rsidR="00CB0530" w:rsidRPr="007E3EDF" w:rsidRDefault="00CB0530" w:rsidP="00CB0530">
      <w:pPr>
        <w:pStyle w:val="Bezriadkovania"/>
        <w:rPr>
          <w:rFonts w:cstheme="minorHAnsi"/>
        </w:rPr>
      </w:pPr>
      <w:r w:rsidRPr="007E3EDF">
        <w:rPr>
          <w:rFonts w:cstheme="minorHAnsi"/>
        </w:rPr>
        <w:t>Vnútorný požiarny vodovod musí byť navrhnutý tak, aby aj na najnepriaznivejšie položenom výtoku hadicového zariadenia bol najmenší hydrodynamický pretlak 0,2 MPa (§10 ods.4 Vyhl.č.699/04).</w:t>
      </w:r>
    </w:p>
    <w:p w:rsidR="00CB0530" w:rsidRPr="007E3EDF" w:rsidRDefault="00CB0530" w:rsidP="00CB0530">
      <w:pPr>
        <w:pStyle w:val="Bezriadkovania"/>
        <w:rPr>
          <w:rFonts w:cstheme="minorHAnsi"/>
        </w:rPr>
      </w:pPr>
    </w:p>
    <w:p w:rsidR="00CB0530" w:rsidRPr="007E3EDF" w:rsidRDefault="00CB0530" w:rsidP="00CB0530">
      <w:pPr>
        <w:pStyle w:val="Bezriadkovania"/>
        <w:spacing w:after="80"/>
        <w:rPr>
          <w:rFonts w:cstheme="minorHAnsi"/>
          <w:b/>
          <w:sz w:val="24"/>
        </w:rPr>
      </w:pPr>
      <w:r w:rsidRPr="007E3EDF">
        <w:rPr>
          <w:rFonts w:cstheme="minorHAnsi"/>
          <w:b/>
          <w:sz w:val="24"/>
        </w:rPr>
        <w:t>Prenosné hasiace prístroje</w:t>
      </w:r>
    </w:p>
    <w:p w:rsidR="00CB0530" w:rsidRPr="007E3EDF" w:rsidRDefault="00CB0530" w:rsidP="00CB0530">
      <w:pPr>
        <w:pStyle w:val="Bezriadkovania"/>
        <w:rPr>
          <w:rFonts w:cstheme="minorHAnsi"/>
        </w:rPr>
      </w:pPr>
      <w:r w:rsidRPr="007E3EDF">
        <w:rPr>
          <w:rFonts w:cstheme="minorHAnsi"/>
        </w:rPr>
        <w:t>Prenosné hasiace prístroje sú navrhnuté tak‚ že ich  použitím  nebude spôsobená škoda a pri znalosti i</w:t>
      </w:r>
      <w:r w:rsidR="00DE39DE" w:rsidRPr="007E3EDF">
        <w:rPr>
          <w:rFonts w:cstheme="minorHAnsi"/>
        </w:rPr>
        <w:t xml:space="preserve">ch použitia sú úplne bezpečné. </w:t>
      </w:r>
    </w:p>
    <w:p w:rsidR="00CB0530" w:rsidRPr="007E3EDF" w:rsidRDefault="00CB0530" w:rsidP="00CB0530">
      <w:pPr>
        <w:pStyle w:val="Bezriadkovania"/>
        <w:rPr>
          <w:rFonts w:cstheme="minorHAnsi"/>
        </w:rPr>
      </w:pPr>
      <w:r w:rsidRPr="007E3EDF">
        <w:rPr>
          <w:rFonts w:cstheme="minorHAnsi"/>
        </w:rPr>
        <w:t>Počet, umiestnenie a druh hasiacich prístrojov je určený  v prílohe (časť výpočty) podľa charakteru prevádzky, jeho veľkosti a podľa charakteru látok vyskytujúcich sa v posudzovanom požiarnom úseku. Návrh rozmiestnenia hasiacich prístrojov je zakreslený vo výkresovej časti. Pri upevňovaní hasiacich prístrojov na konštrukcie je potrebné sa riadiť návodom výrobcu. V súlade s Vyhláškou MV SR č. 719/2002, § 18  PHP musí byť uchytený na stenu tak, aby jeho rukoväť  bola vo výške max. 1,5 m nad príslušnou podlahou, prípadne voľne položený na podlahe. V súlade s Nariadením vlády SR č. 387/2006 musí byť stanovište PHP označené piktogramom pre hasiace prístroje. K PHP musí byť stále voľný prístup.</w:t>
      </w:r>
    </w:p>
    <w:p w:rsidR="00CB0530" w:rsidRPr="007E3EDF" w:rsidRDefault="00CB0530" w:rsidP="00CB0530">
      <w:pPr>
        <w:pStyle w:val="Bezriadkovania"/>
        <w:rPr>
          <w:rFonts w:cstheme="minorHAnsi"/>
        </w:rPr>
      </w:pPr>
    </w:p>
    <w:p w:rsidR="00CB0530" w:rsidRPr="007E3EDF" w:rsidRDefault="00CB0530" w:rsidP="00CB0530">
      <w:pPr>
        <w:pStyle w:val="Bezriadkovania"/>
        <w:rPr>
          <w:rFonts w:cstheme="minorHAnsi"/>
          <w:b/>
          <w:iCs/>
          <w:spacing w:val="20"/>
          <w:sz w:val="24"/>
          <w:szCs w:val="24"/>
          <w:lang w:eastAsia="x-none"/>
        </w:rPr>
      </w:pPr>
      <w:r w:rsidRPr="007E3EDF">
        <w:rPr>
          <w:rFonts w:cstheme="minorHAnsi"/>
          <w:b/>
          <w:iCs/>
          <w:spacing w:val="20"/>
          <w:sz w:val="24"/>
          <w:szCs w:val="24"/>
          <w:lang w:val="x-none" w:eastAsia="x-none"/>
        </w:rPr>
        <w:t>TECHNICKÉ VYBAVENIE STAV</w:t>
      </w:r>
      <w:r w:rsidR="00DE39DE" w:rsidRPr="007E3EDF">
        <w:rPr>
          <w:rFonts w:cstheme="minorHAnsi"/>
          <w:b/>
          <w:iCs/>
          <w:spacing w:val="20"/>
          <w:sz w:val="24"/>
          <w:szCs w:val="24"/>
          <w:lang w:val="x-none" w:eastAsia="x-none"/>
        </w:rPr>
        <w:t>BY</w:t>
      </w:r>
    </w:p>
    <w:p w:rsidR="00CB0530" w:rsidRPr="007E3EDF" w:rsidRDefault="00CB0530" w:rsidP="00CB0530">
      <w:pPr>
        <w:pStyle w:val="Bezriadkovania"/>
        <w:spacing w:after="80"/>
        <w:rPr>
          <w:rFonts w:cstheme="minorHAnsi"/>
          <w:b/>
          <w:sz w:val="24"/>
        </w:rPr>
      </w:pPr>
      <w:r w:rsidRPr="007E3EDF">
        <w:rPr>
          <w:rFonts w:cstheme="minorHAnsi"/>
          <w:b/>
          <w:sz w:val="24"/>
        </w:rPr>
        <w:t>Vetranie</w:t>
      </w:r>
    </w:p>
    <w:p w:rsidR="00CB0530" w:rsidRPr="007E3EDF" w:rsidRDefault="00CB0530" w:rsidP="00CB0530">
      <w:pPr>
        <w:pStyle w:val="Bezriadkovania"/>
        <w:rPr>
          <w:rFonts w:cstheme="minorHAnsi"/>
        </w:rPr>
      </w:pPr>
      <w:r w:rsidRPr="007E3EDF">
        <w:rPr>
          <w:rFonts w:cstheme="minorHAnsi"/>
        </w:rPr>
        <w:t>Vetranie stavby je zabezpečené prirodzene – oknami a dverami, a umelo s VZT.</w:t>
      </w:r>
    </w:p>
    <w:p w:rsidR="00CB0530" w:rsidRPr="007E3EDF" w:rsidRDefault="00CB0530" w:rsidP="00CB0530">
      <w:pPr>
        <w:pStyle w:val="Bezriadkovania"/>
        <w:rPr>
          <w:rFonts w:cstheme="minorHAnsi"/>
        </w:rPr>
      </w:pPr>
    </w:p>
    <w:p w:rsidR="00CB0530" w:rsidRPr="007E3EDF" w:rsidRDefault="00DE39DE" w:rsidP="00DE39DE">
      <w:pPr>
        <w:pStyle w:val="Bezriadkovania"/>
        <w:spacing w:after="80"/>
        <w:rPr>
          <w:rFonts w:cstheme="minorHAnsi"/>
          <w:b/>
          <w:sz w:val="24"/>
        </w:rPr>
      </w:pPr>
      <w:r w:rsidRPr="007E3EDF">
        <w:rPr>
          <w:rFonts w:cstheme="minorHAnsi"/>
          <w:b/>
          <w:sz w:val="24"/>
        </w:rPr>
        <w:t>Vzduchotechnické zariadenia</w:t>
      </w:r>
    </w:p>
    <w:p w:rsidR="00CB0530" w:rsidRPr="007E3EDF" w:rsidRDefault="00CB0530" w:rsidP="00CB0530">
      <w:pPr>
        <w:pStyle w:val="Bezriadkovania"/>
        <w:rPr>
          <w:rFonts w:cstheme="minorHAnsi"/>
        </w:rPr>
      </w:pPr>
      <w:r w:rsidRPr="007E3EDF">
        <w:rPr>
          <w:rFonts w:cstheme="minorHAnsi"/>
        </w:rPr>
        <w:t xml:space="preserve">Všetky rozvody a zariadenia VZT musia v posudzovanej stavbe spĺňať požiadavky STN 73 0872. Vzduchotechnické vetracie zariadenie bude zabezpečovať vetranie tých priestorov kde prirodzené vetranie nie je možné alebo je nepostačujúce. Ďalej bude zabezpečovať vetranie priestorov kde to vyžaduje spôsob prevádzky. Vzduchotechnické zariadenia musia byť prevedené tak, aby sa nimi nemohol šíriť požiar do iných požiarnych úsekov. </w:t>
      </w:r>
    </w:p>
    <w:p w:rsidR="00CB0530" w:rsidRPr="007E3EDF" w:rsidRDefault="00CB0530" w:rsidP="00CB0530">
      <w:pPr>
        <w:pStyle w:val="Bezriadkovania"/>
        <w:rPr>
          <w:rFonts w:cstheme="minorHAnsi"/>
        </w:rPr>
      </w:pPr>
    </w:p>
    <w:p w:rsidR="00CB0530" w:rsidRPr="007E3EDF" w:rsidRDefault="00CB0530" w:rsidP="00CB0530">
      <w:pPr>
        <w:pStyle w:val="Bezriadkovania"/>
        <w:rPr>
          <w:rFonts w:cstheme="minorHAnsi"/>
          <w:u w:val="single"/>
        </w:rPr>
      </w:pPr>
      <w:r w:rsidRPr="007E3EDF">
        <w:rPr>
          <w:rFonts w:cstheme="minorHAnsi"/>
          <w:u w:val="single"/>
        </w:rPr>
        <w:lastRenderedPageBreak/>
        <w:t>Základné požiadavky z hľadiska požiarnej ochrany</w:t>
      </w:r>
    </w:p>
    <w:p w:rsidR="00CB0530" w:rsidRPr="007E3EDF" w:rsidRDefault="00CB0530" w:rsidP="009004E6">
      <w:pPr>
        <w:pStyle w:val="Bezriadkovania"/>
        <w:numPr>
          <w:ilvl w:val="0"/>
          <w:numId w:val="23"/>
        </w:numPr>
        <w:rPr>
          <w:rFonts w:cstheme="minorHAnsi"/>
        </w:rPr>
      </w:pPr>
      <w:r w:rsidRPr="007E3EDF">
        <w:rPr>
          <w:rFonts w:cstheme="minorHAnsi"/>
        </w:rPr>
        <w:t>VZT potrubia s prierezovou plochou najviac 0,04 m</w:t>
      </w:r>
      <w:r w:rsidRPr="007E3EDF">
        <w:rPr>
          <w:rFonts w:cstheme="minorHAnsi"/>
          <w:vertAlign w:val="superscript"/>
        </w:rPr>
        <w:t>2</w:t>
      </w:r>
      <w:r w:rsidRPr="007E3EDF">
        <w:rPr>
          <w:rFonts w:cstheme="minorHAnsi"/>
        </w:rPr>
        <w:t xml:space="preserve"> môžu prestupovať bez požiarnych uzáverov, ak sú tieto prestupy od seba vzdialené min. 0,5 m a celkove je v konštrukciách takýchto prestupov najviac 1/200 z jej celej plochy</w:t>
      </w:r>
    </w:p>
    <w:p w:rsidR="00CB0530" w:rsidRPr="007E3EDF" w:rsidRDefault="00CB0530" w:rsidP="009004E6">
      <w:pPr>
        <w:pStyle w:val="Bezriadkovania"/>
        <w:numPr>
          <w:ilvl w:val="0"/>
          <w:numId w:val="23"/>
        </w:numPr>
        <w:rPr>
          <w:rFonts w:cstheme="minorHAnsi"/>
        </w:rPr>
      </w:pPr>
      <w:r w:rsidRPr="007E3EDF">
        <w:rPr>
          <w:rFonts w:cstheme="minorHAnsi"/>
        </w:rPr>
        <w:t>utesnenie prestupov VZT potrubia musí byť vždy hmotou nehorľavou (všetky požiarne deliace konštrukcie sú nehorľavé) s požiarnou odolnosťou rovnou požadovanej odolnosti požiarnej konštrukcie, nepožaduje sa však vyššia ako 90 minút</w:t>
      </w:r>
    </w:p>
    <w:p w:rsidR="00CB0530" w:rsidRPr="007E3EDF" w:rsidRDefault="00CB0530" w:rsidP="00CB0530">
      <w:pPr>
        <w:pStyle w:val="Bezriadkovania"/>
        <w:rPr>
          <w:rFonts w:cstheme="minorHAnsi"/>
        </w:rPr>
      </w:pPr>
    </w:p>
    <w:p w:rsidR="00CB0530" w:rsidRPr="007E3EDF" w:rsidRDefault="00CB0530" w:rsidP="00CB0530">
      <w:pPr>
        <w:pStyle w:val="Bezriadkovania"/>
        <w:rPr>
          <w:rFonts w:cstheme="minorHAnsi"/>
        </w:rPr>
      </w:pPr>
      <w:r w:rsidRPr="007E3EDF">
        <w:rPr>
          <w:rFonts w:cstheme="minorHAnsi"/>
        </w:rPr>
        <w:t>V prípade, že VZT potrubia  nebudú spĺňať základné požiadavky z hľadiska požiarnej ochrany budú na nich osadené protipožiarne klapky, zabraňujúce v prípade požiaru v niektorom požiarnom úseku jeho šírenie do ďalších úsekov.  V prípadoch, keď nebude protipožiarnu klapku možno osadiť do požiarne deliacej konštrukcie, bude potrubie medzi touto konštrukciou a protipožiarnou klapkou doizolované izoláciou s požadovanou požiarnou odolnosťou. Tam kde bude narušená požiarne deliaca konštrukcia z dôvodu prestupu VZT zariadenia je nutné otvor utesniť požiarnymi upchávkami.</w:t>
      </w:r>
    </w:p>
    <w:p w:rsidR="00CB0530" w:rsidRPr="007E3EDF" w:rsidRDefault="00CB0530" w:rsidP="00CB0530">
      <w:pPr>
        <w:pStyle w:val="Bezriadkovania"/>
        <w:rPr>
          <w:rFonts w:cstheme="minorHAnsi"/>
        </w:rPr>
      </w:pPr>
      <w:r w:rsidRPr="007E3EDF">
        <w:rPr>
          <w:rFonts w:cstheme="minorHAnsi"/>
        </w:rPr>
        <w:t xml:space="preserve">  </w:t>
      </w:r>
    </w:p>
    <w:p w:rsidR="00CB0530" w:rsidRPr="007E3EDF" w:rsidRDefault="00CB0530" w:rsidP="00CB0530">
      <w:pPr>
        <w:pStyle w:val="Bezriadkovania"/>
        <w:rPr>
          <w:rFonts w:cstheme="minorHAnsi"/>
        </w:rPr>
      </w:pPr>
      <w:r w:rsidRPr="007E3EDF">
        <w:rPr>
          <w:rFonts w:cstheme="minorHAnsi"/>
        </w:rPr>
        <w:t>V skutočnosti väčšina potrubí prechádzajúca cez iné požiarne úseky je kruhového prierezu do 200 mm /teda s plochou menej ako 0,04 m</w:t>
      </w:r>
      <w:r w:rsidRPr="007E3EDF">
        <w:rPr>
          <w:rFonts w:cstheme="minorHAnsi"/>
          <w:vertAlign w:val="superscript"/>
        </w:rPr>
        <w:t>2</w:t>
      </w:r>
      <w:r w:rsidRPr="007E3EDF">
        <w:rPr>
          <w:rFonts w:cstheme="minorHAnsi"/>
        </w:rPr>
        <w:t>/ a tieto prestupy sú od seba vzdialené viac ako 500 mm a plocha prestupov je menej ako 1/200 z plochy konštrukcií.</w:t>
      </w:r>
    </w:p>
    <w:p w:rsidR="00CB0530" w:rsidRPr="007E3EDF" w:rsidRDefault="00CB0530" w:rsidP="00CB0530">
      <w:pPr>
        <w:pStyle w:val="Bezriadkovania"/>
        <w:rPr>
          <w:rFonts w:cstheme="minorHAnsi"/>
          <w:highlight w:val="yellow"/>
        </w:rPr>
      </w:pPr>
    </w:p>
    <w:p w:rsidR="00CB0530" w:rsidRPr="007E3EDF" w:rsidRDefault="00CB0530" w:rsidP="00CB0530">
      <w:pPr>
        <w:pStyle w:val="Bezriadkovania"/>
        <w:spacing w:after="80"/>
        <w:rPr>
          <w:rFonts w:cstheme="minorHAnsi"/>
          <w:b/>
          <w:sz w:val="24"/>
        </w:rPr>
      </w:pPr>
      <w:r w:rsidRPr="007E3EDF">
        <w:rPr>
          <w:rFonts w:cstheme="minorHAnsi"/>
          <w:b/>
          <w:sz w:val="24"/>
        </w:rPr>
        <w:t>Vykurovanie</w:t>
      </w:r>
    </w:p>
    <w:p w:rsidR="00CB0530" w:rsidRPr="007E3EDF" w:rsidRDefault="00CB0530" w:rsidP="00CB0530">
      <w:pPr>
        <w:pStyle w:val="Bezriadkovania"/>
        <w:rPr>
          <w:rFonts w:cstheme="minorHAnsi"/>
        </w:rPr>
      </w:pPr>
      <w:r w:rsidRPr="007E3EDF">
        <w:rPr>
          <w:rFonts w:cstheme="minorHAnsi"/>
        </w:rPr>
        <w:t xml:space="preserve">Stavba bude vykurovaná teplovodným rozvodom z dvoch závesných plynových kotlov umiestnených v kotolni. Inštalovaný menovitý výkon kotlov je do 99,8 kW /2 x 44,9  kW/. Vykurovací systém je uvažovaný ako teplovodný. Plynové kotle sú napojené na rozvod plynu – viď projekt ZTI. </w:t>
      </w:r>
    </w:p>
    <w:p w:rsidR="00CB0530" w:rsidRPr="007E3EDF" w:rsidRDefault="00CB0530" w:rsidP="00CB0530">
      <w:pPr>
        <w:pStyle w:val="Bezriadkovania"/>
        <w:rPr>
          <w:rFonts w:cstheme="minorHAnsi"/>
        </w:rPr>
      </w:pPr>
      <w:r w:rsidRPr="007E3EDF">
        <w:rPr>
          <w:rFonts w:cstheme="minorHAnsi"/>
        </w:rPr>
        <w:t xml:space="preserve">Odvod spalín z kotlov je riešený nehorľavým komínovým systémom vyvedeným nad strešný plášť.  K dymovodom a k ich čistiacim miestam a k palivovým spotrebičom musí byť zabezpečený voľný a bezpečný prístup. Vzdialenosť telesa komína od stavebných konštrukcií triedy reakcie na oheň B,C,D,E, alebo F určí výrobca. Ak túto požiadavku nie je možné splniť, vzdialenosť možno zmenšiť až na 10 mm, pričom treba tento priestor vyplniť nehorľavým a tepelne izolačným materiálom v súlade s prílohou č.7 Vyhl. MV SR č.401/2007 Z.z., o technických podmienkach a požiadavkách na protipožiarnu bezpečnosť pri inštalácii a prevádzkovaní palivového spotrebiča, elektrotepelného spotrebiča a zariadenia ústredného vykurovania a pri výstavbe a používaní komína a dymovodu a o lehotách ich čistenia a vykonávania kontrol. Komín musí byť udržiavaný v dobrom technickom stave a je nutné zabezpečovať jeho pravidelnú kontrolu a čistenie osobou s odbornou spôsobilosťou v súlade s § 20 Vyhl. MV SR č.401/2007 Z. z. </w:t>
      </w:r>
    </w:p>
    <w:p w:rsidR="00CB0530" w:rsidRPr="007E3EDF" w:rsidRDefault="00CB0530" w:rsidP="00CB0530">
      <w:pPr>
        <w:pStyle w:val="Bezriadkovania"/>
        <w:rPr>
          <w:rFonts w:cstheme="minorHAnsi"/>
        </w:rPr>
      </w:pPr>
      <w:r w:rsidRPr="007E3EDF">
        <w:rPr>
          <w:rFonts w:cstheme="minorHAnsi"/>
        </w:rPr>
        <w:t xml:space="preserve">Komín musí byť udržiavaný v dobrom technickom stave a je nutné zabezpečovať jeho pravidelnú kontrolu a čistenie osobou s odbornou spôsobilosťou v súlade s § 20 Vyhl. MV SR č.401/2007 Z. z. </w:t>
      </w:r>
    </w:p>
    <w:p w:rsidR="00CB0530" w:rsidRPr="007E3EDF" w:rsidRDefault="00CB0530" w:rsidP="00CB0530">
      <w:pPr>
        <w:pStyle w:val="Bezriadkovania"/>
        <w:rPr>
          <w:rFonts w:cstheme="minorHAnsi"/>
        </w:rPr>
      </w:pPr>
    </w:p>
    <w:p w:rsidR="00CB0530" w:rsidRPr="007E3EDF" w:rsidRDefault="00CB0530" w:rsidP="00CB0530">
      <w:pPr>
        <w:pStyle w:val="Bezriadkovania"/>
        <w:spacing w:after="80"/>
        <w:rPr>
          <w:rFonts w:cstheme="minorHAnsi"/>
          <w:b/>
          <w:sz w:val="24"/>
        </w:rPr>
      </w:pPr>
      <w:r w:rsidRPr="007E3EDF">
        <w:rPr>
          <w:rFonts w:cstheme="minorHAnsi"/>
          <w:b/>
          <w:sz w:val="24"/>
        </w:rPr>
        <w:t>Plynoinštalácia</w:t>
      </w:r>
    </w:p>
    <w:p w:rsidR="00CB0530" w:rsidRPr="007E3EDF" w:rsidRDefault="00CB0530" w:rsidP="00CB0530">
      <w:pPr>
        <w:pStyle w:val="Bezriadkovania"/>
        <w:rPr>
          <w:rFonts w:cstheme="minorHAnsi"/>
        </w:rPr>
      </w:pPr>
      <w:r w:rsidRPr="007E3EDF">
        <w:rPr>
          <w:rFonts w:cstheme="minorHAnsi"/>
        </w:rPr>
        <w:t>Rozvody plynu v stavbe sú riešené v projekte ZTI. Rozvod plynu vedie len ku kotlom umiestnených v priestore kotolne. Hlavný uzáver plynu je umiestnený pri vstupe na severnej strane.</w:t>
      </w:r>
    </w:p>
    <w:p w:rsidR="00CB0530" w:rsidRPr="007E3EDF" w:rsidRDefault="00CB0530" w:rsidP="00CB0530">
      <w:pPr>
        <w:pStyle w:val="Bezriadkovania"/>
        <w:rPr>
          <w:rFonts w:cstheme="minorHAnsi"/>
        </w:rPr>
      </w:pPr>
    </w:p>
    <w:p w:rsidR="00CB0530" w:rsidRPr="007E3EDF" w:rsidRDefault="00CB0530" w:rsidP="00CB0530">
      <w:pPr>
        <w:pStyle w:val="Bezriadkovania"/>
        <w:spacing w:after="80"/>
        <w:rPr>
          <w:rFonts w:cstheme="minorHAnsi"/>
          <w:b/>
          <w:sz w:val="24"/>
        </w:rPr>
      </w:pPr>
      <w:r w:rsidRPr="007E3EDF">
        <w:rPr>
          <w:rFonts w:cstheme="minorHAnsi"/>
          <w:b/>
          <w:sz w:val="24"/>
        </w:rPr>
        <w:t>Vodoinštalácia</w:t>
      </w:r>
    </w:p>
    <w:p w:rsidR="00CB0530" w:rsidRPr="007E3EDF" w:rsidRDefault="00CB0530" w:rsidP="00CB0530">
      <w:pPr>
        <w:pStyle w:val="Bezriadkovania"/>
        <w:rPr>
          <w:rFonts w:cstheme="minorHAnsi"/>
        </w:rPr>
      </w:pPr>
      <w:r w:rsidRPr="007E3EDF">
        <w:rPr>
          <w:rFonts w:cstheme="minorHAnsi"/>
        </w:rPr>
        <w:t>Rozvody vody v stavbe sú riešené v projekte ZTI. Hlavný uzáver vody je umiestnený pri vstupe do jednotlivých budov.</w:t>
      </w:r>
    </w:p>
    <w:p w:rsidR="00CB0530" w:rsidRPr="007E3EDF" w:rsidRDefault="00CB0530" w:rsidP="00CB0530">
      <w:pPr>
        <w:pStyle w:val="Bezriadkovania"/>
        <w:rPr>
          <w:rFonts w:cstheme="minorHAnsi"/>
        </w:rPr>
      </w:pPr>
    </w:p>
    <w:p w:rsidR="00CB0530" w:rsidRPr="007E3EDF" w:rsidRDefault="00CB0530" w:rsidP="00CB0530">
      <w:pPr>
        <w:pStyle w:val="Bezriadkovania"/>
        <w:spacing w:after="80"/>
        <w:rPr>
          <w:rFonts w:cstheme="minorHAnsi"/>
          <w:b/>
          <w:sz w:val="24"/>
        </w:rPr>
      </w:pPr>
      <w:r w:rsidRPr="007E3EDF">
        <w:rPr>
          <w:rFonts w:cstheme="minorHAnsi"/>
          <w:b/>
          <w:sz w:val="24"/>
        </w:rPr>
        <w:t>Elektroinštalácia</w:t>
      </w:r>
    </w:p>
    <w:p w:rsidR="00CB0530" w:rsidRPr="007E3EDF" w:rsidRDefault="00CB0530" w:rsidP="00CB0530">
      <w:pPr>
        <w:pStyle w:val="Bezriadkovania"/>
        <w:rPr>
          <w:rFonts w:cstheme="minorHAnsi"/>
        </w:rPr>
      </w:pPr>
      <w:r w:rsidRPr="007E3EDF">
        <w:rPr>
          <w:rFonts w:cstheme="minorHAnsi"/>
        </w:rPr>
        <w:t>Stavba bude napojená z existujúcej distribučnej siete. Stavba bude vybavená tlačidlom CENTRAL STOP v zmysle čl. 4.3.2. STN, ktoré slúži na zabezpečenie vypnutia dodávky elektrickej energie v stavbe. Stavba musí byť vybavená aj tlačidlom TOTAL STOP v zmysle STN 920203. V stavbe sú zariadenia na trvalú dodávku elektrickej energie v prevádzke počas požiaru. Priestor z ktorého sa elektrická energia vypne, musí byť prístupný z vonkajšieho priestoru, priestoru CHÚC, z priestoru trvalej obsluhy, alebo sa elektrická energia vypína v priestore s trvalou obsluhou. Vypínacie prvky CENTRAL a TOTAL STOP musia byť chránené pred neoprávneným, alebo náhodným použitím. Tlačidlá budú umiestnené pri vstupe na južnej strane, nakoľko sa recepcia so stálou obsluhou 24h v objekte nepredpokladá.</w:t>
      </w:r>
    </w:p>
    <w:p w:rsidR="00CB0530" w:rsidRPr="007E3EDF" w:rsidRDefault="00CB0530" w:rsidP="00CB0530">
      <w:pPr>
        <w:pStyle w:val="Bezriadkovania"/>
        <w:rPr>
          <w:rFonts w:cstheme="minorHAnsi"/>
        </w:rPr>
      </w:pPr>
      <w:r w:rsidRPr="007E3EDF">
        <w:rPr>
          <w:rFonts w:cstheme="minorHAnsi"/>
        </w:rPr>
        <w:t xml:space="preserve">Prevádzkovateľ je povinný vykonávať kontroly protipožiarnej bezpečnosti pri prevádzkovaní elektrických zariadení. Všetky elektrické zariadenia a inštalácie musia zodpovedať platným predpisom a STN. Prvky elektrickej inštalácie musia v plnom rozsahu vyhovovať do jednotlivých prostredí priestorov stavby. Protokoly o odbornej prehliadke </w:t>
      </w:r>
      <w:r w:rsidRPr="007E3EDF">
        <w:rPr>
          <w:rFonts w:cstheme="minorHAnsi"/>
        </w:rPr>
        <w:lastRenderedPageBreak/>
        <w:t xml:space="preserve">a skúške elektroinštalácie zabezpečí vlastník stavby pred kolaudáciou. Elektrické zariadenia a rozvody vedené na horľavých látkach a na horľavých podkladoch musia spĺňať požiadavky STN 33 2312. </w:t>
      </w:r>
    </w:p>
    <w:p w:rsidR="00CB0530" w:rsidRPr="007E3EDF" w:rsidRDefault="00CB0530" w:rsidP="00CB0530">
      <w:pPr>
        <w:pStyle w:val="Bezriadkovania"/>
        <w:rPr>
          <w:rFonts w:cstheme="minorHAnsi"/>
        </w:rPr>
      </w:pPr>
      <w:r w:rsidRPr="007E3EDF">
        <w:rPr>
          <w:rFonts w:cstheme="minorHAnsi"/>
        </w:rPr>
        <w:t xml:space="preserve">Stavba bude chránená bleskozvodom v súlade s STN EN 62 305-1 až 4. Vodič bleskozvodu bude vedený na povrchu a bude od povrchu vzdialený minimálne </w:t>
      </w:r>
      <w:smartTag w:uri="urn:schemas-microsoft-com:office:smarttags" w:element="metricconverter">
        <w:smartTagPr>
          <w:attr w:name="ProductID" w:val="100 mm"/>
        </w:smartTagPr>
        <w:r w:rsidRPr="007E3EDF">
          <w:rPr>
            <w:rFonts w:cstheme="minorHAnsi"/>
          </w:rPr>
          <w:t>100 mm, prípadne</w:t>
        </w:r>
      </w:smartTag>
      <w:r w:rsidRPr="007E3EDF">
        <w:rPr>
          <w:rFonts w:cstheme="minorHAnsi"/>
        </w:rPr>
        <w:t xml:space="preserve"> vedený v bezhalogénovej trubke v izolácii z minerálnej vlny vzdialenej 200 mm na obe strany v zmysle STN 73 2901. Protokoly o odbornej prehliadke a skúške elektroinštalácie zabezpečí vlastník stavby pred kolaudáciou.</w:t>
      </w:r>
    </w:p>
    <w:p w:rsidR="00CB0530" w:rsidRPr="007E3EDF" w:rsidRDefault="00CB0530" w:rsidP="00CB0530">
      <w:pPr>
        <w:pStyle w:val="Bezriadkovania"/>
        <w:rPr>
          <w:rFonts w:cstheme="minorHAnsi"/>
        </w:rPr>
      </w:pPr>
    </w:p>
    <w:p w:rsidR="00CB0530" w:rsidRPr="007E3EDF" w:rsidRDefault="00CB0530" w:rsidP="00CB0530">
      <w:pPr>
        <w:pStyle w:val="Bezriadkovania"/>
        <w:spacing w:after="80"/>
        <w:rPr>
          <w:rFonts w:cstheme="minorHAnsi"/>
          <w:b/>
          <w:sz w:val="24"/>
        </w:rPr>
      </w:pPr>
      <w:r w:rsidRPr="007E3EDF">
        <w:rPr>
          <w:rFonts w:cstheme="minorHAnsi"/>
          <w:b/>
          <w:sz w:val="24"/>
        </w:rPr>
        <w:t>Káble pre zariadenia</w:t>
      </w:r>
    </w:p>
    <w:p w:rsidR="00CB0530" w:rsidRPr="007E3EDF" w:rsidRDefault="00CB0530" w:rsidP="00CB0530">
      <w:pPr>
        <w:pStyle w:val="Bezriadkovania"/>
        <w:rPr>
          <w:rFonts w:cstheme="minorHAnsi"/>
        </w:rPr>
      </w:pPr>
      <w:r w:rsidRPr="007E3EDF">
        <w:rPr>
          <w:rFonts w:cstheme="minorHAnsi"/>
        </w:rPr>
        <w:t xml:space="preserve">Vyhotovenie kabeláže predmetného objektu a kabeláže zariadení musia svojim vyhotovením vyhovovať požiadavkám STN 920203. </w:t>
      </w:r>
    </w:p>
    <w:p w:rsidR="00CB0530" w:rsidRPr="007E3EDF" w:rsidRDefault="00CB0530" w:rsidP="00CB0530">
      <w:pPr>
        <w:pStyle w:val="Bezriadkovania"/>
        <w:rPr>
          <w:rFonts w:cstheme="minorHAnsi"/>
        </w:rPr>
      </w:pPr>
      <w:r w:rsidRPr="007E3EDF">
        <w:rPr>
          <w:rFonts w:cstheme="minorHAnsi"/>
        </w:rPr>
        <w:t>Zároveň u zariadení funkčných počas požiaru s predpísanou funkčnou odolnosťou trás káblov zabezpečujúcich trvalú dodávku elektrickej energie</w:t>
      </w:r>
      <w:r w:rsidR="00DE39DE" w:rsidRPr="007E3EDF">
        <w:rPr>
          <w:rFonts w:cstheme="minorHAnsi"/>
        </w:rPr>
        <w:t xml:space="preserve"> podľa prílohy A STN 920203 pre</w:t>
      </w:r>
    </w:p>
    <w:p w:rsidR="00CB0530" w:rsidRPr="007E3EDF" w:rsidRDefault="00CB0530" w:rsidP="009004E6">
      <w:pPr>
        <w:pStyle w:val="Bezriadkovania"/>
        <w:numPr>
          <w:ilvl w:val="0"/>
          <w:numId w:val="22"/>
        </w:numPr>
        <w:rPr>
          <w:rFonts w:cstheme="minorHAnsi"/>
        </w:rPr>
      </w:pPr>
      <w:r w:rsidRPr="007E3EDF">
        <w:rPr>
          <w:rFonts w:cstheme="minorHAnsi"/>
        </w:rPr>
        <w:t>zariadenie elektrickej požiarnej signalizácie (EPS) - len trasy ovládaných zariadení podľa STN P CEN/TS 54-14 - funkčná odolnosť podľa STN EN 54-14+AC je stanovená najmenej na 30 minút;</w:t>
      </w:r>
      <w:r w:rsidRPr="007E3EDF">
        <w:rPr>
          <w:rFonts w:cstheme="minorHAnsi"/>
        </w:rPr>
        <w:tab/>
      </w:r>
    </w:p>
    <w:p w:rsidR="00CB0530" w:rsidRPr="007E3EDF" w:rsidRDefault="00CB0530" w:rsidP="009004E6">
      <w:pPr>
        <w:pStyle w:val="Bezriadkovania"/>
        <w:numPr>
          <w:ilvl w:val="0"/>
          <w:numId w:val="22"/>
        </w:numPr>
        <w:rPr>
          <w:rFonts w:cstheme="minorHAnsi"/>
        </w:rPr>
      </w:pPr>
      <w:r w:rsidRPr="007E3EDF">
        <w:rPr>
          <w:rFonts w:cstheme="minorHAnsi"/>
        </w:rPr>
        <w:t xml:space="preserve">evakuačný rozhlas, ako súčasť systému hlasovej signalizácie požiaru podľa STN EN 60849 a STN EN 54-16 - funkčná odolnosť je stanovená na dvojnásobok času evakuácie, najmenej však na 30 minút; </w:t>
      </w:r>
    </w:p>
    <w:p w:rsidR="00CB0530" w:rsidRPr="007E3EDF" w:rsidRDefault="00CB0530" w:rsidP="009004E6">
      <w:pPr>
        <w:pStyle w:val="Bezriadkovania"/>
        <w:numPr>
          <w:ilvl w:val="0"/>
          <w:numId w:val="22"/>
        </w:numPr>
        <w:rPr>
          <w:rFonts w:cstheme="minorHAnsi"/>
        </w:rPr>
      </w:pPr>
      <w:r w:rsidRPr="007E3EDF">
        <w:rPr>
          <w:rFonts w:cstheme="minorHAnsi"/>
        </w:rPr>
        <w:t>núdzové osvetlenie, bezpečnostné a orientačné osvetlenie - funkčná odolnosť podľa STN EN 1838 je stanovená najmenej na 60 minút;</w:t>
      </w:r>
    </w:p>
    <w:p w:rsidR="00CB0530" w:rsidRPr="007E3EDF" w:rsidRDefault="00CB0530" w:rsidP="009004E6">
      <w:pPr>
        <w:pStyle w:val="Bezriadkovania"/>
        <w:numPr>
          <w:ilvl w:val="0"/>
          <w:numId w:val="22"/>
        </w:numPr>
        <w:rPr>
          <w:rFonts w:cstheme="minorHAnsi"/>
        </w:rPr>
      </w:pPr>
      <w:r w:rsidRPr="007E3EDF">
        <w:rPr>
          <w:rFonts w:cstheme="minorHAnsi"/>
        </w:rPr>
        <w:t>informačné zariadenie na evakuáciu - funkčná odolnosť je stanovená na dvojnásobok času evakuácie, najmenej však na 30 minút;</w:t>
      </w:r>
    </w:p>
    <w:p w:rsidR="00CB0530" w:rsidRPr="007E3EDF" w:rsidRDefault="00CB0530" w:rsidP="009004E6">
      <w:pPr>
        <w:pStyle w:val="Bezriadkovania"/>
        <w:numPr>
          <w:ilvl w:val="0"/>
          <w:numId w:val="22"/>
        </w:numPr>
        <w:rPr>
          <w:rFonts w:cstheme="minorHAnsi"/>
        </w:rPr>
      </w:pPr>
      <w:r w:rsidRPr="007E3EDF">
        <w:rPr>
          <w:rFonts w:cstheme="minorHAnsi"/>
        </w:rPr>
        <w:t>zariadenie na ovládanie požiarneho uzáveru, uzatvorenie prívodu plynu a vypínanie el. energie - 30 minút</w:t>
      </w:r>
    </w:p>
    <w:p w:rsidR="00CB0530" w:rsidRPr="007E3EDF" w:rsidRDefault="00CB0530" w:rsidP="009004E6">
      <w:pPr>
        <w:pStyle w:val="Bezriadkovania"/>
        <w:numPr>
          <w:ilvl w:val="0"/>
          <w:numId w:val="22"/>
        </w:numPr>
        <w:rPr>
          <w:rFonts w:cstheme="minorHAnsi"/>
        </w:rPr>
      </w:pPr>
      <w:r w:rsidRPr="007E3EDF">
        <w:rPr>
          <w:rFonts w:cstheme="minorHAnsi"/>
        </w:rPr>
        <w:t>vizuálne informačné zariadenie na evakuáciu je stanovené na dvojnásobok času evakuácie, najmenej však na 30 minút</w:t>
      </w:r>
    </w:p>
    <w:p w:rsidR="00CB0530" w:rsidRPr="007E3EDF" w:rsidRDefault="00CB0530" w:rsidP="00CB0530">
      <w:pPr>
        <w:pStyle w:val="Bezriadkovania"/>
        <w:rPr>
          <w:rFonts w:cstheme="minorHAnsi"/>
        </w:rPr>
      </w:pPr>
    </w:p>
    <w:p w:rsidR="00CB0530" w:rsidRPr="007E3EDF" w:rsidRDefault="00CB0530" w:rsidP="00CB0530">
      <w:pPr>
        <w:pStyle w:val="Bezriadkovania"/>
        <w:spacing w:after="80"/>
        <w:rPr>
          <w:rFonts w:cstheme="minorHAnsi"/>
          <w:b/>
          <w:sz w:val="24"/>
        </w:rPr>
      </w:pPr>
      <w:r w:rsidRPr="007E3EDF">
        <w:rPr>
          <w:rFonts w:cstheme="minorHAnsi"/>
          <w:b/>
          <w:sz w:val="24"/>
        </w:rPr>
        <w:t>Trasy káblov pre trvalú dodávku elektrickej  energie</w:t>
      </w:r>
    </w:p>
    <w:p w:rsidR="00CB0530" w:rsidRPr="007E3EDF" w:rsidRDefault="00CB0530" w:rsidP="00CB0530">
      <w:pPr>
        <w:pStyle w:val="Bezriadkovania"/>
        <w:rPr>
          <w:rFonts w:cstheme="minorHAnsi"/>
        </w:rPr>
      </w:pPr>
      <w:r w:rsidRPr="007E3EDF">
        <w:rPr>
          <w:rFonts w:cstheme="minorHAnsi"/>
        </w:rPr>
        <w:t xml:space="preserve">Elektrické rozvody na trvalú dodávku el. energie sa musia navrhnúť a zhotoviť ako nezávisle rozvody podľa STN 33 2000-5-56, ktoré zabezpečia bezporuchovú a bezpečnú prevádzku tohto zariadenia počas požiaru. </w:t>
      </w:r>
    </w:p>
    <w:p w:rsidR="00CB0530" w:rsidRPr="007E3EDF" w:rsidRDefault="00CB0530" w:rsidP="00CB0530">
      <w:pPr>
        <w:pStyle w:val="Bezriadkovania"/>
        <w:rPr>
          <w:rFonts w:cstheme="minorHAnsi"/>
        </w:rPr>
      </w:pPr>
      <w:r w:rsidRPr="007E3EDF">
        <w:rPr>
          <w:rFonts w:cstheme="minorHAnsi"/>
        </w:rPr>
        <w:t xml:space="preserve">Trasa káblov sa musí navrhnúť a zhotoviť tak, aby bola funkčná v priebehu celého požadovaného času aj po vypnutí el.  zariadení ovládacím prvkom  CENTRAL STOP a tak aby v čase funkčnej odolnosti nebola poškodená okolitými prvkami a systémami stavby (napr. inými inštalačnými rozvodmi). Trasa káblov sa môže upevniť a kotviť do stavebných konštrukcií, ktoré majú požadovanú požiarnu odolnosť podľa stupňa požiarnej bezpečnosti príslušného požiar. úseku, ktorým trasa prechádza. </w:t>
      </w:r>
    </w:p>
    <w:p w:rsidR="00CB0530" w:rsidRPr="007E3EDF" w:rsidRDefault="00CB0530" w:rsidP="00CB0530">
      <w:pPr>
        <w:pStyle w:val="Bezriadkovania"/>
        <w:rPr>
          <w:rFonts w:cstheme="minorHAnsi"/>
        </w:rPr>
      </w:pPr>
      <w:r w:rsidRPr="007E3EDF">
        <w:rPr>
          <w:rFonts w:cstheme="minorHAnsi"/>
        </w:rPr>
        <w:t>Trasa káblov pre el. rozvody na trvalú dodávku el. energie  sa navrhuje a realizuje  nad úrovňou všetkých elektrických aj neelektrických rozvodov v priestore.  Ak v jednej trase káblov  vedú káble pre rôzne zariadenia v prevádzke počas požiaru s rozdielnymi požiadavkami na čas funkčnej odolnosti, káblová lávka alebo káblové príchytky musia spĺňať  požiadavku funkčnej odolnosti s najvyšším požadovaným časom.</w:t>
      </w:r>
    </w:p>
    <w:p w:rsidR="00CB0530" w:rsidRPr="007E3EDF" w:rsidRDefault="00CB0530" w:rsidP="00CB0530">
      <w:pPr>
        <w:pStyle w:val="Bezriadkovania"/>
        <w:rPr>
          <w:rFonts w:cstheme="minorHAnsi"/>
        </w:rPr>
      </w:pPr>
      <w:r w:rsidRPr="007E3EDF">
        <w:rPr>
          <w:rFonts w:cstheme="minorHAnsi"/>
        </w:rPr>
        <w:t xml:space="preserve">Trasy káblov na meranie a reguláciu (MaR), ktoré súvisia s činnosťou elektrického zariadenia v prevádzke počas požiaru, musia spĺňať požiadavky na trvalú dodávku el. energie s takou požiadavkou na čas funkčnej odolnosti ako ma trasa káblov pre ovládanie daného el. zariadenia v prevádzke počas požiaru. </w:t>
      </w:r>
    </w:p>
    <w:p w:rsidR="00CB0530" w:rsidRPr="007E3EDF" w:rsidRDefault="00CB0530" w:rsidP="00CB0530">
      <w:pPr>
        <w:pStyle w:val="Bezriadkovania"/>
        <w:rPr>
          <w:rFonts w:cstheme="minorHAnsi"/>
        </w:rPr>
      </w:pPr>
    </w:p>
    <w:p w:rsidR="00CB0530" w:rsidRPr="007E3EDF" w:rsidRDefault="00CB0530" w:rsidP="00CB0530">
      <w:pPr>
        <w:pStyle w:val="Bezriadkovania"/>
        <w:rPr>
          <w:rFonts w:cstheme="minorHAnsi"/>
        </w:rPr>
      </w:pPr>
      <w:r w:rsidRPr="007E3EDF">
        <w:rPr>
          <w:rFonts w:cstheme="minorHAnsi"/>
        </w:rPr>
        <w:t>Uloženie káblov do káblových lávok a káblových príchytiek s funkčnou odolnosťou sa vyhotovuje:</w:t>
      </w:r>
    </w:p>
    <w:p w:rsidR="00CB0530" w:rsidRPr="007E3EDF" w:rsidRDefault="00CB0530" w:rsidP="009004E6">
      <w:pPr>
        <w:pStyle w:val="Bezriadkovania"/>
        <w:numPr>
          <w:ilvl w:val="0"/>
          <w:numId w:val="6"/>
        </w:numPr>
        <w:rPr>
          <w:rFonts w:cstheme="minorHAnsi"/>
        </w:rPr>
      </w:pPr>
      <w:r w:rsidRPr="007E3EDF">
        <w:rPr>
          <w:rFonts w:cstheme="minorHAnsi"/>
        </w:rPr>
        <w:t>uložením káblov do káblového žľabu montovaného na stenu alebo strop vodorovne, alebo</w:t>
      </w:r>
    </w:p>
    <w:p w:rsidR="00CB0530" w:rsidRPr="007E3EDF" w:rsidRDefault="00CB0530" w:rsidP="009004E6">
      <w:pPr>
        <w:pStyle w:val="Bezriadkovania"/>
        <w:numPr>
          <w:ilvl w:val="0"/>
          <w:numId w:val="6"/>
        </w:numPr>
        <w:rPr>
          <w:rFonts w:cstheme="minorHAnsi"/>
        </w:rPr>
      </w:pPr>
      <w:r w:rsidRPr="007E3EDF">
        <w:rPr>
          <w:rFonts w:cstheme="minorHAnsi"/>
        </w:rPr>
        <w:t>uložením káblov na káblový rošt montovaný na stenu alebo strop vodorovne aj zvislo, alebo</w:t>
      </w:r>
    </w:p>
    <w:p w:rsidR="00CB0530" w:rsidRPr="007E3EDF" w:rsidRDefault="00CB0530" w:rsidP="009004E6">
      <w:pPr>
        <w:pStyle w:val="Bezriadkovania"/>
        <w:numPr>
          <w:ilvl w:val="0"/>
          <w:numId w:val="6"/>
        </w:numPr>
        <w:rPr>
          <w:rFonts w:cstheme="minorHAnsi"/>
        </w:rPr>
      </w:pPr>
      <w:r w:rsidRPr="007E3EDF">
        <w:rPr>
          <w:rFonts w:cstheme="minorHAnsi"/>
        </w:rPr>
        <w:t>uložením káblov do káblových príchytiek upevnených na stenu alebo strop vodorovne aj zvislo.</w:t>
      </w:r>
    </w:p>
    <w:p w:rsidR="00CB0530" w:rsidRPr="007E3EDF" w:rsidRDefault="00CB0530" w:rsidP="00CB0530">
      <w:pPr>
        <w:pStyle w:val="Bezriadkovania"/>
        <w:rPr>
          <w:rFonts w:cstheme="minorHAnsi"/>
        </w:rPr>
      </w:pPr>
    </w:p>
    <w:p w:rsidR="00CB0530" w:rsidRPr="007E3EDF" w:rsidRDefault="00CB0530" w:rsidP="00CB0530">
      <w:pPr>
        <w:pStyle w:val="Bezriadkovania"/>
        <w:rPr>
          <w:rFonts w:cstheme="minorHAnsi"/>
        </w:rPr>
      </w:pPr>
      <w:r w:rsidRPr="007E3EDF">
        <w:rPr>
          <w:rFonts w:cstheme="minorHAnsi"/>
        </w:rPr>
        <w:t>Voľne vedené káble uložené na káblových lávkach a káblových príchytkách s funkčnou odolnosťou podľa STN 92 0205 majú mať</w:t>
      </w:r>
    </w:p>
    <w:p w:rsidR="00CB0530" w:rsidRPr="007E3EDF" w:rsidRDefault="00CB0530" w:rsidP="00CB0530">
      <w:pPr>
        <w:pStyle w:val="Bezriadkovania"/>
        <w:ind w:firstLine="708"/>
        <w:rPr>
          <w:rFonts w:cstheme="minorHAnsi"/>
        </w:rPr>
      </w:pPr>
      <w:r w:rsidRPr="007E3EDF">
        <w:rPr>
          <w:rFonts w:cstheme="minorHAnsi"/>
        </w:rPr>
        <w:t>a.   plášť svetlohnedej farby – napájacie káble</w:t>
      </w:r>
    </w:p>
    <w:p w:rsidR="00CB0530" w:rsidRPr="007E3EDF" w:rsidRDefault="00CB0530" w:rsidP="00CB0530">
      <w:pPr>
        <w:pStyle w:val="Bezriadkovania"/>
        <w:ind w:firstLine="708"/>
        <w:rPr>
          <w:rFonts w:cstheme="minorHAnsi"/>
        </w:rPr>
      </w:pPr>
      <w:r w:rsidRPr="007E3EDF">
        <w:rPr>
          <w:rFonts w:cstheme="minorHAnsi"/>
        </w:rPr>
        <w:t>b.   plášť červenej farby – signalizačné, ovládacie a dátové káble</w:t>
      </w:r>
    </w:p>
    <w:p w:rsidR="00CB0530" w:rsidRPr="007E3EDF" w:rsidRDefault="00CB0530" w:rsidP="00CB0530">
      <w:pPr>
        <w:pStyle w:val="Bezriadkovania"/>
        <w:rPr>
          <w:rFonts w:cstheme="minorHAnsi"/>
        </w:rPr>
      </w:pPr>
    </w:p>
    <w:p w:rsidR="00CB0530" w:rsidRPr="007E3EDF" w:rsidRDefault="00CB0530" w:rsidP="00CB0530">
      <w:pPr>
        <w:pStyle w:val="Bezriadkovania"/>
        <w:rPr>
          <w:rFonts w:cstheme="minorHAnsi"/>
        </w:rPr>
      </w:pPr>
      <w:r w:rsidRPr="007E3EDF">
        <w:rPr>
          <w:rFonts w:cstheme="minorHAnsi"/>
        </w:rPr>
        <w:t>Uloženie káblov do káblového kanála, šachty s funkčnou odolnosťou sa vyhotovuje</w:t>
      </w:r>
    </w:p>
    <w:p w:rsidR="00CB0530" w:rsidRPr="007E3EDF" w:rsidRDefault="00CB0530" w:rsidP="00CB0530">
      <w:pPr>
        <w:pStyle w:val="Bezriadkovania"/>
        <w:ind w:firstLine="708"/>
        <w:rPr>
          <w:rFonts w:cstheme="minorHAnsi"/>
        </w:rPr>
      </w:pPr>
      <w:r w:rsidRPr="007E3EDF">
        <w:rPr>
          <w:rFonts w:cstheme="minorHAnsi"/>
        </w:rPr>
        <w:t>a.  uložením káblov do žľabu, na rošt  alebo do káblových príchytiek  vo vnútri kanála, šachty</w:t>
      </w:r>
    </w:p>
    <w:p w:rsidR="00CB0530" w:rsidRPr="007E3EDF" w:rsidRDefault="00CB0530" w:rsidP="00CB0530">
      <w:pPr>
        <w:pStyle w:val="Bezriadkovania"/>
        <w:ind w:firstLine="708"/>
        <w:rPr>
          <w:rFonts w:cstheme="minorHAnsi"/>
        </w:rPr>
      </w:pPr>
      <w:r w:rsidRPr="007E3EDF">
        <w:rPr>
          <w:rFonts w:cstheme="minorHAnsi"/>
        </w:rPr>
        <w:t xml:space="preserve">b.  uložením káblov priamo na dno inštalačného káblového kanála  </w:t>
      </w:r>
    </w:p>
    <w:p w:rsidR="00CB0530" w:rsidRPr="007E3EDF" w:rsidRDefault="00CB0530" w:rsidP="00CB0530">
      <w:pPr>
        <w:pStyle w:val="Bezriadkovania"/>
        <w:rPr>
          <w:rFonts w:cstheme="minorHAnsi"/>
        </w:rPr>
      </w:pPr>
    </w:p>
    <w:p w:rsidR="00CB0530" w:rsidRPr="007E3EDF" w:rsidRDefault="00CB0530" w:rsidP="00CB0530">
      <w:pPr>
        <w:pStyle w:val="Bezriadkovania"/>
        <w:rPr>
          <w:rFonts w:cstheme="minorHAnsi"/>
        </w:rPr>
      </w:pPr>
      <w:r w:rsidRPr="007E3EDF">
        <w:rPr>
          <w:rFonts w:cstheme="minorHAnsi"/>
        </w:rPr>
        <w:t>Uloženie káblov do konštrukcie stavby pre zabezpečenie  funkčnej odolnosti sa realizuje</w:t>
      </w:r>
    </w:p>
    <w:p w:rsidR="00CB0530" w:rsidRPr="007E3EDF" w:rsidRDefault="00CB0530" w:rsidP="00CB0530">
      <w:pPr>
        <w:pStyle w:val="Bezriadkovania"/>
        <w:ind w:firstLine="708"/>
        <w:rPr>
          <w:rFonts w:cstheme="minorHAnsi"/>
        </w:rPr>
      </w:pPr>
      <w:r w:rsidRPr="007E3EDF">
        <w:rPr>
          <w:rFonts w:cstheme="minorHAnsi"/>
        </w:rPr>
        <w:t>a.  uložením káblov do samostatných drážok bez elektroinštalačnej rúrky</w:t>
      </w:r>
    </w:p>
    <w:p w:rsidR="00CB0530" w:rsidRPr="007E3EDF" w:rsidRDefault="00CB0530" w:rsidP="00CB0530">
      <w:pPr>
        <w:pStyle w:val="Bezriadkovania"/>
        <w:ind w:firstLine="708"/>
        <w:rPr>
          <w:rFonts w:cstheme="minorHAnsi"/>
        </w:rPr>
      </w:pPr>
      <w:r w:rsidRPr="007E3EDF">
        <w:rPr>
          <w:rFonts w:cstheme="minorHAnsi"/>
        </w:rPr>
        <w:lastRenderedPageBreak/>
        <w:t>b.  uložením káblov do samostatných drážok v elektroinštalačnej rúrke</w:t>
      </w:r>
    </w:p>
    <w:p w:rsidR="00CB0530" w:rsidRPr="007E3EDF" w:rsidRDefault="00CB0530" w:rsidP="00CB0530">
      <w:pPr>
        <w:pStyle w:val="Bezriadkovania"/>
        <w:rPr>
          <w:rFonts w:cstheme="minorHAnsi"/>
        </w:rPr>
      </w:pPr>
    </w:p>
    <w:p w:rsidR="00CB0530" w:rsidRPr="007E3EDF" w:rsidRDefault="00CB0530" w:rsidP="00CB0530">
      <w:pPr>
        <w:pStyle w:val="Bezriadkovania"/>
        <w:spacing w:after="80"/>
        <w:rPr>
          <w:rFonts w:cstheme="minorHAnsi"/>
          <w:b/>
          <w:sz w:val="24"/>
        </w:rPr>
      </w:pPr>
      <w:r w:rsidRPr="007E3EDF">
        <w:rPr>
          <w:rFonts w:cstheme="minorHAnsi"/>
          <w:b/>
          <w:sz w:val="24"/>
        </w:rPr>
        <w:t>Núdzové osvetlenie</w:t>
      </w:r>
    </w:p>
    <w:p w:rsidR="00CB0530" w:rsidRPr="007E3EDF" w:rsidRDefault="00CB0530" w:rsidP="00CB0530">
      <w:pPr>
        <w:pStyle w:val="Bezriadkovania"/>
        <w:rPr>
          <w:rFonts w:cstheme="minorHAnsi"/>
        </w:rPr>
      </w:pPr>
      <w:r w:rsidRPr="007E3EDF">
        <w:rPr>
          <w:rFonts w:cstheme="minorHAnsi"/>
        </w:rPr>
        <w:t xml:space="preserve">Všetky únikové cesty majú  prirodzené a umelé osvetlenie. Núdzové osvetlenie musí byť navrhnuté a realizované v súlade STN EN 1838 a STN EN 50172. </w:t>
      </w:r>
    </w:p>
    <w:p w:rsidR="00CB0530" w:rsidRPr="007E3EDF" w:rsidRDefault="00CB0530" w:rsidP="00CB0530">
      <w:pPr>
        <w:pStyle w:val="Bezriadkovania"/>
        <w:rPr>
          <w:rFonts w:cstheme="minorHAnsi"/>
        </w:rPr>
      </w:pPr>
      <w:r w:rsidRPr="007E3EDF">
        <w:rPr>
          <w:rFonts w:cstheme="minorHAnsi"/>
        </w:rPr>
        <w:t xml:space="preserve">Únikové cesty budú vybavené núdzovým osvetlením, ktorý má zabudovaný vlastný zdroj energie (akumulátor), vrátane automatiky zabezpečujúcej prepnutie napájania svetelného zdroja zo siete na záložný zdroj a naopak. Svietivosť núdzového osvetlenia musí byť zaručená po dobu min. 60 min. </w:t>
      </w:r>
    </w:p>
    <w:p w:rsidR="00CB0530" w:rsidRPr="007E3EDF" w:rsidRDefault="00CB0530" w:rsidP="00CB0530">
      <w:pPr>
        <w:pStyle w:val="Bezriadkovania"/>
        <w:rPr>
          <w:rFonts w:cstheme="minorHAnsi"/>
        </w:rPr>
      </w:pPr>
      <w:r w:rsidRPr="007E3EDF">
        <w:rPr>
          <w:rFonts w:cstheme="minorHAnsi"/>
        </w:rPr>
        <w:t xml:space="preserve">Osvetľovacie telesá sa odporúča umiestniť vo výške od 2000 mm do 2500 mm nad úrovňou podlahy únikovej cesty. Prednostne sa majú osvetliť miesta, kde nastáva zmena sklonu, zmena smeru alebo druhu únikovej cesty. </w:t>
      </w:r>
    </w:p>
    <w:p w:rsidR="00CB0530" w:rsidRPr="007E3EDF" w:rsidRDefault="00CB0530" w:rsidP="00CB0530">
      <w:pPr>
        <w:pStyle w:val="Bezriadkovania"/>
        <w:rPr>
          <w:rFonts w:cstheme="minorHAnsi"/>
        </w:rPr>
      </w:pPr>
    </w:p>
    <w:p w:rsidR="00CB0530" w:rsidRPr="007E3EDF" w:rsidRDefault="00CB0530" w:rsidP="00CB0530">
      <w:pPr>
        <w:pStyle w:val="Bezriadkovania"/>
        <w:spacing w:after="80"/>
        <w:rPr>
          <w:rFonts w:cstheme="minorHAnsi"/>
          <w:b/>
          <w:sz w:val="24"/>
        </w:rPr>
      </w:pPr>
      <w:r w:rsidRPr="007E3EDF">
        <w:rPr>
          <w:rFonts w:cstheme="minorHAnsi"/>
          <w:b/>
          <w:sz w:val="24"/>
        </w:rPr>
        <w:t>Elektrická požiarna signalizácia</w:t>
      </w:r>
    </w:p>
    <w:p w:rsidR="00CB0530" w:rsidRPr="007E3EDF" w:rsidRDefault="00CB0530" w:rsidP="00CB0530">
      <w:pPr>
        <w:pStyle w:val="Bezriadkovania"/>
        <w:rPr>
          <w:rFonts w:cstheme="minorHAnsi"/>
        </w:rPr>
      </w:pPr>
      <w:r w:rsidRPr="007E3EDF">
        <w:rPr>
          <w:rFonts w:cstheme="minorHAnsi"/>
        </w:rPr>
        <w:t xml:space="preserve">Samotné zariadenie EPS slúži k ochrane osôb, t. j. k včasnej evakuácii osôb zo stavby. Podľa § 88 vyhlášky MV SR č. 94/2004 Z.z. zariadením elektrickej požiarnej signalizácie nemusí byť objekt F 2.1 a F 2.2 priamo vybavený, ale vzhľadom k tomu, že v objektoch musí byť inštalovaná hlasová signalizácia požiaru a vzhľadom k materiálnym hodnotám bude stavba chránená pomocou EPS. </w:t>
      </w:r>
    </w:p>
    <w:p w:rsidR="00CB0530" w:rsidRPr="007E3EDF" w:rsidRDefault="00CB0530" w:rsidP="00CB0530">
      <w:pPr>
        <w:pStyle w:val="Bezriadkovania"/>
        <w:rPr>
          <w:rFonts w:cstheme="minorHAnsi"/>
          <w:u w:val="single"/>
        </w:rPr>
      </w:pPr>
      <w:r w:rsidRPr="007E3EDF">
        <w:rPr>
          <w:rFonts w:cstheme="minorHAnsi"/>
        </w:rPr>
        <w:t xml:space="preserve">Stála obsluha ústredne EPS sa v objektoch nenavrhuje, lebo v priestoroch nebude zabezpečená 24 hodinová strážna služba, takže bude potrebné, aby sa v zmysle vyhlášky MV SR 726/2002 Z.z. §3 ods. 1 písm. c, </w:t>
      </w:r>
      <w:r w:rsidRPr="007E3EDF">
        <w:rPr>
          <w:rFonts w:cstheme="minorHAnsi"/>
          <w:u w:val="single"/>
        </w:rPr>
        <w:t xml:space="preserve">prenášali diaľkovo do miesta trvalej obsluhy požadované stavy hlavnej ústredne EPS. </w:t>
      </w:r>
    </w:p>
    <w:p w:rsidR="00CB0530" w:rsidRPr="007E3EDF" w:rsidRDefault="00CB0530" w:rsidP="00CB0530">
      <w:pPr>
        <w:pStyle w:val="Bezriadkovania"/>
        <w:rPr>
          <w:rFonts w:cstheme="minorHAnsi"/>
        </w:rPr>
      </w:pPr>
      <w:r w:rsidRPr="007E3EDF">
        <w:rPr>
          <w:rFonts w:cstheme="minorHAnsi"/>
          <w:u w:val="single"/>
        </w:rPr>
        <w:t xml:space="preserve">Systém EPS je podrobnejšie riešený v samostatnej  časti PD. </w:t>
      </w:r>
    </w:p>
    <w:p w:rsidR="00CB0530" w:rsidRPr="007E3EDF" w:rsidRDefault="00CB0530" w:rsidP="00CB0530">
      <w:pPr>
        <w:pStyle w:val="Bezriadkovania"/>
        <w:rPr>
          <w:rFonts w:cstheme="minorHAnsi"/>
        </w:rPr>
      </w:pPr>
    </w:p>
    <w:p w:rsidR="00CB0530" w:rsidRPr="007E3EDF" w:rsidRDefault="00CB0530" w:rsidP="00CB0530">
      <w:pPr>
        <w:pStyle w:val="Bezriadkovania"/>
        <w:spacing w:after="80"/>
        <w:rPr>
          <w:rFonts w:cstheme="minorHAnsi"/>
          <w:b/>
          <w:sz w:val="24"/>
        </w:rPr>
      </w:pPr>
      <w:r w:rsidRPr="007E3EDF">
        <w:rPr>
          <w:rFonts w:cstheme="minorHAnsi"/>
          <w:b/>
          <w:sz w:val="24"/>
        </w:rPr>
        <w:t>Hlasová signalizácia požiaru</w:t>
      </w:r>
    </w:p>
    <w:p w:rsidR="00CB0530" w:rsidRPr="007E3EDF" w:rsidRDefault="00CB0530" w:rsidP="00CB0530">
      <w:pPr>
        <w:pStyle w:val="Bezriadkovania"/>
        <w:rPr>
          <w:rFonts w:cstheme="minorHAnsi"/>
          <w:u w:val="single"/>
        </w:rPr>
      </w:pPr>
      <w:r w:rsidRPr="007E3EDF">
        <w:rPr>
          <w:rFonts w:cstheme="minorHAnsi"/>
        </w:rPr>
        <w:t xml:space="preserve">Hlasovou signalizáciou požiaru musia byť vybavené stavby, v ktorých je viac ako 200 osôb, okrem stavieb určených na bývanie. V stavbe bude inštalovaná HSP. </w:t>
      </w:r>
      <w:r w:rsidRPr="007E3EDF">
        <w:rPr>
          <w:rFonts w:cstheme="minorHAnsi"/>
          <w:u w:val="single"/>
        </w:rPr>
        <w:t>Systém HSP je podrobnejšie riešený v samostatnej  časti PD.</w:t>
      </w:r>
    </w:p>
    <w:p w:rsidR="00CB0530" w:rsidRPr="007E3EDF" w:rsidRDefault="00CB0530" w:rsidP="00CB0530">
      <w:pPr>
        <w:pStyle w:val="Bezriadkovania"/>
        <w:rPr>
          <w:rFonts w:cstheme="minorHAnsi"/>
          <w:u w:val="single"/>
        </w:rPr>
      </w:pPr>
    </w:p>
    <w:p w:rsidR="00CB0530" w:rsidRPr="007E3EDF" w:rsidRDefault="00CB0530" w:rsidP="00CB0530">
      <w:pPr>
        <w:pStyle w:val="Bezriadkovania"/>
        <w:spacing w:after="80"/>
        <w:rPr>
          <w:rFonts w:cstheme="minorHAnsi"/>
          <w:b/>
          <w:iCs/>
          <w:spacing w:val="20"/>
          <w:sz w:val="24"/>
          <w:szCs w:val="24"/>
          <w:lang w:eastAsia="x-none"/>
        </w:rPr>
      </w:pPr>
      <w:r w:rsidRPr="007E3EDF">
        <w:rPr>
          <w:rFonts w:cstheme="minorHAnsi"/>
          <w:b/>
          <w:iCs/>
          <w:spacing w:val="20"/>
          <w:sz w:val="24"/>
          <w:szCs w:val="24"/>
          <w:lang w:val="x-none" w:eastAsia="x-none"/>
        </w:rPr>
        <w:t>SHZ</w:t>
      </w:r>
    </w:p>
    <w:p w:rsidR="00CB0530" w:rsidRPr="007E3EDF" w:rsidRDefault="00CB0530" w:rsidP="00CB0530">
      <w:pPr>
        <w:pStyle w:val="Bezriadkovania"/>
        <w:spacing w:after="80"/>
        <w:rPr>
          <w:rFonts w:cstheme="minorHAnsi"/>
        </w:rPr>
      </w:pPr>
      <w:r w:rsidRPr="007E3EDF">
        <w:rPr>
          <w:rFonts w:cstheme="minorHAnsi"/>
        </w:rPr>
        <w:t xml:space="preserve">V objekte nebude </w:t>
      </w:r>
      <w:r w:rsidRPr="007E3EDF">
        <w:rPr>
          <w:rFonts w:cstheme="minorHAnsi"/>
          <w:b/>
          <w:iCs/>
          <w:spacing w:val="20"/>
          <w:sz w:val="24"/>
          <w:szCs w:val="24"/>
          <w:lang w:val="x-none" w:eastAsia="x-none"/>
        </w:rPr>
        <w:t>zariadenie</w:t>
      </w:r>
      <w:r w:rsidRPr="007E3EDF">
        <w:rPr>
          <w:rFonts w:cstheme="minorHAnsi"/>
        </w:rPr>
        <w:t xml:space="preserve"> SHZ.</w:t>
      </w:r>
    </w:p>
    <w:p w:rsidR="00CB0530" w:rsidRPr="007E3EDF" w:rsidRDefault="00CB0530" w:rsidP="00CB0530">
      <w:pPr>
        <w:pStyle w:val="Bezriadkovania"/>
        <w:rPr>
          <w:rFonts w:cstheme="minorHAnsi"/>
        </w:rPr>
      </w:pPr>
      <w:r w:rsidRPr="007E3EDF">
        <w:rPr>
          <w:rFonts w:cstheme="minorHAnsi"/>
        </w:rPr>
        <w:t>Zariadenie na odvod tepla a splodín horenia</w:t>
      </w:r>
    </w:p>
    <w:p w:rsidR="00CB0530" w:rsidRPr="007E3EDF" w:rsidRDefault="00CB0530" w:rsidP="00CB0530">
      <w:pPr>
        <w:pStyle w:val="Bezriadkovania"/>
        <w:rPr>
          <w:rFonts w:cstheme="minorHAnsi"/>
        </w:rPr>
      </w:pPr>
      <w:r w:rsidRPr="007E3EDF">
        <w:rPr>
          <w:rFonts w:cstheme="minorHAnsi"/>
        </w:rPr>
        <w:t>V objekte nebude zariadenie ZOTaSH.</w:t>
      </w:r>
    </w:p>
    <w:p w:rsidR="00CB0530" w:rsidRPr="007E3EDF" w:rsidRDefault="00CB0530" w:rsidP="00CB0530">
      <w:pPr>
        <w:pStyle w:val="Bezriadkovania"/>
        <w:rPr>
          <w:rFonts w:cstheme="minorHAnsi"/>
        </w:rPr>
      </w:pPr>
    </w:p>
    <w:p w:rsidR="00CB0530" w:rsidRPr="007E3EDF" w:rsidRDefault="00DE39DE" w:rsidP="00CB0530">
      <w:pPr>
        <w:pStyle w:val="Bezriadkovania"/>
        <w:spacing w:after="80"/>
        <w:rPr>
          <w:rFonts w:cstheme="minorHAnsi"/>
          <w:b/>
          <w:sz w:val="24"/>
        </w:rPr>
      </w:pPr>
      <w:r w:rsidRPr="007E3EDF">
        <w:rPr>
          <w:rFonts w:cstheme="minorHAnsi"/>
          <w:b/>
          <w:sz w:val="24"/>
        </w:rPr>
        <w:t>Označenia</w:t>
      </w:r>
    </w:p>
    <w:p w:rsidR="00CB0530" w:rsidRPr="007E3EDF" w:rsidRDefault="00CB0530" w:rsidP="00CB0530">
      <w:pPr>
        <w:pStyle w:val="Bezriadkovania"/>
        <w:rPr>
          <w:rFonts w:cstheme="minorHAnsi"/>
        </w:rPr>
      </w:pPr>
      <w:r w:rsidRPr="007E3EDF">
        <w:rPr>
          <w:rFonts w:cstheme="minorHAnsi"/>
        </w:rPr>
        <w:t>Požiarny uzáver bude vyznačený v zmysle Vyhl. č.478/2008 nápisom napr. „Požiarne dvere, Požiarne okno, Požiarna klapka“, ktorý bude umiestnený priamo na požiarnom uzávere alebo v jeho tesnej blízkosti. Označenie a sprievodné údaje musia byť ťažko odstrániteľné, ľahko prístupné a čitateľné.</w:t>
      </w:r>
    </w:p>
    <w:p w:rsidR="00CB0530" w:rsidRPr="007E3EDF" w:rsidRDefault="00CB0530" w:rsidP="00CB0530">
      <w:pPr>
        <w:pStyle w:val="Bezriadkovania"/>
        <w:rPr>
          <w:rFonts w:cstheme="minorHAnsi"/>
        </w:rPr>
      </w:pPr>
      <w:r w:rsidRPr="007E3EDF">
        <w:rPr>
          <w:rFonts w:cstheme="minorHAnsi"/>
        </w:rPr>
        <w:t>Hlavné uzávery inžinierskych sietí musia byť viditeľne označené požadovanými informačnými a príkazovými značkami, najmä hlavné vypínače a rozvodne elektrického prúdu, hlavný uzáver plynu a hlavný uzáver vody.</w:t>
      </w:r>
    </w:p>
    <w:p w:rsidR="00CB0530" w:rsidRPr="007E3EDF" w:rsidRDefault="00CB0530" w:rsidP="00CB0530">
      <w:pPr>
        <w:pStyle w:val="Bezriadkovania"/>
        <w:rPr>
          <w:rFonts w:cstheme="minorHAnsi"/>
        </w:rPr>
      </w:pPr>
      <w:r w:rsidRPr="007E3EDF">
        <w:rPr>
          <w:rFonts w:cstheme="minorHAnsi"/>
        </w:rPr>
        <w:t>Smer úniku v komunikačných priestoroch, ktorými vedú únikové cesty bude vyznačený tabuľkami a značkami podľa nariadenia vlády SR č. 387/2006 na základe §74 vyhlášky MV SR č. 94/2004 Z. z. a čl. 19 STN 920201-3.</w:t>
      </w:r>
    </w:p>
    <w:p w:rsidR="00CB0530" w:rsidRPr="007E3EDF" w:rsidRDefault="00CB0530" w:rsidP="00CB0530">
      <w:pPr>
        <w:pStyle w:val="Bezriadkovania"/>
        <w:rPr>
          <w:rFonts w:cstheme="minorHAnsi"/>
        </w:rPr>
      </w:pPr>
    </w:p>
    <w:p w:rsidR="00CB0530" w:rsidRPr="007E3EDF" w:rsidRDefault="00DE39DE" w:rsidP="00CB0530">
      <w:pPr>
        <w:pStyle w:val="Bezriadkovania"/>
        <w:spacing w:after="80"/>
        <w:rPr>
          <w:rFonts w:cstheme="minorHAnsi"/>
          <w:b/>
          <w:sz w:val="24"/>
        </w:rPr>
      </w:pPr>
      <w:r w:rsidRPr="007E3EDF">
        <w:rPr>
          <w:rFonts w:cstheme="minorHAnsi"/>
          <w:b/>
          <w:sz w:val="24"/>
        </w:rPr>
        <w:t xml:space="preserve">Zoznam súvisiacich právnych predpisov a noriem </w:t>
      </w:r>
    </w:p>
    <w:p w:rsidR="00CB0530" w:rsidRPr="007E3EDF" w:rsidRDefault="00CB0530" w:rsidP="00CB0530">
      <w:pPr>
        <w:pStyle w:val="Bezriadkovania"/>
        <w:rPr>
          <w:rFonts w:cstheme="minorHAnsi"/>
        </w:rPr>
      </w:pPr>
      <w:r w:rsidRPr="007E3EDF">
        <w:rPr>
          <w:rFonts w:cstheme="minorHAnsi"/>
        </w:rPr>
        <w:t>V súvislosti so spracovaným projektom protipožiarnej bezpečnosti predmetnej stavby boli dotknuté</w:t>
      </w:r>
    </w:p>
    <w:p w:rsidR="00CB0530" w:rsidRPr="007E3EDF" w:rsidRDefault="00CB0530" w:rsidP="009004E6">
      <w:pPr>
        <w:pStyle w:val="Bezriadkovania"/>
        <w:numPr>
          <w:ilvl w:val="0"/>
          <w:numId w:val="6"/>
        </w:numPr>
        <w:rPr>
          <w:rFonts w:cstheme="minorHAnsi"/>
        </w:rPr>
      </w:pPr>
      <w:r w:rsidRPr="007E3EDF">
        <w:rPr>
          <w:rFonts w:cstheme="minorHAnsi"/>
        </w:rPr>
        <w:t xml:space="preserve">zákon č. 314/2001 Z. z., </w:t>
      </w:r>
    </w:p>
    <w:p w:rsidR="00CB0530" w:rsidRPr="007E3EDF" w:rsidRDefault="00CB0530" w:rsidP="009004E6">
      <w:pPr>
        <w:pStyle w:val="Bezriadkovania"/>
        <w:numPr>
          <w:ilvl w:val="0"/>
          <w:numId w:val="6"/>
        </w:numPr>
        <w:rPr>
          <w:rFonts w:cstheme="minorHAnsi"/>
        </w:rPr>
      </w:pPr>
      <w:r w:rsidRPr="007E3EDF">
        <w:rPr>
          <w:rFonts w:cstheme="minorHAnsi"/>
        </w:rPr>
        <w:t xml:space="preserve">Vyhláška 94/2004 Z. z. v znení  neskorších  predpisov, </w:t>
      </w:r>
    </w:p>
    <w:p w:rsidR="00CB0530" w:rsidRPr="007E3EDF" w:rsidRDefault="00CB0530" w:rsidP="009004E6">
      <w:pPr>
        <w:pStyle w:val="Bezriadkovania"/>
        <w:numPr>
          <w:ilvl w:val="0"/>
          <w:numId w:val="6"/>
        </w:numPr>
        <w:rPr>
          <w:rFonts w:cstheme="minorHAnsi"/>
        </w:rPr>
      </w:pPr>
      <w:r w:rsidRPr="007E3EDF">
        <w:rPr>
          <w:rFonts w:cstheme="minorHAnsi"/>
        </w:rPr>
        <w:t>STN 920201-1 až 4  Z1 ,Z2 ,</w:t>
      </w:r>
    </w:p>
    <w:p w:rsidR="00CB0530" w:rsidRPr="007E3EDF" w:rsidRDefault="00CB0530" w:rsidP="009004E6">
      <w:pPr>
        <w:pStyle w:val="Bezriadkovania"/>
        <w:numPr>
          <w:ilvl w:val="0"/>
          <w:numId w:val="6"/>
        </w:numPr>
        <w:rPr>
          <w:rFonts w:cstheme="minorHAnsi"/>
        </w:rPr>
      </w:pPr>
      <w:r w:rsidRPr="007E3EDF">
        <w:rPr>
          <w:rFonts w:cstheme="minorHAnsi"/>
        </w:rPr>
        <w:t xml:space="preserve">vyhláška 401/2007 Z.z., </w:t>
      </w:r>
    </w:p>
    <w:p w:rsidR="00CB0530" w:rsidRPr="007E3EDF" w:rsidRDefault="00CB0530" w:rsidP="009004E6">
      <w:pPr>
        <w:pStyle w:val="Bezriadkovania"/>
        <w:numPr>
          <w:ilvl w:val="0"/>
          <w:numId w:val="6"/>
        </w:numPr>
        <w:rPr>
          <w:rFonts w:cstheme="minorHAnsi"/>
        </w:rPr>
      </w:pPr>
      <w:r w:rsidRPr="007E3EDF">
        <w:rPr>
          <w:rFonts w:cstheme="minorHAnsi"/>
        </w:rPr>
        <w:t xml:space="preserve">STN920202-1, </w:t>
      </w:r>
    </w:p>
    <w:p w:rsidR="00CB0530" w:rsidRPr="007E3EDF" w:rsidRDefault="00CB0530" w:rsidP="009004E6">
      <w:pPr>
        <w:pStyle w:val="Bezriadkovania"/>
        <w:numPr>
          <w:ilvl w:val="0"/>
          <w:numId w:val="6"/>
        </w:numPr>
        <w:rPr>
          <w:rFonts w:cstheme="minorHAnsi"/>
        </w:rPr>
      </w:pPr>
      <w:r w:rsidRPr="007E3EDF">
        <w:rPr>
          <w:rFonts w:cstheme="minorHAnsi"/>
        </w:rPr>
        <w:t xml:space="preserve">STN 920400, </w:t>
      </w:r>
    </w:p>
    <w:p w:rsidR="00CB0530" w:rsidRPr="007E3EDF" w:rsidRDefault="00CB0530" w:rsidP="009004E6">
      <w:pPr>
        <w:pStyle w:val="Bezriadkovania"/>
        <w:numPr>
          <w:ilvl w:val="0"/>
          <w:numId w:val="6"/>
        </w:numPr>
        <w:rPr>
          <w:rFonts w:cstheme="minorHAnsi"/>
        </w:rPr>
      </w:pPr>
      <w:r w:rsidRPr="007E3EDF">
        <w:rPr>
          <w:rFonts w:cstheme="minorHAnsi"/>
        </w:rPr>
        <w:t xml:space="preserve">vyhláška 699/2004 Z.z, </w:t>
      </w:r>
    </w:p>
    <w:p w:rsidR="00CB0530" w:rsidRPr="007E3EDF" w:rsidRDefault="00CB0530" w:rsidP="009004E6">
      <w:pPr>
        <w:pStyle w:val="Bezriadkovania"/>
        <w:numPr>
          <w:ilvl w:val="0"/>
          <w:numId w:val="6"/>
        </w:numPr>
        <w:rPr>
          <w:rFonts w:cstheme="minorHAnsi"/>
        </w:rPr>
      </w:pPr>
      <w:r w:rsidRPr="007E3EDF">
        <w:rPr>
          <w:rFonts w:cstheme="minorHAnsi"/>
        </w:rPr>
        <w:t xml:space="preserve">vyhláška 142/2004 Z.z, </w:t>
      </w:r>
    </w:p>
    <w:p w:rsidR="00CB0530" w:rsidRPr="007E3EDF" w:rsidRDefault="00CB0530" w:rsidP="009004E6">
      <w:pPr>
        <w:pStyle w:val="Bezriadkovania"/>
        <w:numPr>
          <w:ilvl w:val="0"/>
          <w:numId w:val="6"/>
        </w:numPr>
        <w:rPr>
          <w:rFonts w:cstheme="minorHAnsi"/>
        </w:rPr>
      </w:pPr>
      <w:r w:rsidRPr="007E3EDF">
        <w:rPr>
          <w:rFonts w:cstheme="minorHAnsi"/>
        </w:rPr>
        <w:t xml:space="preserve">vyhláška 124/2000 Z.z, </w:t>
      </w:r>
    </w:p>
    <w:p w:rsidR="00CB0530" w:rsidRPr="007E3EDF" w:rsidRDefault="00CB0530" w:rsidP="009004E6">
      <w:pPr>
        <w:pStyle w:val="Bezriadkovania"/>
        <w:numPr>
          <w:ilvl w:val="0"/>
          <w:numId w:val="6"/>
        </w:numPr>
        <w:rPr>
          <w:rFonts w:cstheme="minorHAnsi"/>
        </w:rPr>
      </w:pPr>
      <w:r w:rsidRPr="007E3EDF">
        <w:rPr>
          <w:rFonts w:cstheme="minorHAnsi"/>
        </w:rPr>
        <w:t xml:space="preserve">vyhláška 96/2004 Z.z, </w:t>
      </w:r>
    </w:p>
    <w:p w:rsidR="00CB0530" w:rsidRPr="007E3EDF" w:rsidRDefault="00CB0530" w:rsidP="009004E6">
      <w:pPr>
        <w:pStyle w:val="Bezriadkovania"/>
        <w:numPr>
          <w:ilvl w:val="0"/>
          <w:numId w:val="6"/>
        </w:numPr>
        <w:rPr>
          <w:rFonts w:cstheme="minorHAnsi"/>
        </w:rPr>
      </w:pPr>
      <w:r w:rsidRPr="007E3EDF">
        <w:rPr>
          <w:rFonts w:cstheme="minorHAnsi"/>
        </w:rPr>
        <w:t xml:space="preserve">STN EN 13501-1 </w:t>
      </w:r>
    </w:p>
    <w:p w:rsidR="00CB0530" w:rsidRPr="007E3EDF" w:rsidRDefault="00CB0530" w:rsidP="009004E6">
      <w:pPr>
        <w:pStyle w:val="Bezriadkovania"/>
        <w:numPr>
          <w:ilvl w:val="0"/>
          <w:numId w:val="6"/>
        </w:numPr>
        <w:rPr>
          <w:rFonts w:cstheme="minorHAnsi"/>
        </w:rPr>
      </w:pPr>
      <w:r w:rsidRPr="007E3EDF">
        <w:rPr>
          <w:rFonts w:cstheme="minorHAnsi"/>
        </w:rPr>
        <w:t xml:space="preserve">atď.    </w:t>
      </w:r>
    </w:p>
    <w:p w:rsidR="00CB0530" w:rsidRPr="007E3EDF" w:rsidRDefault="00CB0530" w:rsidP="00CB0530">
      <w:pPr>
        <w:pStyle w:val="Bezriadkovania"/>
        <w:rPr>
          <w:rFonts w:cstheme="minorHAnsi"/>
        </w:rPr>
      </w:pPr>
    </w:p>
    <w:p w:rsidR="00CB0530" w:rsidRPr="007E3EDF" w:rsidRDefault="00DE39DE" w:rsidP="00DE39DE">
      <w:pPr>
        <w:pStyle w:val="Bezriadkovania"/>
        <w:spacing w:after="80"/>
        <w:rPr>
          <w:rFonts w:cstheme="minorHAnsi"/>
          <w:b/>
          <w:iCs/>
          <w:spacing w:val="20"/>
          <w:sz w:val="24"/>
          <w:szCs w:val="24"/>
          <w:lang w:eastAsia="x-none"/>
        </w:rPr>
      </w:pPr>
      <w:r w:rsidRPr="007E3EDF">
        <w:rPr>
          <w:rFonts w:cstheme="minorHAnsi"/>
          <w:b/>
          <w:iCs/>
          <w:spacing w:val="20"/>
          <w:sz w:val="24"/>
          <w:szCs w:val="24"/>
          <w:lang w:val="x-none" w:eastAsia="x-none"/>
        </w:rPr>
        <w:t>ZÁVER</w:t>
      </w:r>
    </w:p>
    <w:p w:rsidR="00CB0530" w:rsidRPr="007E3EDF" w:rsidRDefault="00CB0530" w:rsidP="00076DD4">
      <w:pPr>
        <w:pStyle w:val="Bezriadkovania"/>
        <w:rPr>
          <w:rFonts w:cstheme="minorHAnsi"/>
        </w:rPr>
      </w:pPr>
      <w:r w:rsidRPr="007E3EDF">
        <w:rPr>
          <w:rFonts w:cstheme="minorHAnsi"/>
        </w:rPr>
        <w:t>V riešení protipožiarnej bezpečnosti stavby sú dodržané požiadavky požiarnej bezpečnosti podľa platných predpisov a noriem. Prípadné zmeny v stavebnom riešení, spôsobe využitia stavby alebo iných zmien, je potrebné oznámiť projektantovi na opätovné posúdenie a prípadnú zmenu tohto projektu.</w:t>
      </w:r>
    </w:p>
    <w:p w:rsidR="000860CB" w:rsidRPr="007E3EDF" w:rsidRDefault="000860CB" w:rsidP="00076DD4">
      <w:pPr>
        <w:rPr>
          <w:rFonts w:asciiTheme="minorHAnsi" w:hAnsiTheme="minorHAnsi" w:cstheme="minorHAnsi"/>
        </w:rPr>
      </w:pPr>
    </w:p>
    <w:p w:rsidR="005E231D" w:rsidRPr="007E3EDF" w:rsidRDefault="005E231D" w:rsidP="005E231D">
      <w:pPr>
        <w:pStyle w:val="Nadpis30"/>
        <w:rPr>
          <w:rFonts w:asciiTheme="minorHAnsi" w:hAnsiTheme="minorHAnsi" w:cstheme="minorHAnsi"/>
        </w:rPr>
      </w:pPr>
      <w:bookmarkStart w:id="55" w:name="_Toc26285106"/>
      <w:r w:rsidRPr="007E3EDF">
        <w:rPr>
          <w:rFonts w:asciiTheme="minorHAnsi" w:hAnsiTheme="minorHAnsi" w:cstheme="minorHAnsi"/>
        </w:rPr>
        <w:t>Hlavné výrobné činnosti</w:t>
      </w:r>
      <w:bookmarkEnd w:id="55"/>
    </w:p>
    <w:p w:rsidR="00992826" w:rsidRPr="007E3EDF" w:rsidRDefault="00992826" w:rsidP="00992826">
      <w:pPr>
        <w:pStyle w:val="KKBEZMEZER"/>
        <w:rPr>
          <w:rFonts w:eastAsiaTheme="minorHAnsi"/>
        </w:rPr>
      </w:pPr>
      <w:r w:rsidRPr="007E3EDF">
        <w:rPr>
          <w:rFonts w:eastAsiaTheme="minorHAnsi"/>
        </w:rPr>
        <w:t xml:space="preserve">V objektoch, ktoré sú predmetom riešenia tejto dokumentácie nebudú prebiehať žiadne výrobné činnosti. </w:t>
      </w:r>
    </w:p>
    <w:p w:rsidR="000860CB" w:rsidRPr="007E3EDF" w:rsidRDefault="00992826" w:rsidP="00992826">
      <w:pPr>
        <w:pStyle w:val="KKBEZMEZER"/>
        <w:rPr>
          <w:rFonts w:eastAsiaTheme="minorHAnsi"/>
        </w:rPr>
      </w:pPr>
      <w:r w:rsidRPr="007E3EDF">
        <w:rPr>
          <w:rFonts w:eastAsiaTheme="minorHAnsi"/>
        </w:rPr>
        <w:t>Objekty nemajú výrobnú funkciu.</w:t>
      </w:r>
    </w:p>
    <w:p w:rsidR="00992826" w:rsidRPr="007E3EDF" w:rsidRDefault="00992826" w:rsidP="00992826">
      <w:pPr>
        <w:pStyle w:val="KKBEZMEZER"/>
        <w:rPr>
          <w:rFonts w:eastAsiaTheme="minorHAnsi"/>
        </w:rPr>
      </w:pPr>
    </w:p>
    <w:p w:rsidR="000860CB" w:rsidRPr="007E3EDF" w:rsidRDefault="005E231D" w:rsidP="000860CB">
      <w:pPr>
        <w:pStyle w:val="Nadpis30"/>
        <w:rPr>
          <w:rFonts w:asciiTheme="minorHAnsi" w:hAnsiTheme="minorHAnsi" w:cstheme="minorHAnsi"/>
        </w:rPr>
      </w:pPr>
      <w:bookmarkStart w:id="56" w:name="_Toc26285107"/>
      <w:r w:rsidRPr="007E3EDF">
        <w:rPr>
          <w:rFonts w:asciiTheme="minorHAnsi" w:hAnsiTheme="minorHAnsi" w:cstheme="minorHAnsi"/>
        </w:rPr>
        <w:t>Celkový technologický postup</w:t>
      </w:r>
      <w:bookmarkEnd w:id="56"/>
    </w:p>
    <w:p w:rsidR="00992826" w:rsidRPr="007E3EDF" w:rsidRDefault="00992826" w:rsidP="00992826">
      <w:pPr>
        <w:pStyle w:val="KKBEZMEZER"/>
        <w:rPr>
          <w:rFonts w:eastAsiaTheme="minorHAnsi"/>
        </w:rPr>
      </w:pPr>
      <w:r w:rsidRPr="007E3EDF">
        <w:rPr>
          <w:rFonts w:eastAsiaTheme="minorHAnsi"/>
        </w:rPr>
        <w:t>V objektech nebude prebiehať žiadny technologický postup pretože riešené stavby nie sú objektami s výrobnou funkciou.</w:t>
      </w:r>
    </w:p>
    <w:p w:rsidR="00992826" w:rsidRPr="007E3EDF" w:rsidRDefault="00992826" w:rsidP="00992826">
      <w:pPr>
        <w:pStyle w:val="KKBEZMEZER"/>
        <w:rPr>
          <w:rFonts w:eastAsiaTheme="minorHAnsi"/>
        </w:rPr>
      </w:pPr>
    </w:p>
    <w:p w:rsidR="00DE39DE" w:rsidRPr="002F11A4" w:rsidRDefault="00DE39DE">
      <w:pPr>
        <w:spacing w:after="160" w:line="259" w:lineRule="auto"/>
        <w:rPr>
          <w:rFonts w:asciiTheme="minorHAnsi" w:hAnsiTheme="minorHAnsi" w:cstheme="minorHAnsi"/>
        </w:rPr>
      </w:pPr>
      <w:r w:rsidRPr="002F11A4">
        <w:rPr>
          <w:rFonts w:asciiTheme="minorHAnsi" w:hAnsiTheme="minorHAnsi" w:cstheme="minorHAnsi"/>
        </w:rPr>
        <w:br w:type="page"/>
      </w:r>
    </w:p>
    <w:p w:rsidR="005525A3" w:rsidRPr="002F11A4" w:rsidRDefault="005E231D" w:rsidP="005525A3">
      <w:pPr>
        <w:pStyle w:val="Nadpis20"/>
        <w:ind w:left="567"/>
        <w:rPr>
          <w:rFonts w:asciiTheme="minorHAnsi" w:hAnsiTheme="minorHAnsi" w:cstheme="minorHAnsi"/>
          <w:color w:val="00B0F0"/>
        </w:rPr>
      </w:pPr>
      <w:bookmarkStart w:id="57" w:name="_Toc26285108"/>
      <w:r w:rsidRPr="002F11A4">
        <w:rPr>
          <w:rFonts w:asciiTheme="minorHAnsi" w:hAnsiTheme="minorHAnsi" w:cstheme="minorHAnsi"/>
          <w:color w:val="00B0F0"/>
        </w:rPr>
        <w:lastRenderedPageBreak/>
        <w:t>TECHNOLOGICKÉ VYBAVENIE STAVBY</w:t>
      </w:r>
      <w:bookmarkEnd w:id="57"/>
    </w:p>
    <w:p w:rsidR="005525A3" w:rsidRPr="002F11A4" w:rsidRDefault="005E231D" w:rsidP="001A0274">
      <w:pPr>
        <w:pStyle w:val="Nadpis30"/>
        <w:rPr>
          <w:rFonts w:asciiTheme="minorHAnsi" w:hAnsiTheme="minorHAnsi" w:cstheme="minorHAnsi"/>
        </w:rPr>
      </w:pPr>
      <w:bookmarkStart w:id="58" w:name="_Toc26285109"/>
      <w:r w:rsidRPr="002F11A4">
        <w:rPr>
          <w:rFonts w:asciiTheme="minorHAnsi" w:hAnsiTheme="minorHAnsi" w:cstheme="minorHAnsi"/>
        </w:rPr>
        <w:t>Elektroinštalácie</w:t>
      </w:r>
      <w:bookmarkEnd w:id="58"/>
    </w:p>
    <w:p w:rsidR="006F7AC1" w:rsidRPr="007E3EDF" w:rsidRDefault="006F7AC1" w:rsidP="006F7AC1">
      <w:pPr>
        <w:pStyle w:val="Bezriadkovania"/>
        <w:spacing w:after="80"/>
        <w:rPr>
          <w:rFonts w:cstheme="minorHAnsi"/>
          <w:b/>
          <w:iCs/>
          <w:spacing w:val="20"/>
          <w:sz w:val="24"/>
          <w:szCs w:val="24"/>
          <w:lang w:val="x-none" w:eastAsia="x-none"/>
        </w:rPr>
      </w:pPr>
      <w:r w:rsidRPr="007E3EDF">
        <w:rPr>
          <w:rFonts w:cstheme="minorHAnsi"/>
          <w:b/>
          <w:iCs/>
          <w:spacing w:val="20"/>
          <w:sz w:val="24"/>
          <w:szCs w:val="24"/>
          <w:lang w:val="x-none" w:eastAsia="x-none"/>
        </w:rPr>
        <w:t>PREDMET PROJEKTU</w:t>
      </w:r>
    </w:p>
    <w:p w:rsidR="006F7AC1" w:rsidRPr="007E3EDF" w:rsidRDefault="006F7AC1" w:rsidP="006F7AC1">
      <w:pPr>
        <w:pStyle w:val="Bezriadkovania"/>
        <w:rPr>
          <w:rFonts w:cstheme="minorHAnsi"/>
        </w:rPr>
      </w:pPr>
      <w:r w:rsidRPr="007E3EDF">
        <w:rPr>
          <w:rFonts w:cstheme="minorHAnsi"/>
        </w:rPr>
        <w:t>Predmetom tohto projektu pre realizáciu stavby je umelé osvetlenie a vnútorné silnoprúdové rozvody,  akcie: Kreatívne centrum Nitra - Martinský vrch, investora: Mesto Nitra, Št</w:t>
      </w:r>
      <w:r w:rsidR="001A0274" w:rsidRPr="007E3EDF">
        <w:rPr>
          <w:rFonts w:cstheme="minorHAnsi"/>
        </w:rPr>
        <w:t>efánikova tr. 60, 949 01 Nitra.</w:t>
      </w:r>
    </w:p>
    <w:p w:rsidR="001A0274" w:rsidRPr="007E3EDF" w:rsidRDefault="001A0274" w:rsidP="006F7AC1">
      <w:pPr>
        <w:pStyle w:val="Bezriadkovania"/>
        <w:rPr>
          <w:rFonts w:cstheme="minorHAnsi"/>
        </w:rPr>
      </w:pPr>
    </w:p>
    <w:p w:rsidR="006F7AC1" w:rsidRPr="007E3EDF" w:rsidRDefault="006F7AC1" w:rsidP="006F7AC1">
      <w:pPr>
        <w:pStyle w:val="Bezriadkovania"/>
        <w:spacing w:after="80"/>
        <w:rPr>
          <w:rFonts w:cstheme="minorHAnsi"/>
          <w:b/>
          <w:sz w:val="24"/>
        </w:rPr>
      </w:pPr>
      <w:r w:rsidRPr="007E3EDF">
        <w:rPr>
          <w:rFonts w:cstheme="minorHAnsi"/>
          <w:b/>
          <w:sz w:val="24"/>
        </w:rPr>
        <w:t>Predmetom projektu je</w:t>
      </w:r>
    </w:p>
    <w:p w:rsidR="006F7AC1" w:rsidRPr="007E3EDF" w:rsidRDefault="006F7AC1" w:rsidP="009004E6">
      <w:pPr>
        <w:pStyle w:val="Bezriadkovania"/>
        <w:numPr>
          <w:ilvl w:val="0"/>
          <w:numId w:val="28"/>
        </w:numPr>
        <w:rPr>
          <w:rFonts w:cstheme="minorHAnsi"/>
        </w:rPr>
      </w:pPr>
      <w:r w:rsidRPr="007E3EDF">
        <w:rPr>
          <w:rFonts w:cstheme="minorHAnsi"/>
        </w:rPr>
        <w:t>elektroinštalácia (rozvádzače, osvetlenie, zásuvky)</w:t>
      </w:r>
    </w:p>
    <w:p w:rsidR="006F7AC1" w:rsidRPr="007E3EDF" w:rsidRDefault="006F7AC1" w:rsidP="009004E6">
      <w:pPr>
        <w:pStyle w:val="Bezriadkovania"/>
        <w:numPr>
          <w:ilvl w:val="0"/>
          <w:numId w:val="28"/>
        </w:numPr>
        <w:rPr>
          <w:rFonts w:cstheme="minorHAnsi"/>
        </w:rPr>
      </w:pPr>
      <w:r w:rsidRPr="007E3EDF">
        <w:rPr>
          <w:rFonts w:cstheme="minorHAnsi"/>
        </w:rPr>
        <w:t>bleskozvod a uzemnenie</w:t>
      </w:r>
    </w:p>
    <w:p w:rsidR="006F7AC1" w:rsidRPr="007E3EDF" w:rsidRDefault="006F7AC1" w:rsidP="009004E6">
      <w:pPr>
        <w:pStyle w:val="Bezriadkovania"/>
        <w:numPr>
          <w:ilvl w:val="0"/>
          <w:numId w:val="28"/>
        </w:numPr>
        <w:rPr>
          <w:rFonts w:cstheme="minorHAnsi"/>
        </w:rPr>
      </w:pPr>
      <w:r w:rsidRPr="007E3EDF">
        <w:rPr>
          <w:rFonts w:cstheme="minorHAnsi"/>
        </w:rPr>
        <w:t>kompenzácia účinníka</w:t>
      </w:r>
    </w:p>
    <w:p w:rsidR="006F7AC1" w:rsidRPr="007E3EDF" w:rsidRDefault="006F7AC1" w:rsidP="009004E6">
      <w:pPr>
        <w:pStyle w:val="Bezriadkovania"/>
        <w:numPr>
          <w:ilvl w:val="0"/>
          <w:numId w:val="28"/>
        </w:numPr>
        <w:rPr>
          <w:rFonts w:cstheme="minorHAnsi"/>
        </w:rPr>
      </w:pPr>
      <w:r w:rsidRPr="007E3EDF">
        <w:rPr>
          <w:rFonts w:cstheme="minorHAnsi"/>
        </w:rPr>
        <w:t>ATS, pospájanie a káblovanie pre motorgenerátor</w:t>
      </w:r>
    </w:p>
    <w:p w:rsidR="006F7AC1" w:rsidRPr="007E3EDF" w:rsidRDefault="006F7AC1" w:rsidP="009004E6">
      <w:pPr>
        <w:pStyle w:val="Bezriadkovania"/>
        <w:numPr>
          <w:ilvl w:val="0"/>
          <w:numId w:val="28"/>
        </w:numPr>
        <w:rPr>
          <w:rFonts w:cstheme="minorHAnsi"/>
        </w:rPr>
      </w:pPr>
      <w:r w:rsidRPr="007E3EDF">
        <w:rPr>
          <w:rFonts w:cstheme="minorHAnsi"/>
        </w:rPr>
        <w:t>pripojenie, ochrana pred prepätím pre FTVE</w:t>
      </w:r>
    </w:p>
    <w:p w:rsidR="006F7AC1" w:rsidRPr="007E3EDF" w:rsidRDefault="006F7AC1" w:rsidP="009004E6">
      <w:pPr>
        <w:pStyle w:val="Bezriadkovania"/>
        <w:numPr>
          <w:ilvl w:val="0"/>
          <w:numId w:val="28"/>
        </w:numPr>
        <w:rPr>
          <w:rFonts w:cstheme="minorHAnsi"/>
        </w:rPr>
      </w:pPr>
      <w:r w:rsidRPr="007E3EDF">
        <w:rPr>
          <w:rFonts w:cstheme="minorHAnsi"/>
        </w:rPr>
        <w:t>napojenie zariadení VZT, ÚK a</w:t>
      </w:r>
      <w:r w:rsidR="001A0274" w:rsidRPr="007E3EDF">
        <w:rPr>
          <w:rFonts w:cstheme="minorHAnsi"/>
        </w:rPr>
        <w:t> </w:t>
      </w:r>
      <w:r w:rsidRPr="007E3EDF">
        <w:rPr>
          <w:rFonts w:cstheme="minorHAnsi"/>
        </w:rPr>
        <w:t>ZTI</w:t>
      </w:r>
    </w:p>
    <w:p w:rsidR="001A0274" w:rsidRPr="007E3EDF" w:rsidRDefault="001A0274" w:rsidP="001A0274">
      <w:pPr>
        <w:pStyle w:val="Bezriadkovania"/>
        <w:rPr>
          <w:rFonts w:cstheme="minorHAnsi"/>
        </w:rPr>
      </w:pPr>
    </w:p>
    <w:p w:rsidR="006F7AC1" w:rsidRPr="007E3EDF" w:rsidRDefault="006F7AC1" w:rsidP="006F7AC1">
      <w:pPr>
        <w:pStyle w:val="Bezriadkovania"/>
        <w:spacing w:after="80"/>
        <w:rPr>
          <w:rFonts w:cstheme="minorHAnsi"/>
          <w:b/>
          <w:sz w:val="24"/>
        </w:rPr>
      </w:pPr>
      <w:r w:rsidRPr="007E3EDF">
        <w:rPr>
          <w:rFonts w:cstheme="minorHAnsi"/>
          <w:b/>
          <w:sz w:val="24"/>
        </w:rPr>
        <w:t>Predmetom projektu nie je</w:t>
      </w:r>
    </w:p>
    <w:p w:rsidR="006F7AC1" w:rsidRPr="007E3EDF" w:rsidRDefault="006F7AC1" w:rsidP="009004E6">
      <w:pPr>
        <w:pStyle w:val="Bezriadkovania"/>
        <w:numPr>
          <w:ilvl w:val="0"/>
          <w:numId w:val="28"/>
        </w:numPr>
        <w:rPr>
          <w:rFonts w:cstheme="minorHAnsi"/>
        </w:rPr>
      </w:pPr>
      <w:r w:rsidRPr="007E3EDF">
        <w:rPr>
          <w:rFonts w:cstheme="minorHAnsi"/>
        </w:rPr>
        <w:t>rozvody PSN</w:t>
      </w:r>
    </w:p>
    <w:p w:rsidR="006F7AC1" w:rsidRPr="007E3EDF" w:rsidRDefault="006F7AC1" w:rsidP="009004E6">
      <w:pPr>
        <w:pStyle w:val="Bezriadkovania"/>
        <w:numPr>
          <w:ilvl w:val="0"/>
          <w:numId w:val="28"/>
        </w:numPr>
        <w:rPr>
          <w:rFonts w:cstheme="minorHAnsi"/>
        </w:rPr>
      </w:pPr>
      <w:r w:rsidRPr="007E3EDF">
        <w:rPr>
          <w:rFonts w:cstheme="minorHAnsi"/>
        </w:rPr>
        <w:t>osadenie motorgenerátora</w:t>
      </w:r>
    </w:p>
    <w:p w:rsidR="006F7AC1" w:rsidRPr="007E3EDF" w:rsidRDefault="006F7AC1" w:rsidP="009004E6">
      <w:pPr>
        <w:pStyle w:val="Bezriadkovania"/>
        <w:numPr>
          <w:ilvl w:val="0"/>
          <w:numId w:val="28"/>
        </w:numPr>
        <w:rPr>
          <w:rFonts w:cstheme="minorHAnsi"/>
        </w:rPr>
      </w:pPr>
      <w:r w:rsidRPr="007E3EDF">
        <w:rPr>
          <w:rFonts w:cstheme="minorHAnsi"/>
        </w:rPr>
        <w:t>stringovanie a návrh technológie FTVE</w:t>
      </w:r>
    </w:p>
    <w:p w:rsidR="006F7AC1" w:rsidRPr="007E3EDF" w:rsidRDefault="006F7AC1" w:rsidP="009004E6">
      <w:pPr>
        <w:pStyle w:val="Bezriadkovania"/>
        <w:numPr>
          <w:ilvl w:val="0"/>
          <w:numId w:val="28"/>
        </w:numPr>
        <w:rPr>
          <w:rFonts w:cstheme="minorHAnsi"/>
        </w:rPr>
      </w:pPr>
      <w:r w:rsidRPr="007E3EDF">
        <w:rPr>
          <w:rFonts w:cstheme="minorHAnsi"/>
        </w:rPr>
        <w:t>prípojka NN (rieši samostatný projekt)</w:t>
      </w:r>
    </w:p>
    <w:p w:rsidR="006F7AC1" w:rsidRPr="007E3EDF" w:rsidRDefault="006F7AC1" w:rsidP="009004E6">
      <w:pPr>
        <w:pStyle w:val="Bezriadkovania"/>
        <w:numPr>
          <w:ilvl w:val="0"/>
          <w:numId w:val="28"/>
        </w:numPr>
        <w:rPr>
          <w:rFonts w:cstheme="minorHAnsi"/>
        </w:rPr>
      </w:pPr>
      <w:r w:rsidRPr="007E3EDF">
        <w:rPr>
          <w:rFonts w:cstheme="minorHAnsi"/>
        </w:rPr>
        <w:t>vnútorné slaboprúdové rozvody</w:t>
      </w:r>
    </w:p>
    <w:p w:rsidR="006F7AC1" w:rsidRPr="007E3EDF" w:rsidRDefault="006F7AC1" w:rsidP="009004E6">
      <w:pPr>
        <w:pStyle w:val="Bezriadkovania"/>
        <w:numPr>
          <w:ilvl w:val="0"/>
          <w:numId w:val="28"/>
        </w:numPr>
        <w:rPr>
          <w:rFonts w:cstheme="minorHAnsi"/>
        </w:rPr>
      </w:pPr>
      <w:r w:rsidRPr="007E3EDF">
        <w:rPr>
          <w:rFonts w:cstheme="minorHAnsi"/>
        </w:rPr>
        <w:t>slaboprúdové prípojky</w:t>
      </w:r>
    </w:p>
    <w:p w:rsidR="006F7AC1" w:rsidRPr="007E3EDF" w:rsidRDefault="006F7AC1" w:rsidP="009004E6">
      <w:pPr>
        <w:pStyle w:val="Bezriadkovania"/>
        <w:numPr>
          <w:ilvl w:val="0"/>
          <w:numId w:val="28"/>
        </w:numPr>
        <w:rPr>
          <w:rFonts w:cstheme="minorHAnsi"/>
        </w:rPr>
      </w:pPr>
      <w:r w:rsidRPr="007E3EDF">
        <w:rPr>
          <w:rFonts w:cstheme="minorHAnsi"/>
        </w:rPr>
        <w:t xml:space="preserve">V. O. </w:t>
      </w:r>
    </w:p>
    <w:p w:rsidR="006F7AC1" w:rsidRPr="007E3EDF" w:rsidRDefault="006F7AC1" w:rsidP="009004E6">
      <w:pPr>
        <w:pStyle w:val="Bezriadkovania"/>
        <w:numPr>
          <w:ilvl w:val="0"/>
          <w:numId w:val="28"/>
        </w:numPr>
        <w:rPr>
          <w:rFonts w:cstheme="minorHAnsi"/>
        </w:rPr>
      </w:pPr>
      <w:r w:rsidRPr="007E3EDF">
        <w:rPr>
          <w:rFonts w:cstheme="minorHAnsi"/>
        </w:rPr>
        <w:t>EPS</w:t>
      </w:r>
    </w:p>
    <w:p w:rsidR="006F7AC1" w:rsidRPr="007E3EDF" w:rsidRDefault="006F7AC1" w:rsidP="009004E6">
      <w:pPr>
        <w:pStyle w:val="Bezriadkovania"/>
        <w:numPr>
          <w:ilvl w:val="0"/>
          <w:numId w:val="28"/>
        </w:numPr>
        <w:rPr>
          <w:rFonts w:cstheme="minorHAnsi"/>
        </w:rPr>
      </w:pPr>
      <w:r w:rsidRPr="007E3EDF">
        <w:rPr>
          <w:rFonts w:cstheme="minorHAnsi"/>
        </w:rPr>
        <w:t>Požiarny rozhlas</w:t>
      </w:r>
    </w:p>
    <w:p w:rsidR="006F7AC1" w:rsidRPr="007E3EDF" w:rsidRDefault="006F7AC1" w:rsidP="009004E6">
      <w:pPr>
        <w:pStyle w:val="Bezriadkovania"/>
        <w:numPr>
          <w:ilvl w:val="0"/>
          <w:numId w:val="28"/>
        </w:numPr>
        <w:rPr>
          <w:rFonts w:cstheme="minorHAnsi"/>
        </w:rPr>
      </w:pPr>
      <w:r w:rsidRPr="007E3EDF">
        <w:rPr>
          <w:rFonts w:cstheme="minorHAnsi"/>
        </w:rPr>
        <w:t>MaR</w:t>
      </w:r>
    </w:p>
    <w:p w:rsidR="006F7AC1" w:rsidRPr="007E3EDF" w:rsidRDefault="006F7AC1" w:rsidP="006F7AC1">
      <w:pPr>
        <w:pStyle w:val="Bezriadkovania"/>
        <w:rPr>
          <w:rFonts w:cstheme="minorHAnsi"/>
        </w:rPr>
      </w:pPr>
    </w:p>
    <w:p w:rsidR="006F7AC1" w:rsidRPr="007E3EDF" w:rsidRDefault="001A0274" w:rsidP="001A0274">
      <w:pPr>
        <w:pStyle w:val="Bezriadkovania"/>
        <w:spacing w:after="80"/>
        <w:rPr>
          <w:rFonts w:cstheme="minorHAnsi"/>
          <w:b/>
          <w:iCs/>
          <w:spacing w:val="20"/>
          <w:sz w:val="24"/>
          <w:szCs w:val="24"/>
          <w:lang w:val="x-none" w:eastAsia="x-none"/>
        </w:rPr>
      </w:pPr>
      <w:bookmarkStart w:id="59" w:name="_Toc41874114"/>
      <w:bookmarkStart w:id="60" w:name="_Toc52167372"/>
      <w:r w:rsidRPr="007E3EDF">
        <w:rPr>
          <w:rFonts w:cstheme="minorHAnsi"/>
          <w:b/>
          <w:iCs/>
          <w:spacing w:val="20"/>
          <w:sz w:val="24"/>
          <w:szCs w:val="24"/>
          <w:lang w:val="x-none" w:eastAsia="x-none"/>
        </w:rPr>
        <w:t>PROJEKTOVÉ PODKLADY</w:t>
      </w:r>
      <w:bookmarkEnd w:id="59"/>
      <w:bookmarkEnd w:id="60"/>
    </w:p>
    <w:p w:rsidR="006F7AC1" w:rsidRPr="007E3EDF" w:rsidRDefault="006F7AC1" w:rsidP="001A0274">
      <w:pPr>
        <w:pStyle w:val="Bezriadkovania"/>
        <w:rPr>
          <w:rFonts w:cstheme="minorHAnsi"/>
        </w:rPr>
      </w:pPr>
      <w:r w:rsidRPr="007E3EDF">
        <w:rPr>
          <w:rFonts w:cstheme="minorHAnsi"/>
        </w:rPr>
        <w:t>Podklady pre spracovanie projektu boli</w:t>
      </w:r>
      <w:r w:rsidR="001A0274" w:rsidRPr="007E3EDF">
        <w:rPr>
          <w:rFonts w:cstheme="minorHAnsi"/>
        </w:rPr>
        <w:t xml:space="preserve"> </w:t>
      </w:r>
      <w:r w:rsidRPr="007E3EDF">
        <w:rPr>
          <w:rFonts w:cstheme="minorHAnsi"/>
        </w:rPr>
        <w:t>rozpracovaný projekt stavebnej časti, VZT, požiadavky ostatných profesií, projekt ZTI</w:t>
      </w:r>
      <w:r w:rsidR="001A0274" w:rsidRPr="007E3EDF">
        <w:rPr>
          <w:rFonts w:cstheme="minorHAnsi"/>
        </w:rPr>
        <w:t>.</w:t>
      </w:r>
    </w:p>
    <w:p w:rsidR="006F7AC1" w:rsidRPr="007E3EDF" w:rsidRDefault="006F7AC1" w:rsidP="001A0274">
      <w:pPr>
        <w:pStyle w:val="Bezriadkovania"/>
        <w:rPr>
          <w:rFonts w:cstheme="minorHAnsi"/>
        </w:rPr>
      </w:pPr>
      <w:r w:rsidRPr="007E3EDF">
        <w:rPr>
          <w:rFonts w:cstheme="minorHAnsi"/>
        </w:rPr>
        <w:t>Projekt bol spracovaný v zmysle platných noriem a vyhlášok. Obsahuje všetky náležitosti podľa týchto vyhlášok.</w:t>
      </w:r>
    </w:p>
    <w:p w:rsidR="006F7AC1" w:rsidRPr="007E3EDF" w:rsidRDefault="006F7AC1" w:rsidP="001A0274">
      <w:pPr>
        <w:pStyle w:val="Bezriadkovania"/>
        <w:rPr>
          <w:rFonts w:cstheme="minorHAnsi"/>
        </w:rPr>
      </w:pPr>
    </w:p>
    <w:p w:rsidR="006F7AC1" w:rsidRPr="007E3EDF" w:rsidRDefault="001A0274" w:rsidP="001A0274">
      <w:pPr>
        <w:pStyle w:val="Bezriadkovania"/>
        <w:spacing w:after="80"/>
        <w:rPr>
          <w:rFonts w:cstheme="minorHAnsi"/>
          <w:b/>
          <w:iCs/>
          <w:spacing w:val="20"/>
          <w:sz w:val="24"/>
          <w:szCs w:val="24"/>
          <w:lang w:val="x-none" w:eastAsia="x-none"/>
        </w:rPr>
      </w:pPr>
      <w:r w:rsidRPr="007E3EDF">
        <w:rPr>
          <w:rFonts w:cstheme="minorHAnsi"/>
          <w:b/>
          <w:iCs/>
          <w:spacing w:val="20"/>
          <w:sz w:val="24"/>
          <w:szCs w:val="24"/>
          <w:lang w:val="x-none" w:eastAsia="x-none"/>
        </w:rPr>
        <w:t>ZÁKLADNÉ TECHNICKÉ ÚDAJE</w:t>
      </w:r>
    </w:p>
    <w:p w:rsidR="006F7AC1" w:rsidRPr="007E3EDF" w:rsidRDefault="006F7AC1" w:rsidP="001A0274">
      <w:pPr>
        <w:pStyle w:val="Bezriadkovania"/>
        <w:spacing w:after="80"/>
        <w:rPr>
          <w:rFonts w:cstheme="minorHAnsi"/>
          <w:b/>
          <w:sz w:val="24"/>
        </w:rPr>
      </w:pPr>
      <w:r w:rsidRPr="007E3EDF">
        <w:rPr>
          <w:rFonts w:cstheme="minorHAnsi"/>
          <w:b/>
          <w:sz w:val="24"/>
        </w:rPr>
        <w:t>Predpisy a normy</w:t>
      </w:r>
    </w:p>
    <w:p w:rsidR="006F7AC1" w:rsidRPr="007E3EDF" w:rsidRDefault="006F7AC1" w:rsidP="001A0274">
      <w:pPr>
        <w:pStyle w:val="Bezriadkovania"/>
        <w:rPr>
          <w:rFonts w:cstheme="minorHAnsi"/>
          <w:szCs w:val="20"/>
        </w:rPr>
      </w:pPr>
      <w:r w:rsidRPr="007E3EDF">
        <w:rPr>
          <w:rFonts w:cstheme="minorHAnsi"/>
          <w:szCs w:val="20"/>
        </w:rPr>
        <w:t>Tento projekt vychádza najmä z nasledujúcich noriem a predpisov :</w:t>
      </w:r>
    </w:p>
    <w:p w:rsidR="006F7AC1" w:rsidRPr="007E3EDF" w:rsidRDefault="006F7AC1" w:rsidP="001A0274">
      <w:pPr>
        <w:pStyle w:val="Bezriadkovania"/>
        <w:rPr>
          <w:rFonts w:cstheme="minorHAnsi"/>
          <w:szCs w:val="20"/>
        </w:rPr>
      </w:pPr>
      <w:r w:rsidRPr="007E3EDF">
        <w:rPr>
          <w:rFonts w:cstheme="minorHAnsi"/>
          <w:b/>
          <w:szCs w:val="20"/>
        </w:rPr>
        <w:t>STN EN 12464-1</w:t>
      </w:r>
      <w:r w:rsidRPr="007E3EDF">
        <w:rPr>
          <w:rFonts w:cstheme="minorHAnsi"/>
          <w:szCs w:val="20"/>
        </w:rPr>
        <w:t xml:space="preserve"> </w:t>
      </w:r>
      <w:r w:rsidR="001A0274" w:rsidRPr="007E3EDF">
        <w:rPr>
          <w:rFonts w:cstheme="minorHAnsi"/>
          <w:szCs w:val="20"/>
        </w:rPr>
        <w:tab/>
      </w:r>
      <w:r w:rsidR="001A0274" w:rsidRPr="007E3EDF">
        <w:rPr>
          <w:rFonts w:cstheme="minorHAnsi"/>
          <w:szCs w:val="20"/>
        </w:rPr>
        <w:tab/>
      </w:r>
      <w:r w:rsidRPr="007E3EDF">
        <w:rPr>
          <w:rFonts w:cstheme="minorHAnsi"/>
          <w:szCs w:val="20"/>
        </w:rPr>
        <w:t>Svetlo a osvetlenie. Osvetlenie pracovných miest  Časť 1: Vnútorné pracovné miesta</w:t>
      </w:r>
    </w:p>
    <w:p w:rsidR="006F7AC1" w:rsidRPr="007E3EDF" w:rsidRDefault="006F7AC1" w:rsidP="001A0274">
      <w:pPr>
        <w:pStyle w:val="Bezriadkovania"/>
        <w:rPr>
          <w:rFonts w:cstheme="minorHAnsi"/>
          <w:szCs w:val="20"/>
        </w:rPr>
      </w:pPr>
      <w:r w:rsidRPr="007E3EDF">
        <w:rPr>
          <w:rFonts w:cstheme="minorHAnsi"/>
          <w:b/>
          <w:szCs w:val="20"/>
        </w:rPr>
        <w:t>STN EN 1838</w:t>
      </w:r>
      <w:r w:rsidRPr="007E3EDF">
        <w:rPr>
          <w:rFonts w:cstheme="minorHAnsi"/>
          <w:szCs w:val="20"/>
        </w:rPr>
        <w:t xml:space="preserve"> </w:t>
      </w:r>
      <w:r w:rsidR="001A0274" w:rsidRPr="007E3EDF">
        <w:rPr>
          <w:rFonts w:cstheme="minorHAnsi"/>
          <w:szCs w:val="20"/>
        </w:rPr>
        <w:tab/>
      </w:r>
      <w:r w:rsidR="001A0274" w:rsidRPr="007E3EDF">
        <w:rPr>
          <w:rFonts w:cstheme="minorHAnsi"/>
          <w:szCs w:val="20"/>
        </w:rPr>
        <w:tab/>
      </w:r>
      <w:r w:rsidRPr="007E3EDF">
        <w:rPr>
          <w:rFonts w:cstheme="minorHAnsi"/>
          <w:szCs w:val="20"/>
        </w:rPr>
        <w:t>Požiadavky na osvetlenie – núdzové osvetlenie</w:t>
      </w:r>
    </w:p>
    <w:p w:rsidR="006F7AC1" w:rsidRPr="007E3EDF" w:rsidRDefault="006F7AC1" w:rsidP="001A0274">
      <w:pPr>
        <w:pStyle w:val="Bezriadkovania"/>
        <w:ind w:left="2124" w:hanging="2124"/>
        <w:rPr>
          <w:rFonts w:cstheme="minorHAnsi"/>
          <w:b/>
          <w:szCs w:val="20"/>
        </w:rPr>
      </w:pPr>
      <w:r w:rsidRPr="007E3EDF">
        <w:rPr>
          <w:rFonts w:cstheme="minorHAnsi"/>
          <w:b/>
          <w:szCs w:val="20"/>
        </w:rPr>
        <w:t xml:space="preserve">STN 33 2000–1:2009-04 </w:t>
      </w:r>
      <w:r w:rsidR="001A0274" w:rsidRPr="007E3EDF">
        <w:rPr>
          <w:rFonts w:cstheme="minorHAnsi"/>
          <w:b/>
          <w:szCs w:val="20"/>
        </w:rPr>
        <w:tab/>
      </w:r>
      <w:r w:rsidRPr="007E3EDF">
        <w:rPr>
          <w:rFonts w:cstheme="minorHAnsi"/>
          <w:szCs w:val="20"/>
        </w:rPr>
        <w:t>Elektrické inštalácie nízkeho napätia. Časť 1: Základné princípy, stanovenie všeobecných charakteristík, definície</w:t>
      </w:r>
    </w:p>
    <w:p w:rsidR="006F7AC1" w:rsidRPr="007E3EDF" w:rsidRDefault="006F7AC1" w:rsidP="001A0274">
      <w:pPr>
        <w:pStyle w:val="Bezriadkovania"/>
        <w:rPr>
          <w:rFonts w:cstheme="minorHAnsi"/>
          <w:szCs w:val="20"/>
        </w:rPr>
      </w:pPr>
      <w:r w:rsidRPr="007E3EDF">
        <w:rPr>
          <w:rFonts w:cstheme="minorHAnsi"/>
          <w:b/>
          <w:szCs w:val="20"/>
        </w:rPr>
        <w:t>STN 33 2000-4-41</w:t>
      </w:r>
      <w:r w:rsidRPr="007E3EDF">
        <w:rPr>
          <w:rFonts w:cstheme="minorHAnsi"/>
          <w:szCs w:val="20"/>
        </w:rPr>
        <w:t xml:space="preserve"> </w:t>
      </w:r>
      <w:r w:rsidR="001A0274" w:rsidRPr="007E3EDF">
        <w:rPr>
          <w:rFonts w:cstheme="minorHAnsi"/>
          <w:szCs w:val="20"/>
        </w:rPr>
        <w:tab/>
      </w:r>
      <w:r w:rsidRPr="007E3EDF">
        <w:rPr>
          <w:rFonts w:cstheme="minorHAnsi"/>
          <w:szCs w:val="20"/>
        </w:rPr>
        <w:t xml:space="preserve">Elektrické inštalácie nízkeho napätia. </w:t>
      </w:r>
    </w:p>
    <w:p w:rsidR="006F7AC1" w:rsidRPr="007E3EDF" w:rsidRDefault="006F7AC1" w:rsidP="001A0274">
      <w:pPr>
        <w:pStyle w:val="Bezriadkovania"/>
        <w:ind w:left="1416" w:firstLine="708"/>
        <w:rPr>
          <w:rFonts w:cstheme="minorHAnsi"/>
          <w:szCs w:val="20"/>
        </w:rPr>
      </w:pPr>
      <w:r w:rsidRPr="007E3EDF">
        <w:rPr>
          <w:rFonts w:cstheme="minorHAnsi"/>
          <w:szCs w:val="20"/>
        </w:rPr>
        <w:t>Časť 4-41: Zaistenie bezpečnosti.</w:t>
      </w:r>
    </w:p>
    <w:p w:rsidR="006F7AC1" w:rsidRPr="007E3EDF" w:rsidRDefault="006F7AC1" w:rsidP="001A0274">
      <w:pPr>
        <w:pStyle w:val="Bezriadkovania"/>
        <w:ind w:left="1416" w:firstLine="708"/>
        <w:rPr>
          <w:rFonts w:cstheme="minorHAnsi"/>
          <w:szCs w:val="20"/>
        </w:rPr>
      </w:pPr>
      <w:r w:rsidRPr="007E3EDF">
        <w:rPr>
          <w:rFonts w:cstheme="minorHAnsi"/>
          <w:szCs w:val="20"/>
        </w:rPr>
        <w:t>Ochrana pred úrazom elektrickým prúdom</w:t>
      </w:r>
    </w:p>
    <w:p w:rsidR="006F7AC1" w:rsidRPr="007E3EDF" w:rsidRDefault="006F7AC1" w:rsidP="001A0274">
      <w:pPr>
        <w:pStyle w:val="Bezriadkovania"/>
        <w:rPr>
          <w:rFonts w:cstheme="minorHAnsi"/>
          <w:szCs w:val="20"/>
        </w:rPr>
      </w:pPr>
      <w:r w:rsidRPr="007E3EDF">
        <w:rPr>
          <w:rFonts w:cstheme="minorHAnsi"/>
          <w:b/>
          <w:szCs w:val="20"/>
        </w:rPr>
        <w:t>STN 33 2000-4-43</w:t>
      </w:r>
      <w:r w:rsidRPr="007E3EDF">
        <w:rPr>
          <w:rFonts w:cstheme="minorHAnsi"/>
          <w:szCs w:val="20"/>
        </w:rPr>
        <w:t xml:space="preserve"> </w:t>
      </w:r>
      <w:r w:rsidR="001A0274" w:rsidRPr="007E3EDF">
        <w:rPr>
          <w:rFonts w:cstheme="minorHAnsi"/>
          <w:szCs w:val="20"/>
        </w:rPr>
        <w:tab/>
      </w:r>
      <w:r w:rsidRPr="007E3EDF">
        <w:rPr>
          <w:rFonts w:cstheme="minorHAnsi"/>
          <w:szCs w:val="20"/>
        </w:rPr>
        <w:t>Elektrické inštalácie nízkeho napätia.</w:t>
      </w:r>
    </w:p>
    <w:p w:rsidR="006F7AC1" w:rsidRPr="007E3EDF" w:rsidRDefault="006F7AC1" w:rsidP="001A0274">
      <w:pPr>
        <w:pStyle w:val="Bezriadkovania"/>
        <w:ind w:left="1416" w:firstLine="708"/>
        <w:rPr>
          <w:rFonts w:cstheme="minorHAnsi"/>
          <w:szCs w:val="20"/>
        </w:rPr>
      </w:pPr>
      <w:r w:rsidRPr="007E3EDF">
        <w:rPr>
          <w:rFonts w:cstheme="minorHAnsi"/>
          <w:szCs w:val="20"/>
        </w:rPr>
        <w:t xml:space="preserve">Časť 4-43: Zaistenie bezpečnosti. </w:t>
      </w:r>
    </w:p>
    <w:p w:rsidR="006F7AC1" w:rsidRPr="007E3EDF" w:rsidRDefault="006F7AC1" w:rsidP="001A0274">
      <w:pPr>
        <w:pStyle w:val="Bezriadkovania"/>
        <w:ind w:left="1416" w:firstLine="708"/>
        <w:rPr>
          <w:rFonts w:cstheme="minorHAnsi"/>
          <w:szCs w:val="20"/>
        </w:rPr>
      </w:pPr>
      <w:r w:rsidRPr="007E3EDF">
        <w:rPr>
          <w:rFonts w:cstheme="minorHAnsi"/>
          <w:szCs w:val="20"/>
        </w:rPr>
        <w:t>Ochrana pred nadprúdom</w:t>
      </w:r>
    </w:p>
    <w:p w:rsidR="006F7AC1" w:rsidRPr="007E3EDF" w:rsidRDefault="006F7AC1" w:rsidP="001A0274">
      <w:pPr>
        <w:pStyle w:val="Bezriadkovania"/>
        <w:rPr>
          <w:rFonts w:cstheme="minorHAnsi"/>
          <w:szCs w:val="20"/>
        </w:rPr>
      </w:pPr>
      <w:r w:rsidRPr="007E3EDF">
        <w:rPr>
          <w:rFonts w:cstheme="minorHAnsi"/>
          <w:b/>
          <w:szCs w:val="20"/>
        </w:rPr>
        <w:t>STN 33 2000-4-443</w:t>
      </w:r>
      <w:r w:rsidRPr="007E3EDF">
        <w:rPr>
          <w:rFonts w:cstheme="minorHAnsi"/>
          <w:szCs w:val="20"/>
        </w:rPr>
        <w:t xml:space="preserve"> </w:t>
      </w:r>
      <w:r w:rsidR="001A0274" w:rsidRPr="007E3EDF">
        <w:rPr>
          <w:rFonts w:cstheme="minorHAnsi"/>
          <w:szCs w:val="20"/>
        </w:rPr>
        <w:tab/>
      </w:r>
      <w:r w:rsidRPr="007E3EDF">
        <w:rPr>
          <w:rFonts w:cstheme="minorHAnsi"/>
          <w:szCs w:val="20"/>
        </w:rPr>
        <w:t xml:space="preserve">Elektrické inštalácie budov. </w:t>
      </w:r>
    </w:p>
    <w:p w:rsidR="006F7AC1" w:rsidRPr="007E3EDF" w:rsidRDefault="006F7AC1" w:rsidP="001A0274">
      <w:pPr>
        <w:pStyle w:val="Bezriadkovania"/>
        <w:ind w:left="2124"/>
        <w:rPr>
          <w:rFonts w:cstheme="minorHAnsi"/>
          <w:szCs w:val="20"/>
        </w:rPr>
      </w:pPr>
      <w:r w:rsidRPr="007E3EDF">
        <w:rPr>
          <w:rFonts w:cstheme="minorHAnsi"/>
          <w:szCs w:val="20"/>
        </w:rPr>
        <w:t>Časť 4-44: Zaistenie bezpečnosti. Ochrana pred rušivými napätiami a</w:t>
      </w:r>
      <w:r w:rsidR="001A0274" w:rsidRPr="007E3EDF">
        <w:rPr>
          <w:rFonts w:cstheme="minorHAnsi"/>
          <w:szCs w:val="20"/>
        </w:rPr>
        <w:t> </w:t>
      </w:r>
      <w:r w:rsidRPr="007E3EDF">
        <w:rPr>
          <w:rFonts w:cstheme="minorHAnsi"/>
          <w:szCs w:val="20"/>
        </w:rPr>
        <w:t xml:space="preserve">elektromagnetickým rušením. </w:t>
      </w:r>
    </w:p>
    <w:p w:rsidR="006F7AC1" w:rsidRPr="007E3EDF" w:rsidRDefault="006F7AC1" w:rsidP="001A0274">
      <w:pPr>
        <w:pStyle w:val="Bezriadkovania"/>
        <w:ind w:left="2124"/>
        <w:rPr>
          <w:rFonts w:cstheme="minorHAnsi"/>
          <w:szCs w:val="20"/>
        </w:rPr>
      </w:pPr>
      <w:r w:rsidRPr="007E3EDF">
        <w:rPr>
          <w:rFonts w:cstheme="minorHAnsi"/>
          <w:szCs w:val="20"/>
        </w:rPr>
        <w:t>Oddiel 443: Ochrana pred prepätiami atmosférického pôvodu a pred spínacími prepätiami</w:t>
      </w:r>
    </w:p>
    <w:p w:rsidR="006F7AC1" w:rsidRPr="007E3EDF" w:rsidRDefault="006F7AC1" w:rsidP="001A0274">
      <w:pPr>
        <w:pStyle w:val="Bezriadkovania"/>
        <w:rPr>
          <w:rFonts w:cstheme="minorHAnsi"/>
          <w:szCs w:val="20"/>
        </w:rPr>
      </w:pPr>
      <w:r w:rsidRPr="007E3EDF">
        <w:rPr>
          <w:rFonts w:cstheme="minorHAnsi"/>
          <w:b/>
          <w:szCs w:val="20"/>
        </w:rPr>
        <w:t>STN 33 2000-4-473</w:t>
      </w:r>
      <w:r w:rsidRPr="007E3EDF">
        <w:rPr>
          <w:rFonts w:cstheme="minorHAnsi"/>
          <w:szCs w:val="20"/>
        </w:rPr>
        <w:t xml:space="preserve"> </w:t>
      </w:r>
      <w:r w:rsidR="001A0274" w:rsidRPr="007E3EDF">
        <w:rPr>
          <w:rFonts w:cstheme="minorHAnsi"/>
          <w:szCs w:val="20"/>
        </w:rPr>
        <w:tab/>
      </w:r>
      <w:r w:rsidRPr="007E3EDF">
        <w:rPr>
          <w:rFonts w:cstheme="minorHAnsi"/>
          <w:szCs w:val="20"/>
        </w:rPr>
        <w:t xml:space="preserve">Elektrotechnické predpisy. </w:t>
      </w:r>
    </w:p>
    <w:p w:rsidR="006F7AC1" w:rsidRPr="007E3EDF" w:rsidRDefault="006F7AC1" w:rsidP="001A0274">
      <w:pPr>
        <w:pStyle w:val="Bezriadkovania"/>
        <w:ind w:left="1416" w:firstLine="708"/>
        <w:rPr>
          <w:rFonts w:cstheme="minorHAnsi"/>
          <w:szCs w:val="20"/>
        </w:rPr>
      </w:pPr>
      <w:r w:rsidRPr="007E3EDF">
        <w:rPr>
          <w:rFonts w:cstheme="minorHAnsi"/>
          <w:szCs w:val="20"/>
        </w:rPr>
        <w:t xml:space="preserve">Elektrické zariadenia. 4. časť: Bezpečnosť.  </w:t>
      </w:r>
    </w:p>
    <w:p w:rsidR="006F7AC1" w:rsidRPr="007E3EDF" w:rsidRDefault="006F7AC1" w:rsidP="001A0274">
      <w:pPr>
        <w:pStyle w:val="Bezriadkovania"/>
        <w:ind w:left="1416" w:firstLine="708"/>
        <w:rPr>
          <w:rFonts w:cstheme="minorHAnsi"/>
          <w:szCs w:val="20"/>
        </w:rPr>
      </w:pPr>
      <w:r w:rsidRPr="007E3EDF">
        <w:rPr>
          <w:rFonts w:cstheme="minorHAnsi"/>
          <w:szCs w:val="20"/>
        </w:rPr>
        <w:lastRenderedPageBreak/>
        <w:t xml:space="preserve">Kapitola 47: Použitie ochranných opatrení na zaistenie bezpečnosti.  </w:t>
      </w:r>
    </w:p>
    <w:p w:rsidR="006F7AC1" w:rsidRPr="007E3EDF" w:rsidRDefault="006F7AC1" w:rsidP="001A0274">
      <w:pPr>
        <w:pStyle w:val="Bezriadkovania"/>
        <w:ind w:left="1416" w:firstLine="708"/>
        <w:rPr>
          <w:rFonts w:cstheme="minorHAnsi"/>
          <w:szCs w:val="20"/>
        </w:rPr>
      </w:pPr>
      <w:r w:rsidRPr="007E3EDF">
        <w:rPr>
          <w:rFonts w:cstheme="minorHAnsi"/>
          <w:szCs w:val="20"/>
        </w:rPr>
        <w:t>Oddiel 473: Opatrenia na ochranu proti nadprúdom</w:t>
      </w:r>
    </w:p>
    <w:p w:rsidR="006F7AC1" w:rsidRPr="007E3EDF" w:rsidRDefault="006F7AC1" w:rsidP="001A0274">
      <w:pPr>
        <w:pStyle w:val="Bezriadkovania"/>
        <w:rPr>
          <w:rFonts w:cstheme="minorHAnsi"/>
          <w:szCs w:val="20"/>
        </w:rPr>
      </w:pPr>
      <w:r w:rsidRPr="007E3EDF">
        <w:rPr>
          <w:rFonts w:cstheme="minorHAnsi"/>
          <w:b/>
          <w:szCs w:val="20"/>
        </w:rPr>
        <w:t>STN 33 2000-4-473/O1</w:t>
      </w:r>
      <w:r w:rsidRPr="007E3EDF">
        <w:rPr>
          <w:rFonts w:cstheme="minorHAnsi"/>
          <w:szCs w:val="20"/>
        </w:rPr>
        <w:t xml:space="preserve"> </w:t>
      </w:r>
      <w:r w:rsidR="001A0274" w:rsidRPr="007E3EDF">
        <w:rPr>
          <w:rFonts w:cstheme="minorHAnsi"/>
          <w:szCs w:val="20"/>
        </w:rPr>
        <w:tab/>
      </w:r>
      <w:r w:rsidRPr="007E3EDF">
        <w:rPr>
          <w:rFonts w:cstheme="minorHAnsi"/>
          <w:szCs w:val="20"/>
        </w:rPr>
        <w:t xml:space="preserve">Elektrotechnické predpisy. </w:t>
      </w:r>
    </w:p>
    <w:p w:rsidR="006F7AC1" w:rsidRPr="007E3EDF" w:rsidRDefault="006F7AC1" w:rsidP="001A0274">
      <w:pPr>
        <w:pStyle w:val="Bezriadkovania"/>
        <w:ind w:left="1416" w:firstLine="708"/>
        <w:rPr>
          <w:rFonts w:cstheme="minorHAnsi"/>
          <w:szCs w:val="20"/>
        </w:rPr>
      </w:pPr>
      <w:r w:rsidRPr="007E3EDF">
        <w:rPr>
          <w:rFonts w:cstheme="minorHAnsi"/>
          <w:szCs w:val="20"/>
        </w:rPr>
        <w:t xml:space="preserve">Elektrické zariadenia. 4. časť: Bezpečnosť.  </w:t>
      </w:r>
    </w:p>
    <w:p w:rsidR="006F7AC1" w:rsidRPr="007E3EDF" w:rsidRDefault="006F7AC1" w:rsidP="001A0274">
      <w:pPr>
        <w:pStyle w:val="Bezriadkovania"/>
        <w:ind w:left="1416" w:firstLine="708"/>
        <w:rPr>
          <w:rFonts w:cstheme="minorHAnsi"/>
          <w:szCs w:val="20"/>
        </w:rPr>
      </w:pPr>
      <w:r w:rsidRPr="007E3EDF">
        <w:rPr>
          <w:rFonts w:cstheme="minorHAnsi"/>
          <w:szCs w:val="20"/>
        </w:rPr>
        <w:t xml:space="preserve">Kapitola 47: Použitie ochranných opatrení na zaistenie bezpečnosti.  </w:t>
      </w:r>
    </w:p>
    <w:p w:rsidR="006F7AC1" w:rsidRPr="007E3EDF" w:rsidRDefault="006F7AC1" w:rsidP="001A0274">
      <w:pPr>
        <w:pStyle w:val="Bezriadkovania"/>
        <w:ind w:left="1416" w:firstLine="708"/>
        <w:rPr>
          <w:rFonts w:cstheme="minorHAnsi"/>
          <w:szCs w:val="20"/>
        </w:rPr>
      </w:pPr>
      <w:r w:rsidRPr="007E3EDF">
        <w:rPr>
          <w:rFonts w:cstheme="minorHAnsi"/>
          <w:szCs w:val="20"/>
        </w:rPr>
        <w:t>Oddiel 473: Opatrenia na ochranu proti nadprúdom</w:t>
      </w:r>
    </w:p>
    <w:p w:rsidR="006F7AC1" w:rsidRPr="007E3EDF" w:rsidRDefault="006F7AC1" w:rsidP="001A0274">
      <w:pPr>
        <w:pStyle w:val="Bezriadkovania"/>
        <w:rPr>
          <w:rFonts w:cstheme="minorHAnsi"/>
          <w:szCs w:val="20"/>
        </w:rPr>
      </w:pPr>
      <w:r w:rsidRPr="007E3EDF">
        <w:rPr>
          <w:rFonts w:cstheme="minorHAnsi"/>
          <w:b/>
          <w:szCs w:val="20"/>
        </w:rPr>
        <w:t xml:space="preserve">STN 33 2000-4-482 </w:t>
      </w:r>
      <w:r w:rsidR="001A0274" w:rsidRPr="007E3EDF">
        <w:rPr>
          <w:rFonts w:cstheme="minorHAnsi"/>
          <w:b/>
          <w:szCs w:val="20"/>
        </w:rPr>
        <w:tab/>
      </w:r>
      <w:r w:rsidRPr="007E3EDF">
        <w:rPr>
          <w:rFonts w:cstheme="minorHAnsi"/>
          <w:szCs w:val="20"/>
        </w:rPr>
        <w:t xml:space="preserve">Elektrické inštalácie budov. Časť 4: Zaistenie bezpečnosti. Kapitola 48: </w:t>
      </w:r>
    </w:p>
    <w:p w:rsidR="006F7AC1" w:rsidRPr="007E3EDF" w:rsidRDefault="006F7AC1" w:rsidP="001A0274">
      <w:pPr>
        <w:pStyle w:val="Bezriadkovania"/>
        <w:ind w:left="2124"/>
        <w:rPr>
          <w:rFonts w:cstheme="minorHAnsi"/>
          <w:b/>
          <w:szCs w:val="20"/>
        </w:rPr>
      </w:pPr>
      <w:r w:rsidRPr="007E3EDF">
        <w:rPr>
          <w:rFonts w:cstheme="minorHAnsi"/>
          <w:szCs w:val="20"/>
        </w:rPr>
        <w:t>Výber ochranných opatrení vzhľadom na vonkajšie vplyvy. Oddiel 482: Ochrana proti požiaru pri osobitných rizikách alebo nebezpečenstve</w:t>
      </w:r>
    </w:p>
    <w:p w:rsidR="006F7AC1" w:rsidRPr="007E3EDF" w:rsidRDefault="006F7AC1" w:rsidP="001A0274">
      <w:pPr>
        <w:pStyle w:val="Bezriadkovania"/>
        <w:rPr>
          <w:rFonts w:cstheme="minorHAnsi"/>
          <w:szCs w:val="20"/>
        </w:rPr>
      </w:pPr>
      <w:r w:rsidRPr="007E3EDF">
        <w:rPr>
          <w:rFonts w:cstheme="minorHAnsi"/>
          <w:b/>
          <w:szCs w:val="20"/>
        </w:rPr>
        <w:t>STN 33 2000-5-51</w:t>
      </w:r>
      <w:r w:rsidRPr="007E3EDF">
        <w:rPr>
          <w:rFonts w:cstheme="minorHAnsi"/>
          <w:szCs w:val="20"/>
        </w:rPr>
        <w:t xml:space="preserve"> </w:t>
      </w:r>
      <w:r w:rsidR="001A0274" w:rsidRPr="007E3EDF">
        <w:rPr>
          <w:rFonts w:cstheme="minorHAnsi"/>
          <w:szCs w:val="20"/>
        </w:rPr>
        <w:tab/>
      </w:r>
      <w:r w:rsidRPr="007E3EDF">
        <w:rPr>
          <w:rFonts w:cstheme="minorHAnsi"/>
          <w:szCs w:val="20"/>
        </w:rPr>
        <w:t>Elektrické inštalácie budov</w:t>
      </w:r>
    </w:p>
    <w:p w:rsidR="006F7AC1" w:rsidRPr="007E3EDF" w:rsidRDefault="006F7AC1" w:rsidP="001A0274">
      <w:pPr>
        <w:pStyle w:val="Bezriadkovania"/>
        <w:rPr>
          <w:rFonts w:cstheme="minorHAnsi"/>
          <w:szCs w:val="20"/>
        </w:rPr>
      </w:pPr>
      <w:r w:rsidRPr="007E3EDF">
        <w:rPr>
          <w:rFonts w:cstheme="minorHAnsi"/>
          <w:szCs w:val="20"/>
        </w:rPr>
        <w:tab/>
      </w:r>
      <w:r w:rsidRPr="007E3EDF">
        <w:rPr>
          <w:rFonts w:cstheme="minorHAnsi"/>
          <w:szCs w:val="20"/>
        </w:rPr>
        <w:tab/>
      </w:r>
      <w:r w:rsidR="001A0274" w:rsidRPr="007E3EDF">
        <w:rPr>
          <w:rFonts w:cstheme="minorHAnsi"/>
          <w:szCs w:val="20"/>
        </w:rPr>
        <w:tab/>
      </w:r>
      <w:r w:rsidRPr="007E3EDF">
        <w:rPr>
          <w:rFonts w:cstheme="minorHAnsi"/>
          <w:szCs w:val="20"/>
        </w:rPr>
        <w:t>Časť 5: Výber a stavba elektrických zariadení</w:t>
      </w:r>
    </w:p>
    <w:p w:rsidR="006F7AC1" w:rsidRPr="007E3EDF" w:rsidRDefault="006F7AC1" w:rsidP="001A0274">
      <w:pPr>
        <w:pStyle w:val="Bezriadkovania"/>
        <w:rPr>
          <w:rFonts w:cstheme="minorHAnsi"/>
          <w:b/>
          <w:szCs w:val="20"/>
        </w:rPr>
      </w:pPr>
      <w:r w:rsidRPr="007E3EDF">
        <w:rPr>
          <w:rFonts w:cstheme="minorHAnsi"/>
          <w:szCs w:val="20"/>
        </w:rPr>
        <w:tab/>
      </w:r>
      <w:r w:rsidRPr="007E3EDF">
        <w:rPr>
          <w:rFonts w:cstheme="minorHAnsi"/>
          <w:szCs w:val="20"/>
        </w:rPr>
        <w:tab/>
      </w:r>
      <w:r w:rsidR="001A0274" w:rsidRPr="007E3EDF">
        <w:rPr>
          <w:rFonts w:cstheme="minorHAnsi"/>
          <w:szCs w:val="20"/>
        </w:rPr>
        <w:tab/>
      </w:r>
      <w:r w:rsidRPr="007E3EDF">
        <w:rPr>
          <w:rFonts w:cstheme="minorHAnsi"/>
          <w:szCs w:val="20"/>
        </w:rPr>
        <w:t>Spoločné pravidlá.</w:t>
      </w:r>
    </w:p>
    <w:p w:rsidR="006F7AC1" w:rsidRPr="007E3EDF" w:rsidRDefault="006F7AC1" w:rsidP="001A0274">
      <w:pPr>
        <w:pStyle w:val="Bezriadkovania"/>
        <w:rPr>
          <w:rFonts w:cstheme="minorHAnsi"/>
          <w:szCs w:val="20"/>
        </w:rPr>
      </w:pPr>
      <w:r w:rsidRPr="007E3EDF">
        <w:rPr>
          <w:rFonts w:cstheme="minorHAnsi"/>
          <w:b/>
          <w:szCs w:val="20"/>
        </w:rPr>
        <w:t>STN 33 2000-5-52</w:t>
      </w:r>
      <w:r w:rsidRPr="007E3EDF">
        <w:rPr>
          <w:rFonts w:cstheme="minorHAnsi"/>
          <w:szCs w:val="20"/>
        </w:rPr>
        <w:t xml:space="preserve"> </w:t>
      </w:r>
      <w:r w:rsidR="001A0274" w:rsidRPr="007E3EDF">
        <w:rPr>
          <w:rFonts w:cstheme="minorHAnsi"/>
          <w:szCs w:val="20"/>
        </w:rPr>
        <w:tab/>
      </w:r>
      <w:r w:rsidRPr="007E3EDF">
        <w:rPr>
          <w:rFonts w:cstheme="minorHAnsi"/>
          <w:szCs w:val="20"/>
          <w:shd w:val="clear" w:color="auto" w:fill="FFFFFF"/>
        </w:rPr>
        <w:t>Elektrické inštalácie nízkeho napätia.</w:t>
      </w:r>
    </w:p>
    <w:p w:rsidR="006F7AC1" w:rsidRPr="007E3EDF" w:rsidRDefault="006F7AC1" w:rsidP="001A0274">
      <w:pPr>
        <w:pStyle w:val="Bezriadkovania"/>
        <w:rPr>
          <w:rFonts w:cstheme="minorHAnsi"/>
          <w:szCs w:val="20"/>
        </w:rPr>
      </w:pPr>
      <w:r w:rsidRPr="007E3EDF">
        <w:rPr>
          <w:rFonts w:cstheme="minorHAnsi"/>
          <w:szCs w:val="20"/>
        </w:rPr>
        <w:tab/>
      </w:r>
      <w:r w:rsidRPr="007E3EDF">
        <w:rPr>
          <w:rFonts w:cstheme="minorHAnsi"/>
          <w:szCs w:val="20"/>
        </w:rPr>
        <w:tab/>
      </w:r>
      <w:r w:rsidR="001A0274" w:rsidRPr="007E3EDF">
        <w:rPr>
          <w:rFonts w:cstheme="minorHAnsi"/>
          <w:szCs w:val="20"/>
        </w:rPr>
        <w:tab/>
      </w:r>
      <w:r w:rsidRPr="007E3EDF">
        <w:rPr>
          <w:rFonts w:cstheme="minorHAnsi"/>
          <w:szCs w:val="20"/>
          <w:lang w:eastAsia="cs-CZ"/>
        </w:rPr>
        <w:t>Časť 5-52: Výber a stavba elektrických zariadení.</w:t>
      </w:r>
    </w:p>
    <w:p w:rsidR="006F7AC1" w:rsidRPr="007E3EDF" w:rsidRDefault="006F7AC1" w:rsidP="001A0274">
      <w:pPr>
        <w:pStyle w:val="Bezriadkovania"/>
        <w:rPr>
          <w:rFonts w:cstheme="minorHAnsi"/>
          <w:szCs w:val="20"/>
        </w:rPr>
      </w:pPr>
      <w:r w:rsidRPr="007E3EDF">
        <w:rPr>
          <w:rFonts w:cstheme="minorHAnsi"/>
          <w:szCs w:val="20"/>
        </w:rPr>
        <w:tab/>
      </w:r>
      <w:r w:rsidRPr="007E3EDF">
        <w:rPr>
          <w:rFonts w:cstheme="minorHAnsi"/>
          <w:szCs w:val="20"/>
        </w:rPr>
        <w:tab/>
      </w:r>
      <w:r w:rsidR="001A0274" w:rsidRPr="007E3EDF">
        <w:rPr>
          <w:rFonts w:cstheme="minorHAnsi"/>
          <w:szCs w:val="20"/>
        </w:rPr>
        <w:tab/>
      </w:r>
      <w:r w:rsidRPr="007E3EDF">
        <w:rPr>
          <w:rFonts w:cstheme="minorHAnsi"/>
          <w:szCs w:val="20"/>
        </w:rPr>
        <w:t>Elektrické rozvody</w:t>
      </w:r>
    </w:p>
    <w:p w:rsidR="006F7AC1" w:rsidRPr="007E3EDF" w:rsidRDefault="006F7AC1" w:rsidP="001A0274">
      <w:pPr>
        <w:pStyle w:val="Bezriadkovania"/>
        <w:rPr>
          <w:rFonts w:cstheme="minorHAnsi"/>
          <w:szCs w:val="20"/>
        </w:rPr>
      </w:pPr>
      <w:r w:rsidRPr="007E3EDF">
        <w:rPr>
          <w:rFonts w:cstheme="minorHAnsi"/>
          <w:b/>
          <w:szCs w:val="20"/>
        </w:rPr>
        <w:t>STN 33 2000-5-54</w:t>
      </w:r>
      <w:r w:rsidRPr="007E3EDF">
        <w:rPr>
          <w:rFonts w:cstheme="minorHAnsi"/>
          <w:szCs w:val="20"/>
        </w:rPr>
        <w:t xml:space="preserve"> </w:t>
      </w:r>
      <w:r w:rsidR="001A0274" w:rsidRPr="007E3EDF">
        <w:rPr>
          <w:rFonts w:cstheme="minorHAnsi"/>
          <w:szCs w:val="20"/>
        </w:rPr>
        <w:tab/>
      </w:r>
      <w:r w:rsidRPr="007E3EDF">
        <w:rPr>
          <w:rFonts w:cstheme="minorHAnsi"/>
          <w:szCs w:val="20"/>
        </w:rPr>
        <w:t xml:space="preserve">Elektrické inštalácie nízkeho napätia. </w:t>
      </w:r>
    </w:p>
    <w:p w:rsidR="006F7AC1" w:rsidRPr="007E3EDF" w:rsidRDefault="006F7AC1" w:rsidP="001A0274">
      <w:pPr>
        <w:pStyle w:val="Bezriadkovania"/>
        <w:ind w:left="1416" w:firstLine="708"/>
        <w:rPr>
          <w:rFonts w:cstheme="minorHAnsi"/>
          <w:szCs w:val="20"/>
        </w:rPr>
      </w:pPr>
      <w:r w:rsidRPr="007E3EDF">
        <w:rPr>
          <w:rFonts w:cstheme="minorHAnsi"/>
          <w:szCs w:val="20"/>
        </w:rPr>
        <w:t xml:space="preserve">Časť 5-54: Výber a stavba elektrických zariadení. </w:t>
      </w:r>
    </w:p>
    <w:p w:rsidR="006F7AC1" w:rsidRPr="007E3EDF" w:rsidRDefault="006F7AC1" w:rsidP="001A0274">
      <w:pPr>
        <w:pStyle w:val="Bezriadkovania"/>
        <w:ind w:left="1416" w:firstLine="708"/>
        <w:rPr>
          <w:rFonts w:cstheme="minorHAnsi"/>
          <w:szCs w:val="20"/>
        </w:rPr>
      </w:pPr>
      <w:r w:rsidRPr="007E3EDF">
        <w:rPr>
          <w:rFonts w:cstheme="minorHAnsi"/>
          <w:szCs w:val="20"/>
        </w:rPr>
        <w:t>Uzemňovacie sústavy, ochranné vodiče a vodiče na ochranné pospájanie</w:t>
      </w:r>
    </w:p>
    <w:p w:rsidR="006F7AC1" w:rsidRPr="007E3EDF" w:rsidRDefault="006F7AC1" w:rsidP="001A0274">
      <w:pPr>
        <w:pStyle w:val="Bezriadkovania"/>
        <w:rPr>
          <w:rFonts w:cstheme="minorHAnsi"/>
          <w:szCs w:val="20"/>
        </w:rPr>
      </w:pPr>
      <w:r w:rsidRPr="007E3EDF">
        <w:rPr>
          <w:rFonts w:cstheme="minorHAnsi"/>
          <w:b/>
          <w:szCs w:val="20"/>
        </w:rPr>
        <w:t xml:space="preserve">STN 33 2000-6 </w:t>
      </w:r>
      <w:r w:rsidR="001A0274" w:rsidRPr="007E3EDF">
        <w:rPr>
          <w:rFonts w:cstheme="minorHAnsi"/>
          <w:b/>
          <w:szCs w:val="20"/>
        </w:rPr>
        <w:tab/>
      </w:r>
      <w:r w:rsidR="001A0274" w:rsidRPr="007E3EDF">
        <w:rPr>
          <w:rFonts w:cstheme="minorHAnsi"/>
          <w:b/>
          <w:szCs w:val="20"/>
        </w:rPr>
        <w:tab/>
      </w:r>
      <w:r w:rsidRPr="007E3EDF">
        <w:rPr>
          <w:rFonts w:cstheme="minorHAnsi"/>
          <w:szCs w:val="20"/>
        </w:rPr>
        <w:t>Elektrické inštalácie nízkeho napätia. Časť 6: Revízia</w:t>
      </w:r>
    </w:p>
    <w:p w:rsidR="006F7AC1" w:rsidRPr="007E3EDF" w:rsidRDefault="006F7AC1" w:rsidP="001A0274">
      <w:pPr>
        <w:pStyle w:val="Bezriadkovania"/>
        <w:rPr>
          <w:rFonts w:cstheme="minorHAnsi"/>
          <w:szCs w:val="20"/>
        </w:rPr>
      </w:pPr>
      <w:r w:rsidRPr="007E3EDF">
        <w:rPr>
          <w:rFonts w:cstheme="minorHAnsi"/>
          <w:b/>
          <w:szCs w:val="20"/>
        </w:rPr>
        <w:t>STN 33 2030</w:t>
      </w:r>
      <w:r w:rsidRPr="007E3EDF">
        <w:rPr>
          <w:rFonts w:cstheme="minorHAnsi"/>
          <w:szCs w:val="20"/>
        </w:rPr>
        <w:t xml:space="preserve"> </w:t>
      </w:r>
      <w:r w:rsidR="001A0274" w:rsidRPr="007E3EDF">
        <w:rPr>
          <w:rFonts w:cstheme="minorHAnsi"/>
          <w:szCs w:val="20"/>
        </w:rPr>
        <w:tab/>
      </w:r>
      <w:r w:rsidR="001A0274" w:rsidRPr="007E3EDF">
        <w:rPr>
          <w:rFonts w:cstheme="minorHAnsi"/>
          <w:szCs w:val="20"/>
        </w:rPr>
        <w:tab/>
      </w:r>
      <w:r w:rsidRPr="007E3EDF">
        <w:rPr>
          <w:rFonts w:cstheme="minorHAnsi"/>
          <w:szCs w:val="20"/>
        </w:rPr>
        <w:t>Elektrotechnické predpisy. Ochrana pred nebezpečnými účinkami statickej elektriny</w:t>
      </w:r>
    </w:p>
    <w:p w:rsidR="006F7AC1" w:rsidRPr="007E3EDF" w:rsidRDefault="006F7AC1" w:rsidP="001A0274">
      <w:pPr>
        <w:pStyle w:val="Bezriadkovania"/>
        <w:rPr>
          <w:rFonts w:cstheme="minorHAnsi"/>
          <w:szCs w:val="20"/>
        </w:rPr>
      </w:pPr>
      <w:r w:rsidRPr="007E3EDF">
        <w:rPr>
          <w:rFonts w:cstheme="minorHAnsi"/>
          <w:b/>
          <w:szCs w:val="20"/>
        </w:rPr>
        <w:t>STN 33 2130</w:t>
      </w:r>
      <w:r w:rsidRPr="007E3EDF">
        <w:rPr>
          <w:rFonts w:cstheme="minorHAnsi"/>
          <w:szCs w:val="20"/>
        </w:rPr>
        <w:t xml:space="preserve"> </w:t>
      </w:r>
      <w:r w:rsidR="001A0274" w:rsidRPr="007E3EDF">
        <w:rPr>
          <w:rFonts w:cstheme="minorHAnsi"/>
          <w:szCs w:val="20"/>
        </w:rPr>
        <w:tab/>
      </w:r>
      <w:r w:rsidR="001A0274" w:rsidRPr="007E3EDF">
        <w:rPr>
          <w:rFonts w:cstheme="minorHAnsi"/>
          <w:szCs w:val="20"/>
        </w:rPr>
        <w:tab/>
      </w:r>
      <w:r w:rsidRPr="007E3EDF">
        <w:rPr>
          <w:rFonts w:cstheme="minorHAnsi"/>
          <w:szCs w:val="20"/>
        </w:rPr>
        <w:t>Elektrotechnické predpisy. Vnútorné elektrické rozvody</w:t>
      </w:r>
    </w:p>
    <w:p w:rsidR="006F7AC1" w:rsidRPr="007E3EDF" w:rsidRDefault="006F7AC1" w:rsidP="001A0274">
      <w:pPr>
        <w:pStyle w:val="Bezriadkovania"/>
        <w:rPr>
          <w:rFonts w:cstheme="minorHAnsi"/>
          <w:szCs w:val="20"/>
        </w:rPr>
      </w:pPr>
      <w:r w:rsidRPr="007E3EDF">
        <w:rPr>
          <w:rFonts w:cstheme="minorHAnsi"/>
          <w:b/>
          <w:szCs w:val="20"/>
        </w:rPr>
        <w:t>STN 33 2130/a</w:t>
      </w:r>
      <w:r w:rsidRPr="007E3EDF">
        <w:rPr>
          <w:rFonts w:cstheme="minorHAnsi"/>
          <w:szCs w:val="20"/>
        </w:rPr>
        <w:t xml:space="preserve"> </w:t>
      </w:r>
      <w:r w:rsidR="001A0274" w:rsidRPr="007E3EDF">
        <w:rPr>
          <w:rFonts w:cstheme="minorHAnsi"/>
          <w:szCs w:val="20"/>
        </w:rPr>
        <w:tab/>
      </w:r>
      <w:r w:rsidR="001A0274" w:rsidRPr="007E3EDF">
        <w:rPr>
          <w:rFonts w:cstheme="minorHAnsi"/>
          <w:szCs w:val="20"/>
        </w:rPr>
        <w:tab/>
      </w:r>
      <w:r w:rsidRPr="007E3EDF">
        <w:rPr>
          <w:rFonts w:cstheme="minorHAnsi"/>
          <w:szCs w:val="20"/>
        </w:rPr>
        <w:t>Elektrotechnické predpisy. Vnútorné elektrické rozvody</w:t>
      </w:r>
    </w:p>
    <w:p w:rsidR="006F7AC1" w:rsidRPr="007E3EDF" w:rsidRDefault="006F7AC1" w:rsidP="001A0274">
      <w:pPr>
        <w:pStyle w:val="Bezriadkovania"/>
        <w:rPr>
          <w:rFonts w:cstheme="minorHAnsi"/>
          <w:szCs w:val="20"/>
        </w:rPr>
      </w:pPr>
      <w:r w:rsidRPr="007E3EDF">
        <w:rPr>
          <w:rFonts w:cstheme="minorHAnsi"/>
          <w:b/>
          <w:szCs w:val="20"/>
        </w:rPr>
        <w:t>STN 33 2130/Z2</w:t>
      </w:r>
      <w:r w:rsidRPr="007E3EDF">
        <w:rPr>
          <w:rFonts w:cstheme="minorHAnsi"/>
          <w:szCs w:val="20"/>
        </w:rPr>
        <w:t xml:space="preserve"> </w:t>
      </w:r>
      <w:r w:rsidR="001A0274" w:rsidRPr="007E3EDF">
        <w:rPr>
          <w:rFonts w:cstheme="minorHAnsi"/>
          <w:szCs w:val="20"/>
        </w:rPr>
        <w:tab/>
      </w:r>
      <w:r w:rsidR="001A0274" w:rsidRPr="007E3EDF">
        <w:rPr>
          <w:rFonts w:cstheme="minorHAnsi"/>
          <w:szCs w:val="20"/>
        </w:rPr>
        <w:tab/>
      </w:r>
      <w:r w:rsidRPr="007E3EDF">
        <w:rPr>
          <w:rFonts w:cstheme="minorHAnsi"/>
          <w:szCs w:val="20"/>
        </w:rPr>
        <w:t>Elektrotechnické predpisy. Vnútorné elektrické rozvody</w:t>
      </w:r>
    </w:p>
    <w:p w:rsidR="006F7AC1" w:rsidRPr="007E3EDF" w:rsidRDefault="006F7AC1" w:rsidP="001A0274">
      <w:pPr>
        <w:pStyle w:val="Bezriadkovania"/>
        <w:ind w:left="1416" w:firstLine="708"/>
        <w:rPr>
          <w:rFonts w:cstheme="minorHAnsi"/>
          <w:szCs w:val="20"/>
        </w:rPr>
      </w:pPr>
      <w:r w:rsidRPr="007E3EDF">
        <w:rPr>
          <w:rFonts w:cstheme="minorHAnsi"/>
          <w:szCs w:val="20"/>
        </w:rPr>
        <w:t xml:space="preserve">Časť 5: Výber a stavba elektrických zariadení.  </w:t>
      </w:r>
    </w:p>
    <w:p w:rsidR="006F7AC1" w:rsidRPr="007E3EDF" w:rsidRDefault="006F7AC1" w:rsidP="001A0274">
      <w:pPr>
        <w:pStyle w:val="Bezriadkovania"/>
        <w:ind w:left="1416" w:firstLine="708"/>
        <w:rPr>
          <w:rFonts w:cstheme="minorHAnsi"/>
          <w:szCs w:val="20"/>
        </w:rPr>
      </w:pPr>
      <w:r w:rsidRPr="007E3EDF">
        <w:rPr>
          <w:rFonts w:cstheme="minorHAnsi"/>
          <w:szCs w:val="20"/>
        </w:rPr>
        <w:t>Kapitola 52: Elektrické rozvody</w:t>
      </w:r>
    </w:p>
    <w:p w:rsidR="006F7AC1" w:rsidRPr="007E3EDF" w:rsidRDefault="006F7AC1" w:rsidP="001A0274">
      <w:pPr>
        <w:pStyle w:val="Bezriadkovania"/>
        <w:ind w:left="2124" w:hanging="2124"/>
        <w:rPr>
          <w:rFonts w:cstheme="minorHAnsi"/>
          <w:szCs w:val="20"/>
        </w:rPr>
      </w:pPr>
      <w:r w:rsidRPr="007E3EDF">
        <w:rPr>
          <w:rFonts w:cstheme="minorHAnsi"/>
          <w:b/>
          <w:szCs w:val="20"/>
        </w:rPr>
        <w:t xml:space="preserve">STN 33 2312 </w:t>
      </w:r>
      <w:r w:rsidR="001A0274" w:rsidRPr="007E3EDF">
        <w:rPr>
          <w:rFonts w:cstheme="minorHAnsi"/>
          <w:b/>
          <w:szCs w:val="20"/>
        </w:rPr>
        <w:tab/>
      </w:r>
      <w:r w:rsidRPr="007E3EDF">
        <w:rPr>
          <w:rFonts w:cstheme="minorHAnsi"/>
          <w:szCs w:val="20"/>
        </w:rPr>
        <w:t>Elektrotechnické predpisy. Elektrické zariadenia malého a nízkeho napätia v pevných horľavých materiáloch a na nich</w:t>
      </w:r>
    </w:p>
    <w:p w:rsidR="006F7AC1" w:rsidRPr="007E3EDF" w:rsidRDefault="006F7AC1" w:rsidP="001A0274">
      <w:pPr>
        <w:pStyle w:val="Bezriadkovania"/>
        <w:rPr>
          <w:rFonts w:cstheme="minorHAnsi"/>
          <w:szCs w:val="20"/>
        </w:rPr>
      </w:pPr>
      <w:r w:rsidRPr="007E3EDF">
        <w:rPr>
          <w:rFonts w:cstheme="minorHAnsi"/>
          <w:b/>
          <w:szCs w:val="20"/>
        </w:rPr>
        <w:t>STN 33 3210</w:t>
      </w:r>
      <w:r w:rsidRPr="007E3EDF">
        <w:rPr>
          <w:rFonts w:cstheme="minorHAnsi"/>
          <w:szCs w:val="20"/>
        </w:rPr>
        <w:t xml:space="preserve"> </w:t>
      </w:r>
      <w:r w:rsidR="001A0274" w:rsidRPr="007E3EDF">
        <w:rPr>
          <w:rFonts w:cstheme="minorHAnsi"/>
          <w:szCs w:val="20"/>
        </w:rPr>
        <w:tab/>
      </w:r>
      <w:r w:rsidR="001A0274" w:rsidRPr="007E3EDF">
        <w:rPr>
          <w:rFonts w:cstheme="minorHAnsi"/>
          <w:szCs w:val="20"/>
        </w:rPr>
        <w:tab/>
      </w:r>
      <w:r w:rsidRPr="007E3EDF">
        <w:rPr>
          <w:rFonts w:cstheme="minorHAnsi"/>
          <w:szCs w:val="20"/>
        </w:rPr>
        <w:t>Elektrotechnické predpisy. Rozvodné zariadenia. Spoločné ustanovenia.</w:t>
      </w:r>
    </w:p>
    <w:p w:rsidR="006F7AC1" w:rsidRPr="007E3EDF" w:rsidRDefault="006F7AC1" w:rsidP="001A0274">
      <w:pPr>
        <w:pStyle w:val="Bezriadkovania"/>
        <w:rPr>
          <w:rFonts w:cstheme="minorHAnsi"/>
          <w:szCs w:val="20"/>
        </w:rPr>
      </w:pPr>
      <w:r w:rsidRPr="007E3EDF">
        <w:rPr>
          <w:rFonts w:cstheme="minorHAnsi"/>
          <w:b/>
          <w:szCs w:val="20"/>
        </w:rPr>
        <w:t>STN 33 3210/Z1</w:t>
      </w:r>
      <w:r w:rsidRPr="007E3EDF">
        <w:rPr>
          <w:rFonts w:cstheme="minorHAnsi"/>
          <w:szCs w:val="20"/>
        </w:rPr>
        <w:t xml:space="preserve"> </w:t>
      </w:r>
      <w:r w:rsidR="001A0274" w:rsidRPr="007E3EDF">
        <w:rPr>
          <w:rFonts w:cstheme="minorHAnsi"/>
          <w:szCs w:val="20"/>
        </w:rPr>
        <w:tab/>
      </w:r>
      <w:r w:rsidR="001A0274" w:rsidRPr="007E3EDF">
        <w:rPr>
          <w:rFonts w:cstheme="minorHAnsi"/>
          <w:szCs w:val="20"/>
        </w:rPr>
        <w:tab/>
      </w:r>
      <w:r w:rsidRPr="007E3EDF">
        <w:rPr>
          <w:rFonts w:cstheme="minorHAnsi"/>
          <w:szCs w:val="20"/>
        </w:rPr>
        <w:t>Elektrotechnické predpisy. Rozvodné zariadenia. Spoločné ustanovenia.</w:t>
      </w:r>
    </w:p>
    <w:p w:rsidR="006F7AC1" w:rsidRPr="007E3EDF" w:rsidRDefault="006F7AC1" w:rsidP="001A0274">
      <w:pPr>
        <w:pStyle w:val="Bezriadkovania"/>
        <w:ind w:left="2124" w:hanging="2124"/>
        <w:rPr>
          <w:rFonts w:cstheme="minorHAnsi"/>
          <w:szCs w:val="20"/>
        </w:rPr>
      </w:pPr>
      <w:r w:rsidRPr="007E3EDF">
        <w:rPr>
          <w:rFonts w:cstheme="minorHAnsi"/>
          <w:b/>
          <w:szCs w:val="20"/>
        </w:rPr>
        <w:t>STN 34 1610</w:t>
      </w:r>
      <w:r w:rsidRPr="007E3EDF">
        <w:rPr>
          <w:rFonts w:cstheme="minorHAnsi"/>
          <w:szCs w:val="20"/>
        </w:rPr>
        <w:t xml:space="preserve"> </w:t>
      </w:r>
      <w:r w:rsidR="001A0274" w:rsidRPr="007E3EDF">
        <w:rPr>
          <w:rFonts w:cstheme="minorHAnsi"/>
          <w:szCs w:val="20"/>
        </w:rPr>
        <w:tab/>
      </w:r>
      <w:r w:rsidRPr="007E3EDF">
        <w:rPr>
          <w:rFonts w:cstheme="minorHAnsi"/>
          <w:szCs w:val="20"/>
        </w:rPr>
        <w:t>Elektrotechnické predpisy STN. Elektrický silnoprúdový rozvod v priemyselných prevádzkach</w:t>
      </w:r>
    </w:p>
    <w:p w:rsidR="006F7AC1" w:rsidRPr="007E3EDF" w:rsidRDefault="006F7AC1" w:rsidP="001A0274">
      <w:pPr>
        <w:pStyle w:val="Bezriadkovania"/>
        <w:rPr>
          <w:rFonts w:cstheme="minorHAnsi"/>
          <w:szCs w:val="20"/>
        </w:rPr>
      </w:pPr>
      <w:r w:rsidRPr="007E3EDF">
        <w:rPr>
          <w:rFonts w:cstheme="minorHAnsi"/>
          <w:b/>
          <w:szCs w:val="20"/>
        </w:rPr>
        <w:t>STN 34 3100</w:t>
      </w:r>
      <w:r w:rsidRPr="007E3EDF">
        <w:rPr>
          <w:rFonts w:cstheme="minorHAnsi"/>
          <w:szCs w:val="20"/>
        </w:rPr>
        <w:t xml:space="preserve"> </w:t>
      </w:r>
      <w:r w:rsidR="001A0274" w:rsidRPr="007E3EDF">
        <w:rPr>
          <w:rFonts w:cstheme="minorHAnsi"/>
          <w:szCs w:val="20"/>
        </w:rPr>
        <w:tab/>
      </w:r>
      <w:r w:rsidR="001A0274" w:rsidRPr="007E3EDF">
        <w:rPr>
          <w:rFonts w:cstheme="minorHAnsi"/>
          <w:szCs w:val="20"/>
        </w:rPr>
        <w:tab/>
      </w:r>
      <w:r w:rsidRPr="007E3EDF">
        <w:rPr>
          <w:rFonts w:cstheme="minorHAnsi"/>
          <w:szCs w:val="20"/>
        </w:rPr>
        <w:t>Bezpečnostné požiadavky na obsluhu a prácu na elektrických inštaláciách</w:t>
      </w:r>
    </w:p>
    <w:p w:rsidR="006F7AC1" w:rsidRPr="007E3EDF" w:rsidRDefault="006F7AC1" w:rsidP="001A0274">
      <w:pPr>
        <w:pStyle w:val="Bezriadkovania"/>
        <w:rPr>
          <w:rFonts w:cstheme="minorHAnsi"/>
          <w:szCs w:val="20"/>
        </w:rPr>
      </w:pPr>
      <w:r w:rsidRPr="007E3EDF">
        <w:rPr>
          <w:rFonts w:cstheme="minorHAnsi"/>
          <w:b/>
          <w:szCs w:val="20"/>
        </w:rPr>
        <w:t xml:space="preserve">STN EN 50171:04/2003 </w:t>
      </w:r>
      <w:r w:rsidR="001A0274" w:rsidRPr="007E3EDF">
        <w:rPr>
          <w:rFonts w:cstheme="minorHAnsi"/>
          <w:b/>
          <w:szCs w:val="20"/>
        </w:rPr>
        <w:tab/>
      </w:r>
      <w:r w:rsidRPr="007E3EDF">
        <w:rPr>
          <w:rFonts w:cstheme="minorHAnsi"/>
          <w:szCs w:val="20"/>
        </w:rPr>
        <w:t xml:space="preserve">Centrálne napájacie systémy. </w:t>
      </w:r>
    </w:p>
    <w:p w:rsidR="006F7AC1" w:rsidRPr="007E3EDF" w:rsidRDefault="006F7AC1" w:rsidP="001A0274">
      <w:pPr>
        <w:pStyle w:val="Bezriadkovania"/>
        <w:rPr>
          <w:rFonts w:cstheme="minorHAnsi"/>
          <w:szCs w:val="20"/>
        </w:rPr>
      </w:pPr>
      <w:r w:rsidRPr="007E3EDF">
        <w:rPr>
          <w:rFonts w:cstheme="minorHAnsi"/>
          <w:b/>
          <w:szCs w:val="20"/>
        </w:rPr>
        <w:t xml:space="preserve">STN EN 50172 </w:t>
      </w:r>
      <w:r w:rsidR="001A0274" w:rsidRPr="007E3EDF">
        <w:rPr>
          <w:rFonts w:cstheme="minorHAnsi"/>
          <w:b/>
          <w:szCs w:val="20"/>
        </w:rPr>
        <w:tab/>
      </w:r>
      <w:r w:rsidR="001A0274" w:rsidRPr="007E3EDF">
        <w:rPr>
          <w:rFonts w:cstheme="minorHAnsi"/>
          <w:b/>
          <w:szCs w:val="20"/>
        </w:rPr>
        <w:tab/>
      </w:r>
      <w:r w:rsidRPr="007E3EDF">
        <w:rPr>
          <w:rFonts w:cstheme="minorHAnsi"/>
          <w:szCs w:val="20"/>
        </w:rPr>
        <w:t>Sústavy núdzového únikového osvetlenia.</w:t>
      </w:r>
    </w:p>
    <w:p w:rsidR="006F7AC1" w:rsidRPr="007E3EDF" w:rsidRDefault="006F7AC1" w:rsidP="001A0274">
      <w:pPr>
        <w:pStyle w:val="Bezriadkovania"/>
        <w:rPr>
          <w:rFonts w:cstheme="minorHAnsi"/>
          <w:szCs w:val="20"/>
        </w:rPr>
      </w:pPr>
      <w:r w:rsidRPr="007E3EDF">
        <w:rPr>
          <w:rFonts w:cstheme="minorHAnsi"/>
          <w:b/>
          <w:szCs w:val="20"/>
        </w:rPr>
        <w:t>STN EN 50110-1:10/2005</w:t>
      </w:r>
      <w:r w:rsidRPr="007E3EDF">
        <w:rPr>
          <w:rFonts w:cstheme="minorHAnsi"/>
          <w:szCs w:val="20"/>
        </w:rPr>
        <w:t xml:space="preserve"> </w:t>
      </w:r>
      <w:r w:rsidR="001A0274" w:rsidRPr="007E3EDF">
        <w:rPr>
          <w:rFonts w:cstheme="minorHAnsi"/>
          <w:szCs w:val="20"/>
        </w:rPr>
        <w:tab/>
      </w:r>
      <w:r w:rsidRPr="007E3EDF">
        <w:rPr>
          <w:rFonts w:cstheme="minorHAnsi"/>
          <w:szCs w:val="20"/>
        </w:rPr>
        <w:t xml:space="preserve">Prevádzka elektrických inštalácií. </w:t>
      </w:r>
    </w:p>
    <w:p w:rsidR="006F7AC1" w:rsidRPr="007E3EDF" w:rsidRDefault="006F7AC1" w:rsidP="001A0274">
      <w:pPr>
        <w:pStyle w:val="Bezriadkovania"/>
        <w:ind w:left="2124" w:hanging="2124"/>
        <w:rPr>
          <w:rFonts w:cstheme="minorHAnsi"/>
          <w:b/>
          <w:szCs w:val="20"/>
        </w:rPr>
      </w:pPr>
      <w:r w:rsidRPr="007E3EDF">
        <w:rPr>
          <w:rFonts w:cstheme="minorHAnsi"/>
          <w:b/>
          <w:szCs w:val="20"/>
        </w:rPr>
        <w:t xml:space="preserve">STN EN 60445 </w:t>
      </w:r>
      <w:r w:rsidR="001A0274" w:rsidRPr="007E3EDF">
        <w:rPr>
          <w:rFonts w:cstheme="minorHAnsi"/>
          <w:b/>
          <w:szCs w:val="20"/>
        </w:rPr>
        <w:tab/>
      </w:r>
      <w:r w:rsidRPr="007E3EDF">
        <w:rPr>
          <w:rFonts w:cstheme="minorHAnsi"/>
          <w:szCs w:val="20"/>
        </w:rPr>
        <w:t>Základné a bezpečnostné zásady pre rozhranie človek - stroj, označovanie a identifikácia. Identifikácia svoriek zariadení a prípojov vodičov.</w:t>
      </w:r>
      <w:r w:rsidRPr="007E3EDF">
        <w:rPr>
          <w:rFonts w:cstheme="minorHAnsi"/>
          <w:b/>
          <w:szCs w:val="20"/>
        </w:rPr>
        <w:t xml:space="preserve"> </w:t>
      </w:r>
    </w:p>
    <w:p w:rsidR="006F7AC1" w:rsidRPr="007E3EDF" w:rsidRDefault="006F7AC1" w:rsidP="001A0274">
      <w:pPr>
        <w:pStyle w:val="Bezriadkovania"/>
        <w:rPr>
          <w:rFonts w:cstheme="minorHAnsi"/>
          <w:szCs w:val="20"/>
        </w:rPr>
      </w:pPr>
      <w:r w:rsidRPr="007E3EDF">
        <w:rPr>
          <w:rFonts w:cstheme="minorHAnsi"/>
          <w:b/>
          <w:szCs w:val="20"/>
        </w:rPr>
        <w:t xml:space="preserve">STN EN 60529 (33 0330) </w:t>
      </w:r>
      <w:r w:rsidR="001D30F0" w:rsidRPr="007E3EDF">
        <w:rPr>
          <w:rFonts w:cstheme="minorHAnsi"/>
          <w:szCs w:val="20"/>
        </w:rPr>
        <w:tab/>
      </w:r>
      <w:r w:rsidRPr="007E3EDF">
        <w:rPr>
          <w:rFonts w:cstheme="minorHAnsi"/>
          <w:szCs w:val="20"/>
        </w:rPr>
        <w:t>Stupeň ochrany krytom ( krytie – IP kód )</w:t>
      </w:r>
    </w:p>
    <w:p w:rsidR="006F7AC1" w:rsidRPr="007E3EDF" w:rsidRDefault="006F7AC1" w:rsidP="001A0274">
      <w:pPr>
        <w:pStyle w:val="Bezriadkovania"/>
        <w:rPr>
          <w:rFonts w:cstheme="minorHAnsi"/>
          <w:szCs w:val="20"/>
        </w:rPr>
      </w:pPr>
      <w:r w:rsidRPr="007E3EDF">
        <w:rPr>
          <w:rFonts w:cstheme="minorHAnsi"/>
          <w:b/>
          <w:szCs w:val="20"/>
        </w:rPr>
        <w:t>STN EN 62305-1 (341390)</w:t>
      </w:r>
      <w:r w:rsidRPr="007E3EDF">
        <w:rPr>
          <w:rFonts w:cstheme="minorHAnsi"/>
          <w:szCs w:val="20"/>
        </w:rPr>
        <w:t xml:space="preserve"> Ochrana pred bleskom. </w:t>
      </w:r>
    </w:p>
    <w:p w:rsidR="006F7AC1" w:rsidRPr="007E3EDF" w:rsidRDefault="006F7AC1" w:rsidP="001D30F0">
      <w:pPr>
        <w:pStyle w:val="Bezriadkovania"/>
        <w:ind w:left="1416" w:firstLine="708"/>
        <w:rPr>
          <w:rFonts w:cstheme="minorHAnsi"/>
          <w:szCs w:val="20"/>
        </w:rPr>
      </w:pPr>
      <w:r w:rsidRPr="007E3EDF">
        <w:rPr>
          <w:rFonts w:cstheme="minorHAnsi"/>
          <w:szCs w:val="20"/>
        </w:rPr>
        <w:t xml:space="preserve">Časť 1: Všeobecné princípy. </w:t>
      </w:r>
    </w:p>
    <w:p w:rsidR="006F7AC1" w:rsidRPr="007E3EDF" w:rsidRDefault="006F7AC1" w:rsidP="001A0274">
      <w:pPr>
        <w:pStyle w:val="Bezriadkovania"/>
        <w:rPr>
          <w:rFonts w:cstheme="minorHAnsi"/>
          <w:szCs w:val="20"/>
        </w:rPr>
      </w:pPr>
      <w:r w:rsidRPr="007E3EDF">
        <w:rPr>
          <w:rFonts w:cstheme="minorHAnsi"/>
          <w:b/>
          <w:szCs w:val="20"/>
        </w:rPr>
        <w:t>STN EN 62305-2 (341390)</w:t>
      </w:r>
      <w:r w:rsidRPr="007E3EDF">
        <w:rPr>
          <w:rFonts w:cstheme="minorHAnsi"/>
          <w:szCs w:val="20"/>
        </w:rPr>
        <w:t xml:space="preserve"> Ochrana pri zásahu blesku. </w:t>
      </w:r>
    </w:p>
    <w:p w:rsidR="006F7AC1" w:rsidRPr="007E3EDF" w:rsidRDefault="006F7AC1" w:rsidP="001D30F0">
      <w:pPr>
        <w:pStyle w:val="Bezriadkovania"/>
        <w:ind w:left="1416" w:firstLine="708"/>
        <w:rPr>
          <w:rFonts w:cstheme="minorHAnsi"/>
          <w:szCs w:val="20"/>
        </w:rPr>
      </w:pPr>
      <w:r w:rsidRPr="007E3EDF">
        <w:rPr>
          <w:rFonts w:cstheme="minorHAnsi"/>
          <w:szCs w:val="20"/>
        </w:rPr>
        <w:t>Časť 2: Manažérstvo rizika</w:t>
      </w:r>
    </w:p>
    <w:p w:rsidR="006F7AC1" w:rsidRPr="007E3EDF" w:rsidRDefault="006F7AC1" w:rsidP="001A0274">
      <w:pPr>
        <w:pStyle w:val="Bezriadkovania"/>
        <w:rPr>
          <w:rFonts w:cstheme="minorHAnsi"/>
          <w:szCs w:val="20"/>
        </w:rPr>
      </w:pPr>
      <w:r w:rsidRPr="007E3EDF">
        <w:rPr>
          <w:rFonts w:cstheme="minorHAnsi"/>
          <w:b/>
          <w:szCs w:val="20"/>
        </w:rPr>
        <w:t>STN EN 62305-3 (341390)</w:t>
      </w:r>
      <w:r w:rsidRPr="007E3EDF">
        <w:rPr>
          <w:rFonts w:cstheme="minorHAnsi"/>
          <w:szCs w:val="20"/>
        </w:rPr>
        <w:t xml:space="preserve"> Ochrana pred bleskom. </w:t>
      </w:r>
    </w:p>
    <w:p w:rsidR="006F7AC1" w:rsidRPr="007E3EDF" w:rsidRDefault="006F7AC1" w:rsidP="001D30F0">
      <w:pPr>
        <w:pStyle w:val="Bezriadkovania"/>
        <w:ind w:left="1416" w:firstLine="708"/>
        <w:rPr>
          <w:rFonts w:cstheme="minorHAnsi"/>
          <w:szCs w:val="20"/>
        </w:rPr>
      </w:pPr>
      <w:r w:rsidRPr="007E3EDF">
        <w:rPr>
          <w:rFonts w:cstheme="minorHAnsi"/>
          <w:szCs w:val="20"/>
        </w:rPr>
        <w:t>Časť 3: Ochrana stavieb a ohrozenie života</w:t>
      </w:r>
    </w:p>
    <w:p w:rsidR="006F7AC1" w:rsidRPr="007E3EDF" w:rsidRDefault="006F7AC1" w:rsidP="001A0274">
      <w:pPr>
        <w:pStyle w:val="Bezriadkovania"/>
        <w:rPr>
          <w:rFonts w:cstheme="minorHAnsi"/>
          <w:szCs w:val="20"/>
        </w:rPr>
      </w:pPr>
      <w:r w:rsidRPr="007E3EDF">
        <w:rPr>
          <w:rFonts w:cstheme="minorHAnsi"/>
          <w:b/>
          <w:szCs w:val="20"/>
        </w:rPr>
        <w:t>STN EN 62305-4 (341390)</w:t>
      </w:r>
      <w:r w:rsidRPr="007E3EDF">
        <w:rPr>
          <w:rFonts w:cstheme="minorHAnsi"/>
          <w:szCs w:val="20"/>
        </w:rPr>
        <w:t xml:space="preserve"> Ochrana pred bleskom. </w:t>
      </w:r>
    </w:p>
    <w:p w:rsidR="006F7AC1" w:rsidRPr="007E3EDF" w:rsidRDefault="006F7AC1" w:rsidP="001D30F0">
      <w:pPr>
        <w:pStyle w:val="Bezriadkovania"/>
        <w:ind w:left="1416" w:firstLine="708"/>
        <w:rPr>
          <w:rFonts w:cstheme="minorHAnsi"/>
          <w:szCs w:val="20"/>
        </w:rPr>
      </w:pPr>
      <w:r w:rsidRPr="007E3EDF">
        <w:rPr>
          <w:rFonts w:cstheme="minorHAnsi"/>
          <w:szCs w:val="20"/>
        </w:rPr>
        <w:t>Časť 4: Elektrické a elektronické systémy v stavbách</w:t>
      </w:r>
    </w:p>
    <w:p w:rsidR="006F7AC1" w:rsidRPr="007E3EDF" w:rsidRDefault="006F7AC1" w:rsidP="001A0274">
      <w:pPr>
        <w:pStyle w:val="Bezriadkovania"/>
        <w:rPr>
          <w:rFonts w:cstheme="minorHAnsi"/>
          <w:bCs/>
          <w:szCs w:val="20"/>
        </w:rPr>
      </w:pPr>
      <w:r w:rsidRPr="007E3EDF">
        <w:rPr>
          <w:rFonts w:cstheme="minorHAnsi"/>
          <w:b/>
          <w:bCs/>
          <w:szCs w:val="20"/>
        </w:rPr>
        <w:t>STN 73 2400</w:t>
      </w:r>
      <w:r w:rsidRPr="007E3EDF">
        <w:rPr>
          <w:rFonts w:cstheme="minorHAnsi"/>
          <w:bCs/>
          <w:szCs w:val="20"/>
        </w:rPr>
        <w:t xml:space="preserve"> 1986  </w:t>
      </w:r>
      <w:r w:rsidR="001D30F0" w:rsidRPr="007E3EDF">
        <w:rPr>
          <w:rFonts w:cstheme="minorHAnsi"/>
          <w:bCs/>
          <w:szCs w:val="20"/>
        </w:rPr>
        <w:tab/>
      </w:r>
      <w:r w:rsidRPr="007E3EDF">
        <w:rPr>
          <w:rFonts w:cstheme="minorHAnsi"/>
          <w:bCs/>
          <w:szCs w:val="20"/>
        </w:rPr>
        <w:t>Zhotovovanie a kontrola betónových konštrukcií</w:t>
      </w:r>
    </w:p>
    <w:p w:rsidR="006F7AC1" w:rsidRPr="007E3EDF" w:rsidRDefault="006F7AC1" w:rsidP="001A0274">
      <w:pPr>
        <w:pStyle w:val="Bezriadkovania"/>
        <w:rPr>
          <w:rFonts w:cstheme="minorHAnsi"/>
          <w:b/>
          <w:bCs/>
          <w:szCs w:val="20"/>
        </w:rPr>
      </w:pPr>
      <w:r w:rsidRPr="007E3EDF">
        <w:rPr>
          <w:rFonts w:cstheme="minorHAnsi"/>
          <w:b/>
          <w:bCs/>
          <w:szCs w:val="20"/>
        </w:rPr>
        <w:t xml:space="preserve">STN 73 3050  </w:t>
      </w:r>
      <w:r w:rsidR="001D30F0" w:rsidRPr="007E3EDF">
        <w:rPr>
          <w:rFonts w:cstheme="minorHAnsi"/>
          <w:b/>
          <w:bCs/>
          <w:szCs w:val="20"/>
        </w:rPr>
        <w:tab/>
      </w:r>
      <w:r w:rsidR="001D30F0" w:rsidRPr="007E3EDF">
        <w:rPr>
          <w:rFonts w:cstheme="minorHAnsi"/>
          <w:b/>
          <w:bCs/>
          <w:szCs w:val="20"/>
        </w:rPr>
        <w:tab/>
      </w:r>
      <w:r w:rsidRPr="007E3EDF">
        <w:rPr>
          <w:rFonts w:cstheme="minorHAnsi"/>
          <w:bCs/>
          <w:szCs w:val="20"/>
        </w:rPr>
        <w:t>Zemné práce</w:t>
      </w:r>
    </w:p>
    <w:p w:rsidR="006F7AC1" w:rsidRPr="007E3EDF" w:rsidRDefault="006F7AC1" w:rsidP="001A0274">
      <w:pPr>
        <w:pStyle w:val="Bezriadkovania"/>
        <w:rPr>
          <w:rFonts w:cstheme="minorHAnsi"/>
          <w:bCs/>
          <w:szCs w:val="20"/>
        </w:rPr>
      </w:pPr>
      <w:r w:rsidRPr="007E3EDF">
        <w:rPr>
          <w:rFonts w:cstheme="minorHAnsi"/>
          <w:b/>
          <w:bCs/>
          <w:szCs w:val="20"/>
        </w:rPr>
        <w:t xml:space="preserve">STN 73 6005 </w:t>
      </w:r>
      <w:r w:rsidR="001D30F0" w:rsidRPr="007E3EDF">
        <w:rPr>
          <w:rFonts w:cstheme="minorHAnsi"/>
          <w:b/>
          <w:bCs/>
          <w:szCs w:val="20"/>
        </w:rPr>
        <w:tab/>
      </w:r>
      <w:r w:rsidR="001D30F0" w:rsidRPr="007E3EDF">
        <w:rPr>
          <w:rFonts w:cstheme="minorHAnsi"/>
          <w:b/>
          <w:bCs/>
          <w:szCs w:val="20"/>
        </w:rPr>
        <w:tab/>
      </w:r>
      <w:r w:rsidRPr="007E3EDF">
        <w:rPr>
          <w:rFonts w:cstheme="minorHAnsi"/>
          <w:bCs/>
          <w:szCs w:val="20"/>
        </w:rPr>
        <w:t>Priestorová úprava vedení technického vybavenia</w:t>
      </w:r>
    </w:p>
    <w:p w:rsidR="006F7AC1" w:rsidRPr="007E3EDF" w:rsidRDefault="006F7AC1" w:rsidP="001A0274">
      <w:pPr>
        <w:pStyle w:val="Bezriadkovania"/>
        <w:rPr>
          <w:rFonts w:cstheme="minorHAnsi"/>
          <w:bCs/>
          <w:szCs w:val="20"/>
        </w:rPr>
      </w:pPr>
      <w:r w:rsidRPr="007E3EDF">
        <w:rPr>
          <w:rFonts w:cstheme="minorHAnsi"/>
          <w:b/>
          <w:bCs/>
          <w:szCs w:val="20"/>
        </w:rPr>
        <w:t>STN 73 6006</w:t>
      </w:r>
      <w:r w:rsidRPr="007E3EDF">
        <w:rPr>
          <w:rFonts w:cstheme="minorHAnsi"/>
          <w:bCs/>
          <w:szCs w:val="20"/>
        </w:rPr>
        <w:t xml:space="preserve"> 1991 (2002) Označovanie podzemných vedení výstražnými fóliami</w:t>
      </w:r>
    </w:p>
    <w:p w:rsidR="006F7AC1" w:rsidRPr="007E3EDF" w:rsidRDefault="006F7AC1" w:rsidP="001A0274">
      <w:pPr>
        <w:pStyle w:val="Bezriadkovania"/>
        <w:rPr>
          <w:rFonts w:cstheme="minorHAnsi"/>
          <w:bCs/>
          <w:szCs w:val="20"/>
        </w:rPr>
      </w:pPr>
      <w:r w:rsidRPr="007E3EDF">
        <w:rPr>
          <w:rFonts w:cstheme="minorHAnsi"/>
          <w:b/>
          <w:szCs w:val="20"/>
        </w:rPr>
        <w:t>STN IEC/TR 60909-1</w:t>
      </w:r>
      <w:r w:rsidR="001D30F0" w:rsidRPr="007E3EDF">
        <w:rPr>
          <w:rFonts w:cstheme="minorHAnsi"/>
          <w:b/>
          <w:szCs w:val="20"/>
        </w:rPr>
        <w:tab/>
      </w:r>
      <w:r w:rsidRPr="007E3EDF">
        <w:rPr>
          <w:rFonts w:cstheme="minorHAnsi"/>
          <w:szCs w:val="20"/>
        </w:rPr>
        <w:t xml:space="preserve"> Výpočet skratových prúdov v trojfázových striedavých  sústavách</w:t>
      </w:r>
    </w:p>
    <w:p w:rsidR="006F7AC1" w:rsidRPr="007E3EDF" w:rsidRDefault="006F7AC1" w:rsidP="001A0274">
      <w:pPr>
        <w:pStyle w:val="Bezriadkovania"/>
        <w:rPr>
          <w:rFonts w:cstheme="minorHAnsi"/>
          <w:b/>
          <w:szCs w:val="20"/>
        </w:rPr>
      </w:pPr>
      <w:r w:rsidRPr="007E3EDF">
        <w:rPr>
          <w:rFonts w:cstheme="minorHAnsi"/>
          <w:b/>
          <w:szCs w:val="20"/>
        </w:rPr>
        <w:t xml:space="preserve">STN 92 0203 </w:t>
      </w:r>
      <w:r w:rsidR="001D30F0" w:rsidRPr="007E3EDF">
        <w:rPr>
          <w:rFonts w:cstheme="minorHAnsi"/>
          <w:b/>
          <w:szCs w:val="20"/>
        </w:rPr>
        <w:tab/>
      </w:r>
      <w:r w:rsidR="001D30F0" w:rsidRPr="007E3EDF">
        <w:rPr>
          <w:rFonts w:cstheme="minorHAnsi"/>
          <w:b/>
          <w:szCs w:val="20"/>
        </w:rPr>
        <w:tab/>
      </w:r>
      <w:r w:rsidRPr="007E3EDF">
        <w:rPr>
          <w:rFonts w:cstheme="minorHAnsi"/>
          <w:szCs w:val="20"/>
        </w:rPr>
        <w:t>Požiarna bezpečnosť stavieb. Trvalá dodávka elektrickej energie pri požiari</w:t>
      </w:r>
    </w:p>
    <w:p w:rsidR="006F7AC1" w:rsidRPr="007E3EDF" w:rsidRDefault="006F7AC1" w:rsidP="001A0274">
      <w:pPr>
        <w:pStyle w:val="Bezriadkovania"/>
        <w:rPr>
          <w:rFonts w:cstheme="minorHAnsi"/>
          <w:szCs w:val="20"/>
        </w:rPr>
      </w:pPr>
      <w:r w:rsidRPr="007E3EDF">
        <w:rPr>
          <w:rFonts w:cstheme="minorHAnsi"/>
          <w:b/>
          <w:szCs w:val="20"/>
        </w:rPr>
        <w:t xml:space="preserve">STN 92 0204 </w:t>
      </w:r>
      <w:r w:rsidR="001D30F0" w:rsidRPr="007E3EDF">
        <w:rPr>
          <w:rFonts w:cstheme="minorHAnsi"/>
          <w:b/>
          <w:szCs w:val="20"/>
        </w:rPr>
        <w:tab/>
      </w:r>
      <w:r w:rsidR="001D30F0" w:rsidRPr="007E3EDF">
        <w:rPr>
          <w:rFonts w:cstheme="minorHAnsi"/>
          <w:b/>
          <w:szCs w:val="20"/>
        </w:rPr>
        <w:tab/>
      </w:r>
      <w:r w:rsidRPr="007E3EDF">
        <w:rPr>
          <w:rFonts w:cstheme="minorHAnsi"/>
          <w:szCs w:val="20"/>
        </w:rPr>
        <w:t>Požiarna bezpečnosť stavieb. Priestory káblového rozvodu</w:t>
      </w:r>
    </w:p>
    <w:p w:rsidR="006F7AC1" w:rsidRPr="007E3EDF" w:rsidRDefault="006F7AC1" w:rsidP="001D30F0">
      <w:pPr>
        <w:pStyle w:val="Bezriadkovania"/>
        <w:ind w:left="2124" w:hanging="2124"/>
        <w:rPr>
          <w:rFonts w:cstheme="minorHAnsi"/>
          <w:szCs w:val="20"/>
        </w:rPr>
      </w:pPr>
      <w:r w:rsidRPr="007E3EDF">
        <w:rPr>
          <w:rFonts w:cstheme="minorHAnsi"/>
          <w:b/>
          <w:szCs w:val="20"/>
        </w:rPr>
        <w:t xml:space="preserve">STN 92 0205 </w:t>
      </w:r>
      <w:r w:rsidR="001D30F0" w:rsidRPr="007E3EDF">
        <w:rPr>
          <w:rFonts w:cstheme="minorHAnsi"/>
          <w:b/>
          <w:szCs w:val="20"/>
        </w:rPr>
        <w:tab/>
      </w:r>
      <w:r w:rsidRPr="007E3EDF">
        <w:rPr>
          <w:rFonts w:cstheme="minorHAnsi"/>
          <w:szCs w:val="20"/>
        </w:rPr>
        <w:t>Správanie sa stavebných materiálov a výrobkov v požiari. Zachovanie funkčnej odolnosti elektrických káblových systémov. Požiadavky a skúšky</w:t>
      </w:r>
    </w:p>
    <w:p w:rsidR="006F7AC1" w:rsidRPr="007E3EDF" w:rsidRDefault="006F7AC1" w:rsidP="001A0274">
      <w:pPr>
        <w:pStyle w:val="Bezriadkovania"/>
        <w:rPr>
          <w:rFonts w:cstheme="minorHAnsi"/>
          <w:b/>
          <w:bCs/>
          <w:szCs w:val="20"/>
        </w:rPr>
      </w:pPr>
    </w:p>
    <w:p w:rsidR="006F7AC1" w:rsidRPr="007E3EDF" w:rsidRDefault="006F7AC1" w:rsidP="001A0274">
      <w:pPr>
        <w:pStyle w:val="Bezriadkovania"/>
        <w:rPr>
          <w:rFonts w:cstheme="minorHAnsi"/>
          <w:bCs/>
          <w:szCs w:val="20"/>
        </w:rPr>
      </w:pPr>
      <w:r w:rsidRPr="007E3EDF">
        <w:rPr>
          <w:rFonts w:cstheme="minorHAnsi"/>
          <w:b/>
          <w:bCs/>
          <w:szCs w:val="20"/>
        </w:rPr>
        <w:t xml:space="preserve">zákon </w:t>
      </w:r>
      <w:r w:rsidR="001D30F0" w:rsidRPr="007E3EDF">
        <w:rPr>
          <w:rFonts w:cstheme="minorHAnsi"/>
          <w:b/>
          <w:bCs/>
          <w:szCs w:val="20"/>
        </w:rPr>
        <w:tab/>
      </w:r>
      <w:r w:rsidR="001D30F0" w:rsidRPr="007E3EDF">
        <w:rPr>
          <w:rFonts w:cstheme="minorHAnsi"/>
          <w:b/>
          <w:bCs/>
          <w:szCs w:val="20"/>
        </w:rPr>
        <w:tab/>
      </w:r>
      <w:r w:rsidR="001D30F0" w:rsidRPr="007E3EDF">
        <w:rPr>
          <w:rFonts w:cstheme="minorHAnsi"/>
          <w:b/>
          <w:bCs/>
          <w:szCs w:val="20"/>
        </w:rPr>
        <w:tab/>
      </w:r>
      <w:r w:rsidRPr="007E3EDF">
        <w:rPr>
          <w:rFonts w:cstheme="minorHAnsi"/>
          <w:b/>
          <w:bCs/>
          <w:szCs w:val="20"/>
        </w:rPr>
        <w:t>č.:</w:t>
      </w:r>
      <w:r w:rsidRPr="007E3EDF">
        <w:rPr>
          <w:rFonts w:cstheme="minorHAnsi"/>
          <w:bCs/>
          <w:szCs w:val="20"/>
        </w:rPr>
        <w:t xml:space="preserve"> 124/2006 Z.z., 125/2006 Z.z.</w:t>
      </w:r>
    </w:p>
    <w:p w:rsidR="006F7AC1" w:rsidRPr="007E3EDF" w:rsidRDefault="006F7AC1" w:rsidP="001D30F0">
      <w:pPr>
        <w:pStyle w:val="Bezriadkovania"/>
        <w:ind w:left="2124" w:hanging="2124"/>
        <w:rPr>
          <w:rFonts w:cstheme="minorHAnsi"/>
          <w:szCs w:val="20"/>
        </w:rPr>
      </w:pPr>
      <w:r w:rsidRPr="007E3EDF">
        <w:rPr>
          <w:rFonts w:cstheme="minorHAnsi"/>
          <w:b/>
          <w:bCs/>
          <w:szCs w:val="20"/>
        </w:rPr>
        <w:lastRenderedPageBreak/>
        <w:t xml:space="preserve">vyhlášky </w:t>
      </w:r>
      <w:r w:rsidR="001D30F0" w:rsidRPr="007E3EDF">
        <w:rPr>
          <w:rFonts w:cstheme="minorHAnsi"/>
          <w:b/>
          <w:bCs/>
          <w:szCs w:val="20"/>
        </w:rPr>
        <w:tab/>
      </w:r>
      <w:r w:rsidRPr="007E3EDF">
        <w:rPr>
          <w:rFonts w:cstheme="minorHAnsi"/>
          <w:b/>
          <w:bCs/>
          <w:szCs w:val="20"/>
        </w:rPr>
        <w:t>č.:</w:t>
      </w:r>
      <w:r w:rsidRPr="007E3EDF">
        <w:rPr>
          <w:rFonts w:cstheme="minorHAnsi"/>
          <w:bCs/>
          <w:szCs w:val="20"/>
        </w:rPr>
        <w:t xml:space="preserve"> 307/2007 Z.z., 508/2009 Z.z., 451/2011 Z.z., 541/2007 Z.z., 435/2012 Z.z., 398/2013</w:t>
      </w:r>
      <w:r w:rsidR="001D30F0" w:rsidRPr="007E3EDF">
        <w:rPr>
          <w:rFonts w:cstheme="minorHAnsi"/>
          <w:bCs/>
          <w:szCs w:val="20"/>
        </w:rPr>
        <w:t> </w:t>
      </w:r>
      <w:r w:rsidRPr="007E3EDF">
        <w:rPr>
          <w:rFonts w:cstheme="minorHAnsi"/>
          <w:bCs/>
          <w:szCs w:val="20"/>
        </w:rPr>
        <w:t>Z.z.</w:t>
      </w:r>
    </w:p>
    <w:p w:rsidR="006F7AC1" w:rsidRPr="007E3EDF" w:rsidRDefault="006F7AC1" w:rsidP="001A0274">
      <w:pPr>
        <w:pStyle w:val="Bezriadkovania"/>
        <w:rPr>
          <w:rFonts w:cstheme="minorHAnsi"/>
          <w:bCs/>
          <w:szCs w:val="20"/>
        </w:rPr>
      </w:pPr>
      <w:r w:rsidRPr="007E3EDF">
        <w:rPr>
          <w:rFonts w:cstheme="minorHAnsi"/>
          <w:b/>
          <w:bCs/>
          <w:szCs w:val="20"/>
        </w:rPr>
        <w:t xml:space="preserve">nariadenie vlády </w:t>
      </w:r>
      <w:r w:rsidR="001D30F0" w:rsidRPr="007E3EDF">
        <w:rPr>
          <w:rFonts w:cstheme="minorHAnsi"/>
          <w:b/>
          <w:bCs/>
          <w:szCs w:val="20"/>
        </w:rPr>
        <w:tab/>
      </w:r>
      <w:r w:rsidRPr="007E3EDF">
        <w:rPr>
          <w:rFonts w:cstheme="minorHAnsi"/>
          <w:b/>
          <w:bCs/>
          <w:szCs w:val="20"/>
        </w:rPr>
        <w:t xml:space="preserve">č.: </w:t>
      </w:r>
      <w:r w:rsidRPr="007E3EDF">
        <w:rPr>
          <w:rFonts w:cstheme="minorHAnsi"/>
          <w:bCs/>
          <w:szCs w:val="20"/>
        </w:rPr>
        <w:t xml:space="preserve">355/2007, 276/2006, 387/2006, 391/2006, 392/2006 </w:t>
      </w:r>
    </w:p>
    <w:p w:rsidR="006F7AC1" w:rsidRPr="007E3EDF" w:rsidRDefault="006F7AC1" w:rsidP="001A0274">
      <w:pPr>
        <w:pStyle w:val="Bezriadkovania"/>
        <w:rPr>
          <w:rFonts w:cstheme="minorHAnsi"/>
          <w:szCs w:val="20"/>
        </w:rPr>
      </w:pPr>
      <w:r w:rsidRPr="007E3EDF">
        <w:rPr>
          <w:rFonts w:cstheme="minorHAnsi"/>
          <w:b/>
          <w:bCs/>
          <w:szCs w:val="20"/>
        </w:rPr>
        <w:t xml:space="preserve">energetický zákon </w:t>
      </w:r>
      <w:r w:rsidR="001D30F0" w:rsidRPr="007E3EDF">
        <w:rPr>
          <w:rFonts w:cstheme="minorHAnsi"/>
          <w:b/>
          <w:bCs/>
          <w:szCs w:val="20"/>
        </w:rPr>
        <w:tab/>
      </w:r>
      <w:r w:rsidRPr="007E3EDF">
        <w:rPr>
          <w:rFonts w:cstheme="minorHAnsi"/>
          <w:b/>
          <w:bCs/>
          <w:szCs w:val="20"/>
        </w:rPr>
        <w:t>č.:</w:t>
      </w:r>
      <w:r w:rsidRPr="007E3EDF">
        <w:rPr>
          <w:rFonts w:cstheme="minorHAnsi"/>
          <w:szCs w:val="20"/>
        </w:rPr>
        <w:t xml:space="preserve"> 251/2012 Z.z.</w:t>
      </w:r>
    </w:p>
    <w:p w:rsidR="006F7AC1" w:rsidRPr="007E3EDF" w:rsidRDefault="006F7AC1" w:rsidP="001A0274">
      <w:pPr>
        <w:pStyle w:val="Bezriadkovania"/>
        <w:rPr>
          <w:rFonts w:cstheme="minorHAnsi"/>
          <w:szCs w:val="20"/>
        </w:rPr>
      </w:pPr>
      <w:r w:rsidRPr="007E3EDF">
        <w:rPr>
          <w:rFonts w:cstheme="minorHAnsi"/>
          <w:szCs w:val="20"/>
        </w:rPr>
        <w:t>a ďalšie s nimi súvisiace normy a predpisy.</w:t>
      </w:r>
    </w:p>
    <w:p w:rsidR="006F7AC1" w:rsidRPr="007E3EDF" w:rsidRDefault="006F7AC1" w:rsidP="006F7AC1">
      <w:pPr>
        <w:rPr>
          <w:rFonts w:asciiTheme="minorHAnsi" w:hAnsiTheme="minorHAnsi" w:cstheme="minorHAnsi"/>
          <w:sz w:val="18"/>
          <w:szCs w:val="18"/>
        </w:rPr>
      </w:pPr>
    </w:p>
    <w:p w:rsidR="006F7AC1" w:rsidRPr="007E3EDF" w:rsidRDefault="006F7AC1" w:rsidP="001D30F0">
      <w:pPr>
        <w:pStyle w:val="Bezriadkovania"/>
        <w:spacing w:after="80"/>
        <w:rPr>
          <w:rFonts w:cstheme="minorHAnsi"/>
          <w:b/>
          <w:sz w:val="24"/>
        </w:rPr>
      </w:pPr>
      <w:r w:rsidRPr="007E3EDF">
        <w:rPr>
          <w:rFonts w:cstheme="minorHAnsi"/>
          <w:b/>
          <w:sz w:val="24"/>
        </w:rPr>
        <w:t>Rozvodná sieť, ochrana</w:t>
      </w:r>
    </w:p>
    <w:p w:rsidR="006F7AC1" w:rsidRPr="007E3EDF" w:rsidRDefault="006F7AC1" w:rsidP="001D30F0">
      <w:pPr>
        <w:pStyle w:val="Bezriadkovania"/>
        <w:rPr>
          <w:rFonts w:cstheme="minorHAnsi"/>
        </w:rPr>
      </w:pPr>
      <w:r w:rsidRPr="007E3EDF">
        <w:rPr>
          <w:rFonts w:cstheme="minorHAnsi"/>
        </w:rPr>
        <w:t>3PEN~50Hz 400/230V/TN–C</w:t>
      </w:r>
    </w:p>
    <w:p w:rsidR="006F7AC1" w:rsidRPr="007E3EDF" w:rsidRDefault="006F7AC1" w:rsidP="001D30F0">
      <w:pPr>
        <w:pStyle w:val="Bezriadkovania"/>
        <w:rPr>
          <w:rFonts w:cstheme="minorHAnsi"/>
        </w:rPr>
      </w:pPr>
      <w:r w:rsidRPr="007E3EDF">
        <w:rPr>
          <w:rFonts w:cstheme="minorHAnsi"/>
        </w:rPr>
        <w:t>3PEN (NPE)~50Hz 400/230V/TN–C-S</w:t>
      </w:r>
    </w:p>
    <w:p w:rsidR="006F7AC1" w:rsidRPr="007E3EDF" w:rsidRDefault="006F7AC1" w:rsidP="001D30F0">
      <w:pPr>
        <w:pStyle w:val="Bezriadkovania"/>
        <w:rPr>
          <w:rFonts w:cstheme="minorHAnsi"/>
        </w:rPr>
      </w:pPr>
      <w:r w:rsidRPr="007E3EDF">
        <w:rPr>
          <w:rFonts w:cstheme="minorHAnsi"/>
        </w:rPr>
        <w:t>1NPE~50Hz 230V/TN–S</w:t>
      </w:r>
    </w:p>
    <w:p w:rsidR="006F7AC1" w:rsidRPr="007E3EDF" w:rsidRDefault="006F7AC1" w:rsidP="001D30F0">
      <w:pPr>
        <w:pStyle w:val="Bezriadkovania"/>
        <w:rPr>
          <w:rFonts w:cstheme="minorHAnsi"/>
        </w:rPr>
      </w:pPr>
      <w:r w:rsidRPr="007E3EDF">
        <w:rPr>
          <w:rFonts w:cstheme="minorHAnsi"/>
        </w:rPr>
        <w:t>220V, DC, IT</w:t>
      </w:r>
    </w:p>
    <w:p w:rsidR="006F7AC1" w:rsidRPr="007E3EDF" w:rsidRDefault="006F7AC1" w:rsidP="001D30F0">
      <w:pPr>
        <w:pStyle w:val="Bezriadkovania"/>
        <w:rPr>
          <w:rFonts w:cstheme="minorHAnsi"/>
        </w:rPr>
      </w:pPr>
      <w:r w:rsidRPr="007E3EDF">
        <w:rPr>
          <w:rFonts w:cstheme="minorHAnsi"/>
        </w:rPr>
        <w:t>Ochranné opatrenie v zmysle STN 33 2000-4-41:</w:t>
      </w:r>
    </w:p>
    <w:p w:rsidR="006F7AC1" w:rsidRPr="007E3EDF" w:rsidRDefault="006F7AC1" w:rsidP="001D30F0">
      <w:pPr>
        <w:pStyle w:val="Bezriadkovania"/>
        <w:rPr>
          <w:rFonts w:cstheme="minorHAnsi"/>
        </w:rPr>
      </w:pPr>
      <w:r w:rsidRPr="007E3EDF">
        <w:rPr>
          <w:rFonts w:cstheme="minorHAnsi"/>
        </w:rPr>
        <w:t xml:space="preserve">A) požiadavky na základnú ochranu (ochranu pred priamym dotykom) </w:t>
      </w:r>
    </w:p>
    <w:p w:rsidR="006F7AC1" w:rsidRPr="007E3EDF" w:rsidRDefault="006F7AC1" w:rsidP="001D30F0">
      <w:pPr>
        <w:pStyle w:val="Bezriadkovania"/>
        <w:rPr>
          <w:rFonts w:cstheme="minorHAnsi"/>
        </w:rPr>
      </w:pPr>
      <w:r w:rsidRPr="007E3EDF">
        <w:rPr>
          <w:rFonts w:cstheme="minorHAnsi"/>
        </w:rPr>
        <w:t>v zmysle čl. 411.2 (STN 33 2000-4-41)</w:t>
      </w:r>
    </w:p>
    <w:p w:rsidR="006F7AC1" w:rsidRPr="007E3EDF" w:rsidRDefault="006F7AC1" w:rsidP="001D30F0">
      <w:pPr>
        <w:pStyle w:val="Bezriadkovania"/>
        <w:rPr>
          <w:rFonts w:cstheme="minorHAnsi"/>
        </w:rPr>
      </w:pPr>
      <w:r w:rsidRPr="007E3EDF">
        <w:rPr>
          <w:rFonts w:cstheme="minorHAnsi"/>
        </w:rPr>
        <w:t>čl. A.1 Základná izolácia živých častí</w:t>
      </w:r>
    </w:p>
    <w:p w:rsidR="006F7AC1" w:rsidRPr="007E3EDF" w:rsidRDefault="006F7AC1" w:rsidP="001D30F0">
      <w:pPr>
        <w:pStyle w:val="Bezriadkovania"/>
        <w:rPr>
          <w:rFonts w:cstheme="minorHAnsi"/>
        </w:rPr>
      </w:pPr>
      <w:r w:rsidRPr="007E3EDF">
        <w:rPr>
          <w:rFonts w:cstheme="minorHAnsi"/>
        </w:rPr>
        <w:t>čl. A.2 Zábranami alebo krytmi</w:t>
      </w:r>
    </w:p>
    <w:p w:rsidR="006F7AC1" w:rsidRPr="007E3EDF" w:rsidRDefault="006F7AC1" w:rsidP="001D30F0">
      <w:pPr>
        <w:pStyle w:val="Bezriadkovania"/>
        <w:rPr>
          <w:rFonts w:cstheme="minorHAnsi"/>
        </w:rPr>
      </w:pPr>
      <w:r w:rsidRPr="007E3EDF">
        <w:rPr>
          <w:rFonts w:cstheme="minorHAnsi"/>
        </w:rPr>
        <w:t>čl. B.2 Prekážkami</w:t>
      </w:r>
    </w:p>
    <w:p w:rsidR="006F7AC1" w:rsidRPr="007E3EDF" w:rsidRDefault="006F7AC1" w:rsidP="001D30F0">
      <w:pPr>
        <w:pStyle w:val="Bezriadkovania"/>
        <w:rPr>
          <w:rFonts w:cstheme="minorHAnsi"/>
        </w:rPr>
      </w:pPr>
      <w:r w:rsidRPr="007E3EDF">
        <w:rPr>
          <w:rFonts w:cstheme="minorHAnsi"/>
        </w:rPr>
        <w:t>čl. B.3 Umiestnením mimo dosah</w:t>
      </w:r>
    </w:p>
    <w:p w:rsidR="006F7AC1" w:rsidRPr="007E3EDF" w:rsidRDefault="006F7AC1" w:rsidP="001D30F0">
      <w:pPr>
        <w:pStyle w:val="Bezriadkovania"/>
        <w:rPr>
          <w:rFonts w:cstheme="minorHAnsi"/>
        </w:rPr>
      </w:pPr>
      <w:r w:rsidRPr="007E3EDF">
        <w:rPr>
          <w:rFonts w:cstheme="minorHAnsi"/>
        </w:rPr>
        <w:t>B) požiadavky na ochranu pri poruche (ochranu pred nepriamym dotykom)</w:t>
      </w:r>
    </w:p>
    <w:p w:rsidR="006F7AC1" w:rsidRPr="007E3EDF" w:rsidRDefault="006F7AC1" w:rsidP="001D30F0">
      <w:pPr>
        <w:pStyle w:val="Bezriadkovania"/>
        <w:rPr>
          <w:rFonts w:cstheme="minorHAnsi"/>
        </w:rPr>
      </w:pPr>
      <w:r w:rsidRPr="007E3EDF">
        <w:rPr>
          <w:rFonts w:cstheme="minorHAnsi"/>
        </w:rPr>
        <w:t>v zmysle čl. 411.3 (STN 33 2000-4-41)</w:t>
      </w:r>
    </w:p>
    <w:p w:rsidR="006F7AC1" w:rsidRPr="007E3EDF" w:rsidRDefault="006F7AC1" w:rsidP="001D30F0">
      <w:pPr>
        <w:pStyle w:val="Bezriadkovania"/>
        <w:rPr>
          <w:rFonts w:cstheme="minorHAnsi"/>
        </w:rPr>
      </w:pPr>
      <w:r w:rsidRPr="007E3EDF">
        <w:rPr>
          <w:rFonts w:cstheme="minorHAnsi"/>
        </w:rPr>
        <w:t>čl. 411.3.1 Ochranné uzemnenie a ochranné pospájanie</w:t>
      </w:r>
    </w:p>
    <w:p w:rsidR="006F7AC1" w:rsidRPr="007E3EDF" w:rsidRDefault="006F7AC1" w:rsidP="001D30F0">
      <w:pPr>
        <w:pStyle w:val="Bezriadkovania"/>
        <w:rPr>
          <w:rFonts w:cstheme="minorHAnsi"/>
        </w:rPr>
      </w:pPr>
      <w:r w:rsidRPr="007E3EDF">
        <w:rPr>
          <w:rFonts w:cstheme="minorHAnsi"/>
        </w:rPr>
        <w:t>čl. 411.3.2 Samočinné odpojenie pri poruche</w:t>
      </w:r>
    </w:p>
    <w:p w:rsidR="006F7AC1" w:rsidRPr="007E3EDF" w:rsidRDefault="006F7AC1" w:rsidP="001D30F0">
      <w:pPr>
        <w:pStyle w:val="Bezriadkovania"/>
        <w:rPr>
          <w:rFonts w:cstheme="minorHAnsi"/>
        </w:rPr>
      </w:pPr>
      <w:r w:rsidRPr="007E3EDF">
        <w:rPr>
          <w:rFonts w:cstheme="minorHAnsi"/>
        </w:rPr>
        <w:t>čl. 411.3.3 Doplnková ochrana</w:t>
      </w:r>
    </w:p>
    <w:p w:rsidR="006F7AC1" w:rsidRPr="007E3EDF" w:rsidRDefault="006F7AC1" w:rsidP="001D30F0">
      <w:pPr>
        <w:pStyle w:val="Bezriadkovania"/>
        <w:rPr>
          <w:rFonts w:cstheme="minorHAnsi"/>
        </w:rPr>
      </w:pPr>
      <w:r w:rsidRPr="007E3EDF">
        <w:rPr>
          <w:rFonts w:cstheme="minorHAnsi"/>
        </w:rPr>
        <w:t>C) Systém TN v zmysle čl. 411.4 (STN 33 2000-4-41)</w:t>
      </w:r>
    </w:p>
    <w:p w:rsidR="006F7AC1" w:rsidRPr="007E3EDF" w:rsidRDefault="006F7AC1" w:rsidP="001D30F0">
      <w:pPr>
        <w:pStyle w:val="Bezriadkovania"/>
        <w:rPr>
          <w:rFonts w:cstheme="minorHAnsi"/>
        </w:rPr>
      </w:pPr>
    </w:p>
    <w:p w:rsidR="006F7AC1" w:rsidRPr="007E3EDF" w:rsidRDefault="006F7AC1" w:rsidP="001D30F0">
      <w:pPr>
        <w:pStyle w:val="Bezriadkovania"/>
        <w:rPr>
          <w:rFonts w:cstheme="minorHAnsi"/>
          <w:b/>
          <w:sz w:val="18"/>
          <w:szCs w:val="18"/>
        </w:rPr>
      </w:pPr>
      <w:r w:rsidRPr="007E3EDF">
        <w:rPr>
          <w:rFonts w:cstheme="minorHAnsi"/>
          <w:b/>
          <w:sz w:val="18"/>
          <w:szCs w:val="18"/>
        </w:rPr>
        <w:t>2-60V= SELV</w:t>
      </w:r>
    </w:p>
    <w:p w:rsidR="006F7AC1" w:rsidRPr="007E3EDF" w:rsidRDefault="006F7AC1" w:rsidP="001D30F0">
      <w:pPr>
        <w:pStyle w:val="Bezriadkovania"/>
        <w:rPr>
          <w:rFonts w:cstheme="minorHAnsi"/>
          <w:sz w:val="18"/>
          <w:szCs w:val="18"/>
        </w:rPr>
      </w:pPr>
      <w:r w:rsidRPr="007E3EDF">
        <w:rPr>
          <w:rFonts w:cstheme="minorHAnsi"/>
          <w:sz w:val="18"/>
          <w:szCs w:val="18"/>
        </w:rPr>
        <w:t xml:space="preserve">Ochranné opatrenie: malé napätie SELV a PELV v </w:t>
      </w:r>
      <w:r w:rsidR="001D30F0" w:rsidRPr="007E3EDF">
        <w:rPr>
          <w:rFonts w:cstheme="minorHAnsi"/>
          <w:sz w:val="18"/>
          <w:szCs w:val="18"/>
        </w:rPr>
        <w:t>zmysle čl.414 STN 33 2000-4-41.</w:t>
      </w:r>
    </w:p>
    <w:p w:rsidR="001D30F0" w:rsidRPr="007E3EDF" w:rsidRDefault="001D30F0" w:rsidP="001D30F0">
      <w:pPr>
        <w:pStyle w:val="Bezriadkovania"/>
        <w:rPr>
          <w:rFonts w:cstheme="minorHAnsi"/>
          <w:sz w:val="18"/>
          <w:szCs w:val="18"/>
        </w:rPr>
      </w:pPr>
    </w:p>
    <w:p w:rsidR="006F7AC1" w:rsidRPr="007E3EDF" w:rsidRDefault="006F7AC1" w:rsidP="001D30F0">
      <w:pPr>
        <w:pStyle w:val="Bezriadkovania"/>
        <w:spacing w:after="80"/>
        <w:rPr>
          <w:rFonts w:cstheme="minorHAnsi"/>
          <w:b/>
          <w:sz w:val="24"/>
        </w:rPr>
      </w:pPr>
      <w:r w:rsidRPr="007E3EDF">
        <w:rPr>
          <w:rFonts w:cstheme="minorHAnsi"/>
          <w:b/>
          <w:sz w:val="24"/>
        </w:rPr>
        <w:t>Ochrana pred úrazom elektrickým prúdom</w:t>
      </w:r>
    </w:p>
    <w:p w:rsidR="006F7AC1" w:rsidRPr="007E3EDF" w:rsidRDefault="006F7AC1" w:rsidP="001D30F0">
      <w:pPr>
        <w:pStyle w:val="Bezriadkovania"/>
        <w:rPr>
          <w:rFonts w:cstheme="minorHAnsi"/>
        </w:rPr>
      </w:pPr>
      <w:r w:rsidRPr="007E3EDF">
        <w:rPr>
          <w:rFonts w:cstheme="minorHAnsi"/>
        </w:rPr>
        <w:t>Ochrana pred úrazom el. prúdom pri poruche bude v zmysle STN samočinným odpojením od napájania, hlavným a doplnkovým pospájaním. Dimenzia ochranného vodiča bude primeraná prierezu napájacích káblov v zmysle STN 33 2000-1, 4-41, 5-54, 6. Ochrana pred úrazom el. prúdom za normálnej prevádzky bude v zmysle STN 33 2000-1, 4-41, 5-54, 6 izolovaním živých častí, krytmi, zábranami a pre vybrané priestory a zariadenia doplnková ochrana prúdovými chráničmi. Doplnková ochrana prúdovými chráničmi bude na zásuvkové okruhy a pevné vývody v kúpeľni a zásuvkové okruhy pre vonkajšie priestory a všetky ostatné priestory kde sú zásuvky určené pre používanie laikmi. Pri navrhovaní rozvodov musia byť splnené podmienky čl. 411.3.3 STN 33 2000.4.41. Prepojené ochranným vodičom CY6 / FeZn 10 /  musí byť vo</w:t>
      </w:r>
      <w:r w:rsidRPr="007E3EDF">
        <w:rPr>
          <w:rFonts w:cstheme="minorHAnsi"/>
        </w:rPr>
        <w:softHyphen/>
        <w:t>domer.</w:t>
      </w:r>
    </w:p>
    <w:p w:rsidR="006F7AC1" w:rsidRPr="007E3EDF" w:rsidRDefault="006F7AC1" w:rsidP="001D30F0">
      <w:pPr>
        <w:pStyle w:val="Bezriadkovania"/>
        <w:rPr>
          <w:rFonts w:cstheme="minorHAnsi"/>
        </w:rPr>
      </w:pPr>
    </w:p>
    <w:p w:rsidR="006F7AC1" w:rsidRPr="007E3EDF" w:rsidRDefault="006F7AC1" w:rsidP="001D30F0">
      <w:pPr>
        <w:pStyle w:val="Bezriadkovania"/>
        <w:spacing w:after="80"/>
        <w:rPr>
          <w:rFonts w:cstheme="minorHAnsi"/>
          <w:b/>
          <w:sz w:val="24"/>
        </w:rPr>
      </w:pPr>
      <w:r w:rsidRPr="007E3EDF">
        <w:rPr>
          <w:rFonts w:cstheme="minorHAnsi"/>
          <w:b/>
          <w:sz w:val="24"/>
        </w:rPr>
        <w:t>Zásadné riešenie ochrán proti skratu, preťaženiu a ochrana pred zásahom elektrickým prúdom</w:t>
      </w:r>
    </w:p>
    <w:p w:rsidR="006F7AC1" w:rsidRPr="007E3EDF" w:rsidRDefault="006F7AC1" w:rsidP="001D30F0">
      <w:pPr>
        <w:pStyle w:val="Bezriadkovania"/>
        <w:rPr>
          <w:rFonts w:cstheme="minorHAnsi"/>
        </w:rPr>
      </w:pPr>
      <w:r w:rsidRPr="007E3EDF">
        <w:rPr>
          <w:rFonts w:cstheme="minorHAnsi"/>
        </w:rPr>
        <w:t>Zariadenia a káble sú proti skratu a preťaženiu chránené poistkami, ističmi a motorovými spínačmi.</w:t>
      </w:r>
    </w:p>
    <w:p w:rsidR="006F7AC1" w:rsidRPr="007E3EDF" w:rsidRDefault="006F7AC1" w:rsidP="001D30F0">
      <w:pPr>
        <w:pStyle w:val="Bezriadkovania"/>
        <w:rPr>
          <w:rFonts w:cstheme="minorHAnsi"/>
        </w:rPr>
      </w:pPr>
      <w:r w:rsidRPr="007E3EDF">
        <w:rPr>
          <w:rFonts w:cstheme="minorHAnsi"/>
        </w:rPr>
        <w:t xml:space="preserve">Ochrana pred zásahom elektrickým prúdom samočinným odpojením napájania základnou ochranou pred priamym dotykom živých častí je krytmi, izolovaním živých častí a doplnkovou ochranou - prúdovými chráničmi. Doplnková ochrana sa musí zabezpečiť prúdovými chráničmi pre zásuvky s menovitým prúdom menším ako 20A, ktoré sú určené na používanie laikmi a na všeobecné použitie, ako aj vo vonkajších priestoroch pre mobilné zariadenia s menovitým prúdom nepresahujúcim 32A. Prúdové chrániče sú s ∆I&lt;30 mA.  </w:t>
      </w:r>
    </w:p>
    <w:p w:rsidR="006F7AC1" w:rsidRPr="007E3EDF" w:rsidRDefault="006F7AC1" w:rsidP="001D30F0">
      <w:pPr>
        <w:pStyle w:val="Bezriadkovania"/>
        <w:rPr>
          <w:rFonts w:cstheme="minorHAnsi"/>
        </w:rPr>
      </w:pPr>
      <w:r w:rsidRPr="007E3EDF">
        <w:rPr>
          <w:rFonts w:cstheme="minorHAnsi"/>
        </w:rPr>
        <w:t xml:space="preserve">Ochrana pred zásahom elektrickým prúdom pri poruche je samočinným odpojením napájania v súlade s STN 33 2000-4-41, čl. 411.3 až 411.6. Maximálny čas odpojenia pri koncových obvodoch do 32A v sieťach TN pre menovité napätie 230 &lt; Uo ≥ 400V, AC je 0,2s. V systémoch TN je dovolený čas odpojenia nepresahujúci 5s v napájacích obvodoch a v obvodoch, nad 32A. </w:t>
      </w:r>
    </w:p>
    <w:p w:rsidR="006F7AC1" w:rsidRPr="007E3EDF" w:rsidRDefault="006F7AC1" w:rsidP="001D30F0">
      <w:pPr>
        <w:pStyle w:val="Bezriadkovania"/>
        <w:rPr>
          <w:rFonts w:cstheme="minorHAnsi"/>
        </w:rPr>
      </w:pPr>
      <w:r w:rsidRPr="007E3EDF">
        <w:rPr>
          <w:rFonts w:cstheme="minorHAnsi"/>
        </w:rPr>
        <w:t>Pri poruche medzi živou a neživou časťou el. zariadenia nesmie trvať napätie vyššie ako dovolené (Ud = 50 V) čas dlhší ako 0.4 sec. pri Uo = 230 V (vnútorné rozvody).Táto podmienka je v sieti TN splnená, ak impedancie poruchových obvodov Zs budú menšie ako Uo/Ia  (Ia je vypínací prúd istiaceho prvku podľa jeho vypínacej charakteristiky).</w:t>
      </w:r>
    </w:p>
    <w:p w:rsidR="006F7AC1" w:rsidRPr="007E3EDF" w:rsidRDefault="006F7AC1" w:rsidP="001D30F0">
      <w:pPr>
        <w:pStyle w:val="Bezriadkovania"/>
        <w:rPr>
          <w:rFonts w:cstheme="minorHAnsi"/>
        </w:rPr>
      </w:pPr>
      <w:r w:rsidRPr="007E3EDF">
        <w:rPr>
          <w:rFonts w:cstheme="minorHAnsi"/>
        </w:rPr>
        <w:lastRenderedPageBreak/>
        <w:t>Výpočet pre max.dovolené hodnoty impedancií poruchových slučiek a skratových prúdov bol urobený na základe ampérsekundových charakteristík ističov od výrobcu.</w:t>
      </w:r>
    </w:p>
    <w:p w:rsidR="006F7AC1" w:rsidRPr="007E3EDF" w:rsidRDefault="006F7AC1" w:rsidP="001D30F0">
      <w:pPr>
        <w:pStyle w:val="Bezriadkovania"/>
        <w:rPr>
          <w:rFonts w:cstheme="minorHAnsi"/>
        </w:rPr>
      </w:pPr>
      <w:r w:rsidRPr="007E3EDF">
        <w:rPr>
          <w:rFonts w:cstheme="minorHAnsi"/>
        </w:rPr>
        <w:t>Max.dovolené hodnoty impedancií poruchových slučiek (medzi miestom poruchy a zdrojom) sú :</w:t>
      </w:r>
    </w:p>
    <w:p w:rsidR="006F7AC1" w:rsidRPr="007E3EDF" w:rsidRDefault="006F7AC1" w:rsidP="001D30F0">
      <w:pPr>
        <w:pStyle w:val="Bezriadkovania"/>
        <w:rPr>
          <w:rFonts w:cstheme="minorHAnsi"/>
        </w:rPr>
      </w:pPr>
      <w:r w:rsidRPr="007E3EDF">
        <w:rPr>
          <w:rFonts w:cstheme="minorHAnsi"/>
        </w:rPr>
        <w:t>- pre ističe 2A  ( charakteristika B )</w:t>
      </w:r>
      <w:r w:rsidRPr="007E3EDF">
        <w:rPr>
          <w:rFonts w:cstheme="minorHAnsi"/>
        </w:rPr>
        <w:tab/>
      </w:r>
      <w:r w:rsidRPr="007E3EDF">
        <w:rPr>
          <w:rFonts w:cstheme="minorHAnsi"/>
        </w:rPr>
        <w:tab/>
        <w:t>23.10  Ohmov</w:t>
      </w:r>
    </w:p>
    <w:p w:rsidR="006F7AC1" w:rsidRPr="007E3EDF" w:rsidRDefault="006F7AC1" w:rsidP="001D30F0">
      <w:pPr>
        <w:pStyle w:val="Bezriadkovania"/>
        <w:rPr>
          <w:rFonts w:cstheme="minorHAnsi"/>
        </w:rPr>
      </w:pPr>
      <w:r w:rsidRPr="007E3EDF">
        <w:rPr>
          <w:rFonts w:cstheme="minorHAnsi"/>
        </w:rPr>
        <w:t>- dtto 6A</w:t>
      </w:r>
      <w:r w:rsidRPr="007E3EDF">
        <w:rPr>
          <w:rFonts w:cstheme="minorHAnsi"/>
        </w:rPr>
        <w:tab/>
      </w:r>
      <w:r w:rsidRPr="007E3EDF">
        <w:rPr>
          <w:rFonts w:cstheme="minorHAnsi"/>
        </w:rPr>
        <w:tab/>
      </w:r>
      <w:r w:rsidRPr="007E3EDF">
        <w:rPr>
          <w:rFonts w:cstheme="minorHAnsi"/>
        </w:rPr>
        <w:tab/>
      </w:r>
      <w:r w:rsidRPr="007E3EDF">
        <w:rPr>
          <w:rFonts w:cstheme="minorHAnsi"/>
        </w:rPr>
        <w:tab/>
        <w:t>7.70  Ohmov</w:t>
      </w:r>
    </w:p>
    <w:p w:rsidR="006F7AC1" w:rsidRPr="007E3EDF" w:rsidRDefault="006F7AC1" w:rsidP="001D30F0">
      <w:pPr>
        <w:pStyle w:val="Bezriadkovania"/>
        <w:rPr>
          <w:rFonts w:cstheme="minorHAnsi"/>
        </w:rPr>
      </w:pPr>
      <w:r w:rsidRPr="007E3EDF">
        <w:rPr>
          <w:rFonts w:cstheme="minorHAnsi"/>
        </w:rPr>
        <w:t>- dtto 10A</w:t>
      </w:r>
      <w:r w:rsidRPr="007E3EDF">
        <w:rPr>
          <w:rFonts w:cstheme="minorHAnsi"/>
        </w:rPr>
        <w:tab/>
      </w:r>
      <w:r w:rsidRPr="007E3EDF">
        <w:rPr>
          <w:rFonts w:cstheme="minorHAnsi"/>
        </w:rPr>
        <w:tab/>
      </w:r>
      <w:r w:rsidRPr="007E3EDF">
        <w:rPr>
          <w:rFonts w:cstheme="minorHAnsi"/>
        </w:rPr>
        <w:tab/>
      </w:r>
      <w:r w:rsidRPr="007E3EDF">
        <w:rPr>
          <w:rFonts w:cstheme="minorHAnsi"/>
        </w:rPr>
        <w:tab/>
        <w:t>4.60  Ohmov</w:t>
      </w:r>
    </w:p>
    <w:p w:rsidR="006F7AC1" w:rsidRPr="007E3EDF" w:rsidRDefault="006F7AC1" w:rsidP="001D30F0">
      <w:pPr>
        <w:pStyle w:val="Bezriadkovania"/>
        <w:rPr>
          <w:rFonts w:cstheme="minorHAnsi"/>
        </w:rPr>
      </w:pPr>
      <w:r w:rsidRPr="007E3EDF">
        <w:rPr>
          <w:rFonts w:cstheme="minorHAnsi"/>
        </w:rPr>
        <w:t>- dtto 16A</w:t>
      </w:r>
      <w:r w:rsidRPr="007E3EDF">
        <w:rPr>
          <w:rFonts w:cstheme="minorHAnsi"/>
        </w:rPr>
        <w:tab/>
      </w:r>
      <w:r w:rsidRPr="007E3EDF">
        <w:rPr>
          <w:rFonts w:cstheme="minorHAnsi"/>
        </w:rPr>
        <w:tab/>
      </w:r>
      <w:r w:rsidRPr="007E3EDF">
        <w:rPr>
          <w:rFonts w:cstheme="minorHAnsi"/>
        </w:rPr>
        <w:tab/>
      </w:r>
      <w:r w:rsidRPr="007E3EDF">
        <w:rPr>
          <w:rFonts w:cstheme="minorHAnsi"/>
        </w:rPr>
        <w:tab/>
        <w:t xml:space="preserve">2.90  Ohmov </w:t>
      </w:r>
    </w:p>
    <w:p w:rsidR="006F7AC1" w:rsidRPr="007E3EDF" w:rsidRDefault="006F7AC1" w:rsidP="001D30F0">
      <w:pPr>
        <w:pStyle w:val="Bezriadkovania"/>
        <w:rPr>
          <w:rFonts w:cstheme="minorHAnsi"/>
        </w:rPr>
      </w:pPr>
      <w:r w:rsidRPr="007E3EDF">
        <w:rPr>
          <w:rFonts w:cstheme="minorHAnsi"/>
        </w:rPr>
        <w:t>- dtto  20A</w:t>
      </w:r>
      <w:r w:rsidRPr="007E3EDF">
        <w:rPr>
          <w:rFonts w:cstheme="minorHAnsi"/>
        </w:rPr>
        <w:tab/>
      </w:r>
      <w:r w:rsidRPr="007E3EDF">
        <w:rPr>
          <w:rFonts w:cstheme="minorHAnsi"/>
        </w:rPr>
        <w:tab/>
      </w:r>
      <w:r w:rsidRPr="007E3EDF">
        <w:rPr>
          <w:rFonts w:cstheme="minorHAnsi"/>
        </w:rPr>
        <w:tab/>
      </w:r>
      <w:r w:rsidRPr="007E3EDF">
        <w:rPr>
          <w:rFonts w:cstheme="minorHAnsi"/>
        </w:rPr>
        <w:tab/>
        <w:t xml:space="preserve">2.30  Ohmov     </w:t>
      </w:r>
    </w:p>
    <w:p w:rsidR="006F7AC1" w:rsidRPr="007E3EDF" w:rsidRDefault="006F7AC1" w:rsidP="001D30F0">
      <w:pPr>
        <w:pStyle w:val="Bezriadkovania"/>
        <w:rPr>
          <w:rFonts w:cstheme="minorHAnsi"/>
        </w:rPr>
      </w:pPr>
      <w:r w:rsidRPr="007E3EDF">
        <w:rPr>
          <w:rFonts w:cstheme="minorHAnsi"/>
        </w:rPr>
        <w:t>- dtto 25A</w:t>
      </w:r>
      <w:r w:rsidRPr="007E3EDF">
        <w:rPr>
          <w:rFonts w:cstheme="minorHAnsi"/>
        </w:rPr>
        <w:tab/>
      </w:r>
      <w:r w:rsidRPr="007E3EDF">
        <w:rPr>
          <w:rFonts w:cstheme="minorHAnsi"/>
        </w:rPr>
        <w:tab/>
      </w:r>
      <w:r w:rsidRPr="007E3EDF">
        <w:rPr>
          <w:rFonts w:cstheme="minorHAnsi"/>
        </w:rPr>
        <w:tab/>
      </w:r>
      <w:r w:rsidRPr="007E3EDF">
        <w:rPr>
          <w:rFonts w:cstheme="minorHAnsi"/>
        </w:rPr>
        <w:tab/>
        <w:t xml:space="preserve">1.80  Ohmov </w:t>
      </w:r>
    </w:p>
    <w:p w:rsidR="006F7AC1" w:rsidRPr="007E3EDF" w:rsidRDefault="006F7AC1" w:rsidP="001D30F0">
      <w:pPr>
        <w:pStyle w:val="Bezriadkovania"/>
        <w:rPr>
          <w:rFonts w:cstheme="minorHAnsi"/>
        </w:rPr>
      </w:pPr>
      <w:r w:rsidRPr="007E3EDF">
        <w:rPr>
          <w:rFonts w:cstheme="minorHAnsi"/>
        </w:rPr>
        <w:t>- pre ističe 16A ( charakteristika C )</w:t>
      </w:r>
      <w:r w:rsidRPr="007E3EDF">
        <w:rPr>
          <w:rFonts w:cstheme="minorHAnsi"/>
        </w:rPr>
        <w:tab/>
      </w:r>
      <w:r w:rsidRPr="007E3EDF">
        <w:rPr>
          <w:rFonts w:cstheme="minorHAnsi"/>
        </w:rPr>
        <w:tab/>
        <w:t>1.60  Ohmov</w:t>
      </w:r>
    </w:p>
    <w:p w:rsidR="006F7AC1" w:rsidRPr="007E3EDF" w:rsidRDefault="006F7AC1" w:rsidP="001D30F0">
      <w:pPr>
        <w:pStyle w:val="Bezriadkovania"/>
        <w:rPr>
          <w:rFonts w:cstheme="minorHAnsi"/>
        </w:rPr>
      </w:pPr>
    </w:p>
    <w:p w:rsidR="006F7AC1" w:rsidRPr="007E3EDF" w:rsidRDefault="006F7AC1" w:rsidP="001D30F0">
      <w:pPr>
        <w:pStyle w:val="Zkladntext2"/>
        <w:spacing w:after="80"/>
        <w:rPr>
          <w:rFonts w:asciiTheme="minorHAnsi" w:eastAsiaTheme="minorHAnsi" w:hAnsiTheme="minorHAnsi" w:cstheme="minorHAnsi"/>
          <w:b/>
          <w:sz w:val="24"/>
          <w:szCs w:val="22"/>
          <w:lang w:eastAsia="en-US"/>
        </w:rPr>
      </w:pPr>
      <w:r w:rsidRPr="007E3EDF">
        <w:rPr>
          <w:rFonts w:asciiTheme="minorHAnsi" w:eastAsiaTheme="minorHAnsi" w:hAnsiTheme="minorHAnsi" w:cstheme="minorHAnsi"/>
          <w:b/>
          <w:sz w:val="24"/>
          <w:szCs w:val="22"/>
          <w:lang w:eastAsia="en-US"/>
        </w:rPr>
        <w:t>Ochrana proti prepätiu</w:t>
      </w:r>
    </w:p>
    <w:p w:rsidR="006F7AC1" w:rsidRPr="007E3EDF" w:rsidRDefault="006F7AC1" w:rsidP="001D30F0">
      <w:pPr>
        <w:pStyle w:val="Bezriadkovania"/>
        <w:rPr>
          <w:rFonts w:cstheme="minorHAnsi"/>
        </w:rPr>
      </w:pPr>
      <w:r w:rsidRPr="007E3EDF">
        <w:rPr>
          <w:rFonts w:cstheme="minorHAnsi"/>
        </w:rPr>
        <w:t>Ochrana proti prepätiu v objekte je trojstupňová. 1. stupeň ochrany a 2. stupeň bude v hlavných rozvádzačoch a</w:t>
      </w:r>
      <w:r w:rsidR="00286CC8">
        <w:rPr>
          <w:rFonts w:cstheme="minorHAnsi"/>
        </w:rPr>
        <w:t> </w:t>
      </w:r>
      <w:r w:rsidRPr="007E3EDF">
        <w:rPr>
          <w:rFonts w:cstheme="minorHAnsi"/>
        </w:rPr>
        <w:t>v podružných rozvádzačoch, ktoré napájajú el. zariadenia vonku mimo objekt. Budú tu navrhnuté  zvodiče  bleskového prúdu a prepätia typu 1 a 2, triedy C a B. Vo všetkých podružných rozvádzačoch bude 2. stupeň ochrany so zvodičmi  prepätia typu 2, triedy C . 3. stupeň ochrany, zvodiča typu 3, triedy D budú v zásuvkách pre počítačovú techniku a techniku citlivú na prepätie.</w:t>
      </w:r>
    </w:p>
    <w:p w:rsidR="006F7AC1" w:rsidRPr="007E3EDF" w:rsidRDefault="006F7AC1" w:rsidP="001D30F0">
      <w:pPr>
        <w:pStyle w:val="Bezriadkovania"/>
        <w:rPr>
          <w:rFonts w:cstheme="minorHAnsi"/>
        </w:rPr>
      </w:pPr>
    </w:p>
    <w:p w:rsidR="006F7AC1" w:rsidRPr="007E3EDF" w:rsidRDefault="006F7AC1" w:rsidP="001D30F0">
      <w:pPr>
        <w:pStyle w:val="Zkladntext2"/>
        <w:spacing w:after="80"/>
        <w:rPr>
          <w:rFonts w:asciiTheme="minorHAnsi" w:eastAsiaTheme="minorHAnsi" w:hAnsiTheme="minorHAnsi" w:cstheme="minorHAnsi"/>
          <w:b/>
          <w:sz w:val="24"/>
          <w:szCs w:val="22"/>
          <w:lang w:eastAsia="en-US"/>
        </w:rPr>
      </w:pPr>
      <w:r w:rsidRPr="007E3EDF">
        <w:rPr>
          <w:rFonts w:asciiTheme="minorHAnsi" w:eastAsiaTheme="minorHAnsi" w:hAnsiTheme="minorHAnsi" w:cstheme="minorHAnsi"/>
          <w:b/>
          <w:sz w:val="24"/>
          <w:szCs w:val="22"/>
          <w:lang w:eastAsia="en-US"/>
        </w:rPr>
        <w:t>Ochrana proti preťaženiu a skratu</w:t>
      </w:r>
    </w:p>
    <w:p w:rsidR="006F7AC1" w:rsidRPr="007E3EDF" w:rsidRDefault="006F7AC1" w:rsidP="001D30F0">
      <w:pPr>
        <w:pStyle w:val="Bezriadkovania"/>
        <w:rPr>
          <w:rFonts w:cstheme="minorHAnsi"/>
        </w:rPr>
      </w:pPr>
      <w:r w:rsidRPr="007E3EDF">
        <w:rPr>
          <w:rFonts w:cstheme="minorHAnsi"/>
        </w:rPr>
        <w:t>Bude riešená voľbou a nastavením vhodných nadprúdových ochrán a návrhom el. zariadení s dostatočnou skratovou odolnosťou.</w:t>
      </w:r>
    </w:p>
    <w:p w:rsidR="006F7AC1" w:rsidRPr="007E3EDF" w:rsidRDefault="006F7AC1" w:rsidP="001D30F0">
      <w:pPr>
        <w:pStyle w:val="Bezriadkovania"/>
        <w:rPr>
          <w:rFonts w:cstheme="minorHAnsi"/>
        </w:rPr>
      </w:pPr>
    </w:p>
    <w:p w:rsidR="006F7AC1" w:rsidRPr="007E3EDF" w:rsidRDefault="006F7AC1" w:rsidP="001D30F0">
      <w:pPr>
        <w:pStyle w:val="Zkladntext2"/>
        <w:spacing w:after="80"/>
        <w:rPr>
          <w:rFonts w:asciiTheme="minorHAnsi" w:eastAsiaTheme="minorHAnsi" w:hAnsiTheme="minorHAnsi" w:cstheme="minorHAnsi"/>
          <w:b/>
          <w:sz w:val="24"/>
          <w:szCs w:val="22"/>
          <w:lang w:eastAsia="en-US"/>
        </w:rPr>
      </w:pPr>
      <w:r w:rsidRPr="007E3EDF">
        <w:rPr>
          <w:rFonts w:asciiTheme="minorHAnsi" w:eastAsiaTheme="minorHAnsi" w:hAnsiTheme="minorHAnsi" w:cstheme="minorHAnsi"/>
          <w:b/>
          <w:sz w:val="24"/>
          <w:szCs w:val="22"/>
          <w:lang w:eastAsia="en-US"/>
        </w:rPr>
        <w:t>Požiadavky krytia el. prístrojov</w:t>
      </w:r>
    </w:p>
    <w:p w:rsidR="006F7AC1" w:rsidRPr="007E3EDF" w:rsidRDefault="006F7AC1" w:rsidP="001D30F0">
      <w:pPr>
        <w:pStyle w:val="Bezriadkovania"/>
        <w:rPr>
          <w:rFonts w:cstheme="minorHAnsi"/>
        </w:rPr>
      </w:pPr>
      <w:r w:rsidRPr="007E3EDF">
        <w:rPr>
          <w:rFonts w:cstheme="minorHAnsi"/>
        </w:rPr>
        <w:t>Elektrozariadenia tohto projektu sa nachádzajú v prostrediach, definovaných Protokolom o určení vonkajších vplyvov. Jednotlivé vonkajšie vplyvy sú vyznačené na výkresoch elektroinštalácie, vrátane potrebného krytia.</w:t>
      </w:r>
    </w:p>
    <w:p w:rsidR="006F7AC1" w:rsidRPr="007E3EDF" w:rsidRDefault="006F7AC1" w:rsidP="001D30F0">
      <w:pPr>
        <w:pStyle w:val="Bezriadkovania"/>
        <w:rPr>
          <w:rFonts w:cstheme="minorHAnsi"/>
        </w:rPr>
      </w:pPr>
      <w:r w:rsidRPr="007E3EDF">
        <w:rPr>
          <w:rFonts w:cstheme="minorHAnsi"/>
        </w:rPr>
        <w:t xml:space="preserve"> </w:t>
      </w:r>
    </w:p>
    <w:p w:rsidR="006F7AC1" w:rsidRPr="007E3EDF" w:rsidRDefault="007D18C6" w:rsidP="007D18C6">
      <w:pPr>
        <w:pStyle w:val="Bezriadkovania"/>
        <w:spacing w:after="80"/>
        <w:rPr>
          <w:rFonts w:cstheme="minorHAnsi"/>
          <w:b/>
          <w:iCs/>
          <w:spacing w:val="20"/>
          <w:sz w:val="24"/>
          <w:szCs w:val="24"/>
          <w:lang w:eastAsia="x-none"/>
        </w:rPr>
      </w:pPr>
      <w:r w:rsidRPr="007E3EDF">
        <w:rPr>
          <w:rFonts w:cstheme="minorHAnsi"/>
          <w:b/>
          <w:iCs/>
          <w:spacing w:val="20"/>
          <w:sz w:val="24"/>
          <w:szCs w:val="24"/>
          <w:lang w:val="x-none" w:eastAsia="x-none"/>
        </w:rPr>
        <w:t>VÝKONOVÉ BILANCIE PRE BLOK</w:t>
      </w:r>
      <w:r w:rsidR="00BF5A6A" w:rsidRPr="007E3EDF">
        <w:rPr>
          <w:rFonts w:cstheme="minorHAnsi"/>
          <w:b/>
          <w:iCs/>
          <w:spacing w:val="20"/>
          <w:sz w:val="24"/>
          <w:szCs w:val="24"/>
          <w:lang w:eastAsia="x-none"/>
        </w:rPr>
        <w:t>Y</w:t>
      </w:r>
      <w:r w:rsidRPr="007E3EDF">
        <w:rPr>
          <w:rFonts w:cstheme="minorHAnsi"/>
          <w:b/>
          <w:iCs/>
          <w:spacing w:val="20"/>
          <w:sz w:val="24"/>
          <w:szCs w:val="24"/>
          <w:lang w:val="x-none" w:eastAsia="x-none"/>
        </w:rPr>
        <w:t xml:space="preserve"> F2.</w:t>
      </w:r>
      <w:r w:rsidR="00BE382B" w:rsidRPr="007E3EDF">
        <w:rPr>
          <w:rFonts w:cstheme="minorHAnsi"/>
          <w:b/>
          <w:iCs/>
          <w:spacing w:val="20"/>
          <w:sz w:val="24"/>
          <w:szCs w:val="24"/>
          <w:lang w:eastAsia="x-none"/>
        </w:rPr>
        <w:t xml:space="preserve">1 A </w:t>
      </w:r>
      <w:r w:rsidR="00BE382B" w:rsidRPr="007E3EDF">
        <w:rPr>
          <w:rFonts w:cstheme="minorHAnsi"/>
          <w:b/>
          <w:iCs/>
          <w:spacing w:val="20"/>
          <w:sz w:val="24"/>
          <w:szCs w:val="24"/>
          <w:lang w:val="x-none" w:eastAsia="x-none"/>
        </w:rPr>
        <w:t>F2.2</w:t>
      </w:r>
    </w:p>
    <w:p w:rsidR="006F7AC1" w:rsidRPr="007E3EDF" w:rsidRDefault="006F7AC1" w:rsidP="001D30F0">
      <w:pPr>
        <w:pStyle w:val="Bezriadkovania"/>
        <w:rPr>
          <w:rFonts w:cstheme="minorHAnsi"/>
        </w:rPr>
      </w:pPr>
      <w:r w:rsidRPr="007E3EDF">
        <w:rPr>
          <w:rFonts w:cstheme="minorHAnsi"/>
        </w:rPr>
        <w:t>Celková bilancia odberov je nasledujúca:</w:t>
      </w:r>
    </w:p>
    <w:p w:rsidR="007D18C6" w:rsidRPr="007E3EDF" w:rsidRDefault="007D18C6" w:rsidP="001D30F0">
      <w:pPr>
        <w:pStyle w:val="Bezriadkovania"/>
        <w:rPr>
          <w:rFonts w:cstheme="minorHAnsi"/>
        </w:rPr>
      </w:pPr>
    </w:p>
    <w:tbl>
      <w:tblPr>
        <w:tblW w:w="7860" w:type="dxa"/>
        <w:jc w:val="center"/>
        <w:tblCellMar>
          <w:left w:w="70" w:type="dxa"/>
          <w:right w:w="70" w:type="dxa"/>
        </w:tblCellMar>
        <w:tblLook w:val="04A0" w:firstRow="1" w:lastRow="0" w:firstColumn="1" w:lastColumn="0" w:noHBand="0" w:noVBand="1"/>
      </w:tblPr>
      <w:tblGrid>
        <w:gridCol w:w="2500"/>
        <w:gridCol w:w="811"/>
        <w:gridCol w:w="809"/>
        <w:gridCol w:w="565"/>
        <w:gridCol w:w="811"/>
        <w:gridCol w:w="811"/>
        <w:gridCol w:w="565"/>
        <w:gridCol w:w="740"/>
        <w:gridCol w:w="689"/>
      </w:tblGrid>
      <w:tr w:rsidR="00BE382B" w:rsidRPr="007E3EDF" w:rsidTr="00BF5A6A">
        <w:trPr>
          <w:trHeight w:val="260"/>
          <w:jc w:val="center"/>
        </w:trPr>
        <w:tc>
          <w:tcPr>
            <w:tcW w:w="3200" w:type="dxa"/>
            <w:gridSpan w:val="2"/>
            <w:tcBorders>
              <w:top w:val="nil"/>
              <w:left w:val="nil"/>
              <w:bottom w:val="nil"/>
              <w:right w:val="nil"/>
            </w:tcBorders>
            <w:shd w:val="clear" w:color="auto" w:fill="auto"/>
            <w:noWrap/>
            <w:vAlign w:val="bottom"/>
            <w:hideMark/>
          </w:tcPr>
          <w:p w:rsidR="00BE382B" w:rsidRPr="007E3EDF" w:rsidRDefault="00BE382B" w:rsidP="00BF5A6A">
            <w:pPr>
              <w:rPr>
                <w:rFonts w:asciiTheme="minorHAnsi" w:hAnsiTheme="minorHAnsi" w:cstheme="minorHAnsi"/>
                <w:b/>
                <w:bCs/>
                <w:szCs w:val="20"/>
              </w:rPr>
            </w:pPr>
            <w:r w:rsidRPr="007E3EDF">
              <w:rPr>
                <w:rFonts w:asciiTheme="minorHAnsi" w:hAnsiTheme="minorHAnsi" w:cstheme="minorHAnsi"/>
                <w:b/>
                <w:bCs/>
                <w:szCs w:val="20"/>
              </w:rPr>
              <w:t>Výkonová bilancia BLOK F21</w:t>
            </w:r>
          </w:p>
        </w:tc>
        <w:tc>
          <w:tcPr>
            <w:tcW w:w="800" w:type="dxa"/>
            <w:tcBorders>
              <w:top w:val="nil"/>
              <w:left w:val="nil"/>
              <w:bottom w:val="nil"/>
              <w:right w:val="nil"/>
            </w:tcBorders>
            <w:shd w:val="clear" w:color="auto" w:fill="auto"/>
            <w:noWrap/>
            <w:vAlign w:val="bottom"/>
            <w:hideMark/>
          </w:tcPr>
          <w:p w:rsidR="00BE382B" w:rsidRPr="007E3EDF" w:rsidRDefault="00BE382B" w:rsidP="00BF5A6A">
            <w:pPr>
              <w:rPr>
                <w:rFonts w:asciiTheme="minorHAnsi" w:hAnsiTheme="minorHAnsi" w:cstheme="minorHAnsi"/>
                <w:b/>
                <w:bCs/>
                <w:szCs w:val="20"/>
              </w:rPr>
            </w:pPr>
          </w:p>
        </w:tc>
        <w:tc>
          <w:tcPr>
            <w:tcW w:w="560" w:type="dxa"/>
            <w:tcBorders>
              <w:top w:val="nil"/>
              <w:left w:val="nil"/>
              <w:bottom w:val="nil"/>
              <w:right w:val="nil"/>
            </w:tcBorders>
            <w:shd w:val="clear" w:color="auto" w:fill="auto"/>
            <w:noWrap/>
            <w:vAlign w:val="bottom"/>
            <w:hideMark/>
          </w:tcPr>
          <w:p w:rsidR="00BE382B" w:rsidRPr="007E3EDF" w:rsidRDefault="00BE382B" w:rsidP="00BF5A6A">
            <w:pPr>
              <w:rPr>
                <w:rFonts w:asciiTheme="minorHAnsi" w:hAnsiTheme="minorHAnsi" w:cstheme="minorHAnsi"/>
                <w:szCs w:val="20"/>
              </w:rPr>
            </w:pPr>
          </w:p>
        </w:tc>
        <w:tc>
          <w:tcPr>
            <w:tcW w:w="780" w:type="dxa"/>
            <w:tcBorders>
              <w:top w:val="nil"/>
              <w:left w:val="nil"/>
              <w:bottom w:val="nil"/>
              <w:right w:val="nil"/>
            </w:tcBorders>
            <w:shd w:val="clear" w:color="auto" w:fill="auto"/>
            <w:noWrap/>
            <w:vAlign w:val="bottom"/>
            <w:hideMark/>
          </w:tcPr>
          <w:p w:rsidR="00BE382B" w:rsidRPr="007E3EDF" w:rsidRDefault="00BE382B" w:rsidP="00BF5A6A">
            <w:pPr>
              <w:rPr>
                <w:rFonts w:asciiTheme="minorHAnsi" w:hAnsiTheme="minorHAnsi" w:cstheme="minorHAnsi"/>
                <w:szCs w:val="20"/>
              </w:rPr>
            </w:pPr>
          </w:p>
        </w:tc>
        <w:tc>
          <w:tcPr>
            <w:tcW w:w="740" w:type="dxa"/>
            <w:tcBorders>
              <w:top w:val="nil"/>
              <w:left w:val="nil"/>
              <w:bottom w:val="nil"/>
              <w:right w:val="nil"/>
            </w:tcBorders>
            <w:shd w:val="clear" w:color="auto" w:fill="auto"/>
            <w:noWrap/>
            <w:vAlign w:val="bottom"/>
            <w:hideMark/>
          </w:tcPr>
          <w:p w:rsidR="00BE382B" w:rsidRPr="007E3EDF" w:rsidRDefault="00BE382B" w:rsidP="00BF5A6A">
            <w:pPr>
              <w:rPr>
                <w:rFonts w:asciiTheme="minorHAnsi" w:hAnsiTheme="minorHAnsi" w:cstheme="minorHAnsi"/>
                <w:szCs w:val="20"/>
              </w:rPr>
            </w:pPr>
          </w:p>
        </w:tc>
        <w:tc>
          <w:tcPr>
            <w:tcW w:w="440" w:type="dxa"/>
            <w:tcBorders>
              <w:top w:val="nil"/>
              <w:left w:val="nil"/>
              <w:bottom w:val="nil"/>
              <w:right w:val="nil"/>
            </w:tcBorders>
            <w:shd w:val="clear" w:color="auto" w:fill="auto"/>
            <w:noWrap/>
            <w:vAlign w:val="bottom"/>
            <w:hideMark/>
          </w:tcPr>
          <w:p w:rsidR="00BE382B" w:rsidRPr="007E3EDF" w:rsidRDefault="00BE382B" w:rsidP="00BF5A6A">
            <w:pPr>
              <w:rPr>
                <w:rFonts w:asciiTheme="minorHAnsi" w:hAnsiTheme="minorHAnsi" w:cstheme="minorHAnsi"/>
                <w:szCs w:val="20"/>
              </w:rPr>
            </w:pPr>
          </w:p>
        </w:tc>
        <w:tc>
          <w:tcPr>
            <w:tcW w:w="740" w:type="dxa"/>
            <w:tcBorders>
              <w:top w:val="nil"/>
              <w:left w:val="nil"/>
              <w:bottom w:val="nil"/>
              <w:right w:val="nil"/>
            </w:tcBorders>
            <w:shd w:val="clear" w:color="auto" w:fill="auto"/>
            <w:noWrap/>
            <w:vAlign w:val="bottom"/>
            <w:hideMark/>
          </w:tcPr>
          <w:p w:rsidR="00BE382B" w:rsidRPr="007E3EDF" w:rsidRDefault="00BE382B" w:rsidP="00BF5A6A">
            <w:pPr>
              <w:rPr>
                <w:rFonts w:asciiTheme="minorHAnsi" w:hAnsiTheme="minorHAnsi" w:cstheme="minorHAnsi"/>
                <w:szCs w:val="20"/>
              </w:rPr>
            </w:pPr>
          </w:p>
        </w:tc>
        <w:tc>
          <w:tcPr>
            <w:tcW w:w="600" w:type="dxa"/>
            <w:tcBorders>
              <w:top w:val="nil"/>
              <w:left w:val="nil"/>
              <w:bottom w:val="nil"/>
              <w:right w:val="nil"/>
            </w:tcBorders>
            <w:shd w:val="clear" w:color="auto" w:fill="auto"/>
            <w:noWrap/>
            <w:vAlign w:val="bottom"/>
            <w:hideMark/>
          </w:tcPr>
          <w:p w:rsidR="00BE382B" w:rsidRPr="007E3EDF" w:rsidRDefault="00BE382B" w:rsidP="00BF5A6A">
            <w:pPr>
              <w:rPr>
                <w:rFonts w:asciiTheme="minorHAnsi" w:hAnsiTheme="minorHAnsi" w:cstheme="minorHAnsi"/>
                <w:szCs w:val="20"/>
              </w:rPr>
            </w:pPr>
          </w:p>
        </w:tc>
      </w:tr>
      <w:tr w:rsidR="00BE382B" w:rsidRPr="007E3EDF" w:rsidTr="00BF5A6A">
        <w:trPr>
          <w:trHeight w:val="260"/>
          <w:jc w:val="center"/>
        </w:trPr>
        <w:tc>
          <w:tcPr>
            <w:tcW w:w="2500" w:type="dxa"/>
            <w:tcBorders>
              <w:top w:val="single" w:sz="8" w:space="0" w:color="auto"/>
              <w:left w:val="single" w:sz="8" w:space="0" w:color="auto"/>
              <w:bottom w:val="nil"/>
              <w:right w:val="single" w:sz="8" w:space="0" w:color="auto"/>
            </w:tcBorders>
            <w:shd w:val="clear" w:color="000000" w:fill="C4D79B"/>
            <w:noWrap/>
            <w:vAlign w:val="bottom"/>
            <w:hideMark/>
          </w:tcPr>
          <w:p w:rsidR="00BE382B" w:rsidRPr="007E3EDF" w:rsidRDefault="00BE382B" w:rsidP="00BF5A6A">
            <w:pPr>
              <w:rPr>
                <w:rFonts w:asciiTheme="minorHAnsi" w:hAnsiTheme="minorHAnsi" w:cstheme="minorHAnsi"/>
                <w:szCs w:val="20"/>
              </w:rPr>
            </w:pPr>
            <w:r w:rsidRPr="007E3EDF">
              <w:rPr>
                <w:rFonts w:asciiTheme="minorHAnsi" w:hAnsiTheme="minorHAnsi" w:cstheme="minorHAnsi"/>
                <w:szCs w:val="20"/>
              </w:rPr>
              <w:t> </w:t>
            </w:r>
          </w:p>
        </w:tc>
        <w:tc>
          <w:tcPr>
            <w:tcW w:w="700" w:type="dxa"/>
            <w:tcBorders>
              <w:top w:val="single" w:sz="8" w:space="0" w:color="auto"/>
              <w:left w:val="nil"/>
              <w:bottom w:val="nil"/>
              <w:right w:val="nil"/>
            </w:tcBorders>
            <w:shd w:val="clear" w:color="000000" w:fill="C4D79B"/>
            <w:noWrap/>
            <w:vAlign w:val="bottom"/>
            <w:hideMark/>
          </w:tcPr>
          <w:p w:rsidR="00BE382B" w:rsidRPr="007E3EDF" w:rsidRDefault="00BE382B" w:rsidP="00BF5A6A">
            <w:pPr>
              <w:rPr>
                <w:rFonts w:asciiTheme="minorHAnsi" w:hAnsiTheme="minorHAnsi" w:cstheme="minorHAnsi"/>
                <w:szCs w:val="20"/>
              </w:rPr>
            </w:pPr>
            <w:r w:rsidRPr="007E3EDF">
              <w:rPr>
                <w:rFonts w:asciiTheme="minorHAnsi" w:hAnsiTheme="minorHAnsi" w:cstheme="minorHAnsi"/>
                <w:szCs w:val="20"/>
              </w:rPr>
              <w:t> </w:t>
            </w:r>
          </w:p>
        </w:tc>
        <w:tc>
          <w:tcPr>
            <w:tcW w:w="800" w:type="dxa"/>
            <w:tcBorders>
              <w:top w:val="single" w:sz="8" w:space="0" w:color="auto"/>
              <w:left w:val="nil"/>
              <w:bottom w:val="nil"/>
              <w:right w:val="single" w:sz="8" w:space="0" w:color="auto"/>
            </w:tcBorders>
            <w:shd w:val="clear" w:color="000000" w:fill="C4D79B"/>
            <w:noWrap/>
            <w:vAlign w:val="bottom"/>
            <w:hideMark/>
          </w:tcPr>
          <w:p w:rsidR="00BE382B" w:rsidRPr="007E3EDF" w:rsidRDefault="00BE382B" w:rsidP="00BF5A6A">
            <w:pPr>
              <w:rPr>
                <w:rFonts w:asciiTheme="minorHAnsi" w:hAnsiTheme="minorHAnsi" w:cstheme="minorHAnsi"/>
                <w:szCs w:val="20"/>
              </w:rPr>
            </w:pPr>
            <w:r w:rsidRPr="007E3EDF">
              <w:rPr>
                <w:rFonts w:asciiTheme="minorHAnsi" w:hAnsiTheme="minorHAnsi" w:cstheme="minorHAnsi"/>
                <w:szCs w:val="20"/>
              </w:rPr>
              <w:t> </w:t>
            </w:r>
          </w:p>
        </w:tc>
        <w:tc>
          <w:tcPr>
            <w:tcW w:w="2080" w:type="dxa"/>
            <w:gridSpan w:val="3"/>
            <w:tcBorders>
              <w:top w:val="single" w:sz="8" w:space="0" w:color="auto"/>
              <w:left w:val="nil"/>
              <w:bottom w:val="single" w:sz="4" w:space="0" w:color="auto"/>
              <w:right w:val="single" w:sz="8" w:space="0" w:color="000000"/>
            </w:tcBorders>
            <w:shd w:val="clear" w:color="000000" w:fill="C4D79B"/>
            <w:noWrap/>
            <w:vAlign w:val="bottom"/>
            <w:hideMark/>
          </w:tcPr>
          <w:p w:rsidR="00BE382B" w:rsidRPr="007E3EDF" w:rsidRDefault="00BE382B" w:rsidP="00BF5A6A">
            <w:pPr>
              <w:jc w:val="center"/>
              <w:rPr>
                <w:rFonts w:asciiTheme="minorHAnsi" w:hAnsiTheme="minorHAnsi" w:cstheme="minorHAnsi"/>
                <w:b/>
                <w:bCs/>
                <w:szCs w:val="20"/>
              </w:rPr>
            </w:pPr>
            <w:r w:rsidRPr="007E3EDF">
              <w:rPr>
                <w:rFonts w:asciiTheme="minorHAnsi" w:hAnsiTheme="minorHAnsi" w:cstheme="minorHAnsi"/>
                <w:b/>
                <w:bCs/>
                <w:szCs w:val="20"/>
              </w:rPr>
              <w:t>Ps (kW) NORMAL</w:t>
            </w:r>
          </w:p>
        </w:tc>
        <w:tc>
          <w:tcPr>
            <w:tcW w:w="1780" w:type="dxa"/>
            <w:gridSpan w:val="3"/>
            <w:tcBorders>
              <w:top w:val="single" w:sz="8" w:space="0" w:color="auto"/>
              <w:left w:val="nil"/>
              <w:bottom w:val="single" w:sz="4" w:space="0" w:color="auto"/>
              <w:right w:val="single" w:sz="8" w:space="0" w:color="000000"/>
            </w:tcBorders>
            <w:shd w:val="clear" w:color="000000" w:fill="F2DCDB"/>
            <w:noWrap/>
            <w:vAlign w:val="bottom"/>
            <w:hideMark/>
          </w:tcPr>
          <w:p w:rsidR="00BE382B" w:rsidRPr="007E3EDF" w:rsidRDefault="00BE382B" w:rsidP="00BF5A6A">
            <w:pPr>
              <w:jc w:val="center"/>
              <w:rPr>
                <w:rFonts w:asciiTheme="minorHAnsi" w:hAnsiTheme="minorHAnsi" w:cstheme="minorHAnsi"/>
                <w:b/>
                <w:bCs/>
                <w:szCs w:val="20"/>
              </w:rPr>
            </w:pPr>
            <w:r w:rsidRPr="007E3EDF">
              <w:rPr>
                <w:rFonts w:asciiTheme="minorHAnsi" w:hAnsiTheme="minorHAnsi" w:cstheme="minorHAnsi"/>
                <w:b/>
                <w:bCs/>
                <w:szCs w:val="20"/>
              </w:rPr>
              <w:t>Ps (kW) DG</w:t>
            </w:r>
          </w:p>
        </w:tc>
      </w:tr>
      <w:tr w:rsidR="00BE382B" w:rsidRPr="007E3EDF" w:rsidTr="00BF5A6A">
        <w:trPr>
          <w:trHeight w:val="260"/>
          <w:jc w:val="center"/>
        </w:trPr>
        <w:tc>
          <w:tcPr>
            <w:tcW w:w="2500" w:type="dxa"/>
            <w:tcBorders>
              <w:top w:val="nil"/>
              <w:left w:val="single" w:sz="8" w:space="0" w:color="auto"/>
              <w:bottom w:val="single" w:sz="8" w:space="0" w:color="auto"/>
              <w:right w:val="single" w:sz="8" w:space="0" w:color="auto"/>
            </w:tcBorders>
            <w:shd w:val="clear" w:color="000000" w:fill="C4D79B"/>
            <w:noWrap/>
            <w:vAlign w:val="bottom"/>
            <w:hideMark/>
          </w:tcPr>
          <w:p w:rsidR="00BE382B" w:rsidRPr="007E3EDF" w:rsidRDefault="00BE382B" w:rsidP="00BF5A6A">
            <w:pPr>
              <w:rPr>
                <w:rFonts w:asciiTheme="minorHAnsi" w:hAnsiTheme="minorHAnsi" w:cstheme="minorHAnsi"/>
                <w:b/>
                <w:bCs/>
                <w:szCs w:val="20"/>
              </w:rPr>
            </w:pPr>
            <w:r w:rsidRPr="007E3EDF">
              <w:rPr>
                <w:rFonts w:asciiTheme="minorHAnsi" w:hAnsiTheme="minorHAnsi" w:cstheme="minorHAnsi"/>
                <w:b/>
                <w:bCs/>
                <w:szCs w:val="20"/>
              </w:rPr>
              <w:t>CELKOVÁ BILANCIA:</w:t>
            </w:r>
          </w:p>
        </w:tc>
        <w:tc>
          <w:tcPr>
            <w:tcW w:w="700" w:type="dxa"/>
            <w:tcBorders>
              <w:top w:val="single" w:sz="4" w:space="0" w:color="auto"/>
              <w:left w:val="nil"/>
              <w:bottom w:val="single" w:sz="8" w:space="0" w:color="auto"/>
              <w:right w:val="single" w:sz="4" w:space="0" w:color="auto"/>
            </w:tcBorders>
            <w:shd w:val="clear" w:color="000000" w:fill="C4D79B"/>
            <w:noWrap/>
            <w:vAlign w:val="bottom"/>
            <w:hideMark/>
          </w:tcPr>
          <w:p w:rsidR="00BE382B" w:rsidRPr="007E3EDF" w:rsidRDefault="00BE382B" w:rsidP="00BE382B">
            <w:pPr>
              <w:rPr>
                <w:rFonts w:asciiTheme="minorHAnsi" w:hAnsiTheme="minorHAnsi" w:cstheme="minorHAnsi"/>
                <w:b/>
                <w:bCs/>
                <w:szCs w:val="20"/>
              </w:rPr>
            </w:pPr>
            <w:r w:rsidRPr="007E3EDF">
              <w:rPr>
                <w:rFonts w:asciiTheme="minorHAnsi" w:hAnsiTheme="minorHAnsi" w:cstheme="minorHAnsi"/>
                <w:b/>
                <w:bCs/>
                <w:szCs w:val="20"/>
              </w:rPr>
              <w:t>Pi (kW)</w:t>
            </w:r>
          </w:p>
        </w:tc>
        <w:tc>
          <w:tcPr>
            <w:tcW w:w="800" w:type="dxa"/>
            <w:tcBorders>
              <w:top w:val="single" w:sz="4" w:space="0" w:color="auto"/>
              <w:left w:val="nil"/>
              <w:bottom w:val="single" w:sz="8" w:space="0" w:color="auto"/>
              <w:right w:val="single" w:sz="8" w:space="0" w:color="auto"/>
            </w:tcBorders>
            <w:shd w:val="clear" w:color="000000" w:fill="C4D79B"/>
            <w:noWrap/>
            <w:vAlign w:val="bottom"/>
            <w:hideMark/>
          </w:tcPr>
          <w:p w:rsidR="00BE382B" w:rsidRPr="007E3EDF" w:rsidRDefault="00BE382B" w:rsidP="00BE382B">
            <w:pPr>
              <w:rPr>
                <w:rFonts w:asciiTheme="minorHAnsi" w:hAnsiTheme="minorHAnsi" w:cstheme="minorHAnsi"/>
                <w:sz w:val="16"/>
                <w:szCs w:val="16"/>
              </w:rPr>
            </w:pPr>
            <w:r w:rsidRPr="007E3EDF">
              <w:rPr>
                <w:rFonts w:asciiTheme="minorHAnsi" w:hAnsiTheme="minorHAnsi" w:cstheme="minorHAnsi"/>
                <w:sz w:val="16"/>
                <w:szCs w:val="16"/>
              </w:rPr>
              <w:t>Si (kVA)</w:t>
            </w:r>
          </w:p>
        </w:tc>
        <w:tc>
          <w:tcPr>
            <w:tcW w:w="560" w:type="dxa"/>
            <w:tcBorders>
              <w:top w:val="nil"/>
              <w:left w:val="nil"/>
              <w:bottom w:val="single" w:sz="8" w:space="0" w:color="auto"/>
              <w:right w:val="single" w:sz="4" w:space="0" w:color="auto"/>
            </w:tcBorders>
            <w:shd w:val="clear" w:color="000000" w:fill="C4D79B"/>
            <w:noWrap/>
            <w:vAlign w:val="bottom"/>
            <w:hideMark/>
          </w:tcPr>
          <w:p w:rsidR="00BE382B" w:rsidRPr="007E3EDF" w:rsidRDefault="00BE382B" w:rsidP="00BF5A6A">
            <w:pPr>
              <w:rPr>
                <w:rFonts w:asciiTheme="minorHAnsi" w:hAnsiTheme="minorHAnsi" w:cstheme="minorHAnsi"/>
                <w:szCs w:val="20"/>
              </w:rPr>
            </w:pPr>
            <w:r w:rsidRPr="007E3EDF">
              <w:rPr>
                <w:rFonts w:asciiTheme="minorHAnsi" w:hAnsiTheme="minorHAnsi" w:cstheme="minorHAnsi"/>
                <w:szCs w:val="20"/>
              </w:rPr>
              <w:t>β</w:t>
            </w:r>
          </w:p>
        </w:tc>
        <w:tc>
          <w:tcPr>
            <w:tcW w:w="780" w:type="dxa"/>
            <w:tcBorders>
              <w:top w:val="nil"/>
              <w:left w:val="nil"/>
              <w:bottom w:val="single" w:sz="8" w:space="0" w:color="auto"/>
              <w:right w:val="single" w:sz="4" w:space="0" w:color="auto"/>
            </w:tcBorders>
            <w:shd w:val="clear" w:color="000000" w:fill="C4D79B"/>
            <w:noWrap/>
            <w:vAlign w:val="bottom"/>
            <w:hideMark/>
          </w:tcPr>
          <w:p w:rsidR="00BE382B" w:rsidRPr="007E3EDF" w:rsidRDefault="00BE382B" w:rsidP="00BE382B">
            <w:pPr>
              <w:rPr>
                <w:rFonts w:asciiTheme="minorHAnsi" w:hAnsiTheme="minorHAnsi" w:cstheme="minorHAnsi"/>
                <w:szCs w:val="20"/>
              </w:rPr>
            </w:pPr>
            <w:r w:rsidRPr="007E3EDF">
              <w:rPr>
                <w:rFonts w:asciiTheme="minorHAnsi" w:hAnsiTheme="minorHAnsi" w:cstheme="minorHAnsi"/>
                <w:szCs w:val="20"/>
              </w:rPr>
              <w:t>Ps (kW)</w:t>
            </w:r>
          </w:p>
        </w:tc>
        <w:tc>
          <w:tcPr>
            <w:tcW w:w="740" w:type="dxa"/>
            <w:tcBorders>
              <w:top w:val="nil"/>
              <w:left w:val="nil"/>
              <w:bottom w:val="single" w:sz="8" w:space="0" w:color="auto"/>
              <w:right w:val="single" w:sz="8" w:space="0" w:color="auto"/>
            </w:tcBorders>
            <w:shd w:val="clear" w:color="000000" w:fill="C4D79B"/>
            <w:noWrap/>
            <w:vAlign w:val="bottom"/>
            <w:hideMark/>
          </w:tcPr>
          <w:p w:rsidR="00BE382B" w:rsidRPr="007E3EDF" w:rsidRDefault="00BE382B" w:rsidP="00BE382B">
            <w:pPr>
              <w:rPr>
                <w:rFonts w:asciiTheme="minorHAnsi" w:hAnsiTheme="minorHAnsi" w:cstheme="minorHAnsi"/>
                <w:sz w:val="16"/>
                <w:szCs w:val="16"/>
              </w:rPr>
            </w:pPr>
            <w:r w:rsidRPr="007E3EDF">
              <w:rPr>
                <w:rFonts w:asciiTheme="minorHAnsi" w:hAnsiTheme="minorHAnsi" w:cstheme="minorHAnsi"/>
                <w:sz w:val="16"/>
                <w:szCs w:val="16"/>
              </w:rPr>
              <w:t>Ss(kVA)</w:t>
            </w:r>
          </w:p>
        </w:tc>
        <w:tc>
          <w:tcPr>
            <w:tcW w:w="440" w:type="dxa"/>
            <w:tcBorders>
              <w:top w:val="nil"/>
              <w:left w:val="nil"/>
              <w:bottom w:val="single" w:sz="8" w:space="0" w:color="auto"/>
              <w:right w:val="single" w:sz="4" w:space="0" w:color="auto"/>
            </w:tcBorders>
            <w:shd w:val="clear" w:color="000000" w:fill="F2DCDB"/>
            <w:noWrap/>
            <w:vAlign w:val="bottom"/>
            <w:hideMark/>
          </w:tcPr>
          <w:p w:rsidR="00BE382B" w:rsidRPr="007E3EDF" w:rsidRDefault="00BE382B" w:rsidP="00BF5A6A">
            <w:pPr>
              <w:rPr>
                <w:rFonts w:asciiTheme="minorHAnsi" w:hAnsiTheme="minorHAnsi" w:cstheme="minorHAnsi"/>
                <w:szCs w:val="20"/>
              </w:rPr>
            </w:pPr>
            <w:r w:rsidRPr="007E3EDF">
              <w:rPr>
                <w:rFonts w:asciiTheme="minorHAnsi" w:hAnsiTheme="minorHAnsi" w:cstheme="minorHAnsi"/>
                <w:szCs w:val="20"/>
              </w:rPr>
              <w:t>β</w:t>
            </w:r>
          </w:p>
        </w:tc>
        <w:tc>
          <w:tcPr>
            <w:tcW w:w="740" w:type="dxa"/>
            <w:tcBorders>
              <w:top w:val="nil"/>
              <w:left w:val="nil"/>
              <w:bottom w:val="single" w:sz="8" w:space="0" w:color="auto"/>
              <w:right w:val="single" w:sz="4" w:space="0" w:color="auto"/>
            </w:tcBorders>
            <w:shd w:val="clear" w:color="000000" w:fill="F2DCDB"/>
            <w:noWrap/>
            <w:vAlign w:val="bottom"/>
            <w:hideMark/>
          </w:tcPr>
          <w:p w:rsidR="00BE382B" w:rsidRPr="007E3EDF" w:rsidRDefault="00BE382B" w:rsidP="00BE382B">
            <w:pPr>
              <w:rPr>
                <w:rFonts w:asciiTheme="minorHAnsi" w:hAnsiTheme="minorHAnsi" w:cstheme="minorHAnsi"/>
                <w:szCs w:val="20"/>
              </w:rPr>
            </w:pPr>
            <w:r w:rsidRPr="007E3EDF">
              <w:rPr>
                <w:rFonts w:asciiTheme="minorHAnsi" w:hAnsiTheme="minorHAnsi" w:cstheme="minorHAnsi"/>
                <w:szCs w:val="20"/>
              </w:rPr>
              <w:t>Ps (kW)</w:t>
            </w:r>
          </w:p>
        </w:tc>
        <w:tc>
          <w:tcPr>
            <w:tcW w:w="600" w:type="dxa"/>
            <w:tcBorders>
              <w:top w:val="nil"/>
              <w:left w:val="nil"/>
              <w:bottom w:val="single" w:sz="8" w:space="0" w:color="auto"/>
              <w:right w:val="single" w:sz="8" w:space="0" w:color="auto"/>
            </w:tcBorders>
            <w:shd w:val="clear" w:color="000000" w:fill="F2DCDB"/>
            <w:noWrap/>
            <w:vAlign w:val="bottom"/>
            <w:hideMark/>
          </w:tcPr>
          <w:p w:rsidR="00BE382B" w:rsidRPr="007E3EDF" w:rsidRDefault="00BE382B" w:rsidP="00BE382B">
            <w:pPr>
              <w:rPr>
                <w:rFonts w:asciiTheme="minorHAnsi" w:hAnsiTheme="minorHAnsi" w:cstheme="minorHAnsi"/>
                <w:sz w:val="16"/>
                <w:szCs w:val="16"/>
              </w:rPr>
            </w:pPr>
            <w:r w:rsidRPr="007E3EDF">
              <w:rPr>
                <w:rFonts w:asciiTheme="minorHAnsi" w:hAnsiTheme="minorHAnsi" w:cstheme="minorHAnsi"/>
                <w:sz w:val="16"/>
                <w:szCs w:val="16"/>
              </w:rPr>
              <w:t>Ss(kVA)</w:t>
            </w:r>
          </w:p>
        </w:tc>
      </w:tr>
      <w:tr w:rsidR="00BE382B" w:rsidRPr="007E3EDF" w:rsidTr="00BF5A6A">
        <w:trPr>
          <w:trHeight w:val="260"/>
          <w:jc w:val="center"/>
        </w:trPr>
        <w:tc>
          <w:tcPr>
            <w:tcW w:w="2500" w:type="dxa"/>
            <w:tcBorders>
              <w:top w:val="single" w:sz="4" w:space="0" w:color="auto"/>
              <w:left w:val="single" w:sz="8" w:space="0" w:color="auto"/>
              <w:bottom w:val="single" w:sz="4" w:space="0" w:color="auto"/>
              <w:right w:val="single" w:sz="8" w:space="0" w:color="auto"/>
            </w:tcBorders>
            <w:shd w:val="clear" w:color="auto" w:fill="auto"/>
            <w:vAlign w:val="bottom"/>
            <w:hideMark/>
          </w:tcPr>
          <w:p w:rsidR="00BE382B" w:rsidRPr="007E3EDF" w:rsidRDefault="00BE382B" w:rsidP="00BF5A6A">
            <w:pPr>
              <w:rPr>
                <w:rFonts w:asciiTheme="minorHAnsi" w:hAnsiTheme="minorHAnsi" w:cstheme="minorHAnsi"/>
                <w:szCs w:val="20"/>
              </w:rPr>
            </w:pPr>
            <w:r w:rsidRPr="007E3EDF">
              <w:rPr>
                <w:rFonts w:asciiTheme="minorHAnsi" w:hAnsiTheme="minorHAnsi" w:cstheme="minorHAnsi"/>
                <w:szCs w:val="20"/>
              </w:rPr>
              <w:t>Osvetlenie</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8,00</w:t>
            </w:r>
          </w:p>
        </w:tc>
        <w:tc>
          <w:tcPr>
            <w:tcW w:w="800" w:type="dxa"/>
            <w:tcBorders>
              <w:top w:val="single" w:sz="4" w:space="0" w:color="auto"/>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10,00</w:t>
            </w:r>
          </w:p>
        </w:tc>
        <w:tc>
          <w:tcPr>
            <w:tcW w:w="560" w:type="dxa"/>
            <w:tcBorders>
              <w:top w:val="single" w:sz="4" w:space="0" w:color="auto"/>
              <w:left w:val="nil"/>
              <w:bottom w:val="single" w:sz="4" w:space="0" w:color="auto"/>
              <w:right w:val="nil"/>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1</w:t>
            </w:r>
          </w:p>
        </w:tc>
        <w:tc>
          <w:tcPr>
            <w:tcW w:w="7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8,00</w:t>
            </w:r>
          </w:p>
        </w:tc>
        <w:tc>
          <w:tcPr>
            <w:tcW w:w="740" w:type="dxa"/>
            <w:tcBorders>
              <w:top w:val="single" w:sz="4" w:space="0" w:color="auto"/>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10,00</w:t>
            </w:r>
          </w:p>
        </w:tc>
        <w:tc>
          <w:tcPr>
            <w:tcW w:w="440" w:type="dxa"/>
            <w:tcBorders>
              <w:top w:val="single" w:sz="4" w:space="0" w:color="auto"/>
              <w:left w:val="nil"/>
              <w:bottom w:val="single" w:sz="4" w:space="0" w:color="auto"/>
              <w:right w:val="nil"/>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1</w:t>
            </w:r>
          </w:p>
        </w:tc>
        <w:tc>
          <w:tcPr>
            <w:tcW w:w="7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8,00</w:t>
            </w:r>
          </w:p>
        </w:tc>
        <w:tc>
          <w:tcPr>
            <w:tcW w:w="600" w:type="dxa"/>
            <w:tcBorders>
              <w:top w:val="single" w:sz="4" w:space="0" w:color="auto"/>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10,00</w:t>
            </w:r>
          </w:p>
        </w:tc>
      </w:tr>
      <w:tr w:rsidR="00BE382B" w:rsidRPr="007E3EDF" w:rsidTr="00BF5A6A">
        <w:trPr>
          <w:trHeight w:val="260"/>
          <w:jc w:val="center"/>
        </w:trPr>
        <w:tc>
          <w:tcPr>
            <w:tcW w:w="2500" w:type="dxa"/>
            <w:tcBorders>
              <w:top w:val="nil"/>
              <w:left w:val="single" w:sz="8" w:space="0" w:color="auto"/>
              <w:bottom w:val="single" w:sz="4" w:space="0" w:color="auto"/>
              <w:right w:val="single" w:sz="8" w:space="0" w:color="auto"/>
            </w:tcBorders>
            <w:shd w:val="clear" w:color="auto" w:fill="auto"/>
            <w:vAlign w:val="bottom"/>
            <w:hideMark/>
          </w:tcPr>
          <w:p w:rsidR="00BE382B" w:rsidRPr="007E3EDF" w:rsidRDefault="00BE382B" w:rsidP="00BF5A6A">
            <w:pPr>
              <w:rPr>
                <w:rFonts w:asciiTheme="minorHAnsi" w:hAnsiTheme="minorHAnsi" w:cstheme="minorHAnsi"/>
                <w:szCs w:val="20"/>
              </w:rPr>
            </w:pPr>
            <w:r w:rsidRPr="007E3EDF">
              <w:rPr>
                <w:rFonts w:asciiTheme="minorHAnsi" w:hAnsiTheme="minorHAnsi" w:cstheme="minorHAnsi"/>
                <w:szCs w:val="20"/>
              </w:rPr>
              <w:t>Núdzové osvetlenie</w:t>
            </w:r>
          </w:p>
        </w:tc>
        <w:tc>
          <w:tcPr>
            <w:tcW w:w="700" w:type="dxa"/>
            <w:tcBorders>
              <w:top w:val="nil"/>
              <w:left w:val="nil"/>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2,00</w:t>
            </w:r>
          </w:p>
        </w:tc>
        <w:tc>
          <w:tcPr>
            <w:tcW w:w="800" w:type="dxa"/>
            <w:tcBorders>
              <w:top w:val="nil"/>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2,50</w:t>
            </w:r>
          </w:p>
        </w:tc>
        <w:tc>
          <w:tcPr>
            <w:tcW w:w="560" w:type="dxa"/>
            <w:tcBorders>
              <w:top w:val="nil"/>
              <w:left w:val="nil"/>
              <w:bottom w:val="single" w:sz="4" w:space="0" w:color="auto"/>
              <w:right w:val="nil"/>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1</w:t>
            </w:r>
          </w:p>
        </w:tc>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2,00</w:t>
            </w:r>
          </w:p>
        </w:tc>
        <w:tc>
          <w:tcPr>
            <w:tcW w:w="740" w:type="dxa"/>
            <w:tcBorders>
              <w:top w:val="nil"/>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2,50</w:t>
            </w:r>
          </w:p>
        </w:tc>
        <w:tc>
          <w:tcPr>
            <w:tcW w:w="440" w:type="dxa"/>
            <w:tcBorders>
              <w:top w:val="nil"/>
              <w:left w:val="nil"/>
              <w:bottom w:val="single" w:sz="4" w:space="0" w:color="auto"/>
              <w:right w:val="nil"/>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1</w:t>
            </w:r>
          </w:p>
        </w:tc>
        <w:tc>
          <w:tcPr>
            <w:tcW w:w="740" w:type="dxa"/>
            <w:tcBorders>
              <w:top w:val="nil"/>
              <w:left w:val="single" w:sz="4" w:space="0" w:color="auto"/>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2,00</w:t>
            </w:r>
          </w:p>
        </w:tc>
        <w:tc>
          <w:tcPr>
            <w:tcW w:w="600" w:type="dxa"/>
            <w:tcBorders>
              <w:top w:val="nil"/>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2,50</w:t>
            </w:r>
          </w:p>
        </w:tc>
      </w:tr>
      <w:tr w:rsidR="00BE382B" w:rsidRPr="007E3EDF" w:rsidTr="00BF5A6A">
        <w:trPr>
          <w:trHeight w:val="260"/>
          <w:jc w:val="center"/>
        </w:trPr>
        <w:tc>
          <w:tcPr>
            <w:tcW w:w="2500" w:type="dxa"/>
            <w:tcBorders>
              <w:top w:val="nil"/>
              <w:left w:val="single" w:sz="8" w:space="0" w:color="auto"/>
              <w:bottom w:val="single" w:sz="4" w:space="0" w:color="auto"/>
              <w:right w:val="single" w:sz="8" w:space="0" w:color="auto"/>
            </w:tcBorders>
            <w:shd w:val="clear" w:color="auto" w:fill="auto"/>
            <w:vAlign w:val="bottom"/>
            <w:hideMark/>
          </w:tcPr>
          <w:p w:rsidR="00BE382B" w:rsidRPr="007E3EDF" w:rsidRDefault="00BE382B" w:rsidP="00BF5A6A">
            <w:pPr>
              <w:rPr>
                <w:rFonts w:asciiTheme="minorHAnsi" w:hAnsiTheme="minorHAnsi" w:cstheme="minorHAnsi"/>
                <w:szCs w:val="20"/>
              </w:rPr>
            </w:pPr>
            <w:r w:rsidRPr="007E3EDF">
              <w:rPr>
                <w:rFonts w:asciiTheme="minorHAnsi" w:hAnsiTheme="minorHAnsi" w:cstheme="minorHAnsi"/>
                <w:szCs w:val="20"/>
              </w:rPr>
              <w:t>Zásuvkové okruhy</w:t>
            </w:r>
          </w:p>
        </w:tc>
        <w:tc>
          <w:tcPr>
            <w:tcW w:w="700" w:type="dxa"/>
            <w:tcBorders>
              <w:top w:val="nil"/>
              <w:left w:val="nil"/>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35,00</w:t>
            </w:r>
          </w:p>
        </w:tc>
        <w:tc>
          <w:tcPr>
            <w:tcW w:w="800" w:type="dxa"/>
            <w:tcBorders>
              <w:top w:val="nil"/>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43,75</w:t>
            </w:r>
          </w:p>
        </w:tc>
        <w:tc>
          <w:tcPr>
            <w:tcW w:w="560" w:type="dxa"/>
            <w:tcBorders>
              <w:top w:val="nil"/>
              <w:left w:val="nil"/>
              <w:bottom w:val="single" w:sz="4" w:space="0" w:color="auto"/>
              <w:right w:val="nil"/>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0,6</w:t>
            </w:r>
          </w:p>
        </w:tc>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21,00</w:t>
            </w:r>
          </w:p>
        </w:tc>
        <w:tc>
          <w:tcPr>
            <w:tcW w:w="740" w:type="dxa"/>
            <w:tcBorders>
              <w:top w:val="nil"/>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26,25</w:t>
            </w:r>
          </w:p>
        </w:tc>
        <w:tc>
          <w:tcPr>
            <w:tcW w:w="440" w:type="dxa"/>
            <w:tcBorders>
              <w:top w:val="nil"/>
              <w:left w:val="nil"/>
              <w:bottom w:val="single" w:sz="4" w:space="0" w:color="auto"/>
              <w:right w:val="nil"/>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0</w:t>
            </w:r>
          </w:p>
        </w:tc>
        <w:tc>
          <w:tcPr>
            <w:tcW w:w="740" w:type="dxa"/>
            <w:tcBorders>
              <w:top w:val="nil"/>
              <w:left w:val="single" w:sz="4" w:space="0" w:color="auto"/>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0,00</w:t>
            </w:r>
          </w:p>
        </w:tc>
        <w:tc>
          <w:tcPr>
            <w:tcW w:w="600" w:type="dxa"/>
            <w:tcBorders>
              <w:top w:val="nil"/>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0,00</w:t>
            </w:r>
          </w:p>
        </w:tc>
      </w:tr>
      <w:tr w:rsidR="00BE382B" w:rsidRPr="007E3EDF" w:rsidTr="00BF5A6A">
        <w:trPr>
          <w:trHeight w:val="260"/>
          <w:jc w:val="center"/>
        </w:trPr>
        <w:tc>
          <w:tcPr>
            <w:tcW w:w="2500" w:type="dxa"/>
            <w:tcBorders>
              <w:top w:val="nil"/>
              <w:left w:val="single" w:sz="8" w:space="0" w:color="auto"/>
              <w:bottom w:val="single" w:sz="4" w:space="0" w:color="auto"/>
              <w:right w:val="single" w:sz="8" w:space="0" w:color="auto"/>
            </w:tcBorders>
            <w:shd w:val="clear" w:color="auto" w:fill="auto"/>
            <w:vAlign w:val="bottom"/>
            <w:hideMark/>
          </w:tcPr>
          <w:p w:rsidR="00BE382B" w:rsidRPr="007E3EDF" w:rsidRDefault="00BE382B" w:rsidP="00BF5A6A">
            <w:pPr>
              <w:rPr>
                <w:rFonts w:asciiTheme="minorHAnsi" w:hAnsiTheme="minorHAnsi" w:cstheme="minorHAnsi"/>
                <w:szCs w:val="20"/>
              </w:rPr>
            </w:pPr>
            <w:r w:rsidRPr="007E3EDF">
              <w:rPr>
                <w:rFonts w:asciiTheme="minorHAnsi" w:hAnsiTheme="minorHAnsi" w:cstheme="minorHAnsi"/>
                <w:szCs w:val="20"/>
              </w:rPr>
              <w:t>Dátové centrum</w:t>
            </w:r>
          </w:p>
        </w:tc>
        <w:tc>
          <w:tcPr>
            <w:tcW w:w="700" w:type="dxa"/>
            <w:tcBorders>
              <w:top w:val="nil"/>
              <w:left w:val="nil"/>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10,00</w:t>
            </w:r>
          </w:p>
        </w:tc>
        <w:tc>
          <w:tcPr>
            <w:tcW w:w="800" w:type="dxa"/>
            <w:tcBorders>
              <w:top w:val="nil"/>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12,50</w:t>
            </w:r>
          </w:p>
        </w:tc>
        <w:tc>
          <w:tcPr>
            <w:tcW w:w="560" w:type="dxa"/>
            <w:tcBorders>
              <w:top w:val="nil"/>
              <w:left w:val="nil"/>
              <w:bottom w:val="single" w:sz="4" w:space="0" w:color="auto"/>
              <w:right w:val="nil"/>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1</w:t>
            </w:r>
          </w:p>
        </w:tc>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10,00</w:t>
            </w:r>
          </w:p>
        </w:tc>
        <w:tc>
          <w:tcPr>
            <w:tcW w:w="740" w:type="dxa"/>
            <w:tcBorders>
              <w:top w:val="nil"/>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12,50</w:t>
            </w:r>
          </w:p>
        </w:tc>
        <w:tc>
          <w:tcPr>
            <w:tcW w:w="440" w:type="dxa"/>
            <w:tcBorders>
              <w:top w:val="nil"/>
              <w:left w:val="nil"/>
              <w:bottom w:val="single" w:sz="4" w:space="0" w:color="auto"/>
              <w:right w:val="nil"/>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1</w:t>
            </w:r>
          </w:p>
        </w:tc>
        <w:tc>
          <w:tcPr>
            <w:tcW w:w="740" w:type="dxa"/>
            <w:tcBorders>
              <w:top w:val="nil"/>
              <w:left w:val="single" w:sz="4" w:space="0" w:color="auto"/>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10,00</w:t>
            </w:r>
          </w:p>
        </w:tc>
        <w:tc>
          <w:tcPr>
            <w:tcW w:w="600" w:type="dxa"/>
            <w:tcBorders>
              <w:top w:val="nil"/>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12,50</w:t>
            </w:r>
          </w:p>
        </w:tc>
      </w:tr>
      <w:tr w:rsidR="00BE382B" w:rsidRPr="007E3EDF" w:rsidTr="00BF5A6A">
        <w:trPr>
          <w:trHeight w:val="260"/>
          <w:jc w:val="center"/>
        </w:trPr>
        <w:tc>
          <w:tcPr>
            <w:tcW w:w="2500" w:type="dxa"/>
            <w:tcBorders>
              <w:top w:val="nil"/>
              <w:left w:val="single" w:sz="8" w:space="0" w:color="auto"/>
              <w:bottom w:val="single" w:sz="4" w:space="0" w:color="auto"/>
              <w:right w:val="single" w:sz="8" w:space="0" w:color="auto"/>
            </w:tcBorders>
            <w:shd w:val="clear" w:color="auto" w:fill="auto"/>
            <w:vAlign w:val="bottom"/>
            <w:hideMark/>
          </w:tcPr>
          <w:p w:rsidR="00BE382B" w:rsidRPr="007E3EDF" w:rsidRDefault="00BE382B" w:rsidP="00BF5A6A">
            <w:pPr>
              <w:rPr>
                <w:rFonts w:asciiTheme="minorHAnsi" w:hAnsiTheme="minorHAnsi" w:cstheme="minorHAnsi"/>
                <w:szCs w:val="20"/>
              </w:rPr>
            </w:pPr>
            <w:r w:rsidRPr="007E3EDF">
              <w:rPr>
                <w:rFonts w:asciiTheme="minorHAnsi" w:hAnsiTheme="minorHAnsi" w:cstheme="minorHAnsi"/>
                <w:szCs w:val="20"/>
              </w:rPr>
              <w:t>VZT</w:t>
            </w:r>
          </w:p>
        </w:tc>
        <w:tc>
          <w:tcPr>
            <w:tcW w:w="700" w:type="dxa"/>
            <w:tcBorders>
              <w:top w:val="nil"/>
              <w:left w:val="nil"/>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24,00</w:t>
            </w:r>
          </w:p>
        </w:tc>
        <w:tc>
          <w:tcPr>
            <w:tcW w:w="800" w:type="dxa"/>
            <w:tcBorders>
              <w:top w:val="nil"/>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30,00</w:t>
            </w:r>
          </w:p>
        </w:tc>
        <w:tc>
          <w:tcPr>
            <w:tcW w:w="560" w:type="dxa"/>
            <w:tcBorders>
              <w:top w:val="nil"/>
              <w:left w:val="nil"/>
              <w:bottom w:val="single" w:sz="4" w:space="0" w:color="auto"/>
              <w:right w:val="nil"/>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0,7</w:t>
            </w:r>
          </w:p>
        </w:tc>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16,80</w:t>
            </w:r>
          </w:p>
        </w:tc>
        <w:tc>
          <w:tcPr>
            <w:tcW w:w="740" w:type="dxa"/>
            <w:tcBorders>
              <w:top w:val="nil"/>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21,00</w:t>
            </w:r>
          </w:p>
        </w:tc>
        <w:tc>
          <w:tcPr>
            <w:tcW w:w="440" w:type="dxa"/>
            <w:tcBorders>
              <w:top w:val="nil"/>
              <w:left w:val="nil"/>
              <w:bottom w:val="single" w:sz="4" w:space="0" w:color="auto"/>
              <w:right w:val="nil"/>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0</w:t>
            </w:r>
          </w:p>
        </w:tc>
        <w:tc>
          <w:tcPr>
            <w:tcW w:w="740" w:type="dxa"/>
            <w:tcBorders>
              <w:top w:val="nil"/>
              <w:left w:val="single" w:sz="4" w:space="0" w:color="auto"/>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0,00</w:t>
            </w:r>
          </w:p>
        </w:tc>
        <w:tc>
          <w:tcPr>
            <w:tcW w:w="600" w:type="dxa"/>
            <w:tcBorders>
              <w:top w:val="nil"/>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0,00</w:t>
            </w:r>
          </w:p>
        </w:tc>
      </w:tr>
      <w:tr w:rsidR="00BE382B" w:rsidRPr="007E3EDF" w:rsidTr="00BF5A6A">
        <w:trPr>
          <w:trHeight w:val="260"/>
          <w:jc w:val="center"/>
        </w:trPr>
        <w:tc>
          <w:tcPr>
            <w:tcW w:w="2500" w:type="dxa"/>
            <w:tcBorders>
              <w:top w:val="nil"/>
              <w:left w:val="single" w:sz="8" w:space="0" w:color="auto"/>
              <w:bottom w:val="single" w:sz="4" w:space="0" w:color="auto"/>
              <w:right w:val="single" w:sz="8" w:space="0" w:color="auto"/>
            </w:tcBorders>
            <w:shd w:val="clear" w:color="auto" w:fill="auto"/>
            <w:vAlign w:val="bottom"/>
            <w:hideMark/>
          </w:tcPr>
          <w:p w:rsidR="00BE382B" w:rsidRPr="007E3EDF" w:rsidRDefault="00BE382B" w:rsidP="00BF5A6A">
            <w:pPr>
              <w:rPr>
                <w:rFonts w:asciiTheme="minorHAnsi" w:hAnsiTheme="minorHAnsi" w:cstheme="minorHAnsi"/>
                <w:szCs w:val="20"/>
              </w:rPr>
            </w:pPr>
            <w:r w:rsidRPr="007E3EDF">
              <w:rPr>
                <w:rFonts w:asciiTheme="minorHAnsi" w:hAnsiTheme="minorHAnsi" w:cstheme="minorHAnsi"/>
                <w:szCs w:val="20"/>
              </w:rPr>
              <w:t xml:space="preserve">ZTI </w:t>
            </w:r>
          </w:p>
        </w:tc>
        <w:tc>
          <w:tcPr>
            <w:tcW w:w="700" w:type="dxa"/>
            <w:tcBorders>
              <w:top w:val="nil"/>
              <w:left w:val="nil"/>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10,00</w:t>
            </w:r>
          </w:p>
        </w:tc>
        <w:tc>
          <w:tcPr>
            <w:tcW w:w="800" w:type="dxa"/>
            <w:tcBorders>
              <w:top w:val="nil"/>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12,50</w:t>
            </w:r>
          </w:p>
        </w:tc>
        <w:tc>
          <w:tcPr>
            <w:tcW w:w="560" w:type="dxa"/>
            <w:tcBorders>
              <w:top w:val="nil"/>
              <w:left w:val="nil"/>
              <w:bottom w:val="single" w:sz="4" w:space="0" w:color="auto"/>
              <w:right w:val="nil"/>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0,6</w:t>
            </w:r>
          </w:p>
        </w:tc>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6,00</w:t>
            </w:r>
          </w:p>
        </w:tc>
        <w:tc>
          <w:tcPr>
            <w:tcW w:w="740" w:type="dxa"/>
            <w:tcBorders>
              <w:top w:val="nil"/>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7,50</w:t>
            </w:r>
          </w:p>
        </w:tc>
        <w:tc>
          <w:tcPr>
            <w:tcW w:w="440" w:type="dxa"/>
            <w:tcBorders>
              <w:top w:val="nil"/>
              <w:left w:val="nil"/>
              <w:bottom w:val="single" w:sz="4" w:space="0" w:color="auto"/>
              <w:right w:val="nil"/>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0</w:t>
            </w:r>
          </w:p>
        </w:tc>
        <w:tc>
          <w:tcPr>
            <w:tcW w:w="740" w:type="dxa"/>
            <w:tcBorders>
              <w:top w:val="nil"/>
              <w:left w:val="single" w:sz="4" w:space="0" w:color="auto"/>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0,00</w:t>
            </w:r>
          </w:p>
        </w:tc>
        <w:tc>
          <w:tcPr>
            <w:tcW w:w="600" w:type="dxa"/>
            <w:tcBorders>
              <w:top w:val="nil"/>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0,00</w:t>
            </w:r>
          </w:p>
        </w:tc>
      </w:tr>
      <w:tr w:rsidR="00BE382B" w:rsidRPr="007E3EDF" w:rsidTr="00BF5A6A">
        <w:trPr>
          <w:trHeight w:val="260"/>
          <w:jc w:val="center"/>
        </w:trPr>
        <w:tc>
          <w:tcPr>
            <w:tcW w:w="2500" w:type="dxa"/>
            <w:tcBorders>
              <w:top w:val="nil"/>
              <w:left w:val="single" w:sz="8" w:space="0" w:color="auto"/>
              <w:bottom w:val="single" w:sz="4" w:space="0" w:color="auto"/>
              <w:right w:val="single" w:sz="8" w:space="0" w:color="auto"/>
            </w:tcBorders>
            <w:shd w:val="clear" w:color="auto" w:fill="auto"/>
            <w:vAlign w:val="bottom"/>
            <w:hideMark/>
          </w:tcPr>
          <w:p w:rsidR="00BE382B" w:rsidRPr="007E3EDF" w:rsidRDefault="00BE382B" w:rsidP="00BF5A6A">
            <w:pPr>
              <w:rPr>
                <w:rFonts w:asciiTheme="minorHAnsi" w:hAnsiTheme="minorHAnsi" w:cstheme="minorHAnsi"/>
                <w:szCs w:val="20"/>
              </w:rPr>
            </w:pPr>
            <w:r w:rsidRPr="007E3EDF">
              <w:rPr>
                <w:rFonts w:asciiTheme="minorHAnsi" w:hAnsiTheme="minorHAnsi" w:cstheme="minorHAnsi"/>
                <w:szCs w:val="20"/>
              </w:rPr>
              <w:t>Chladenie</w:t>
            </w:r>
          </w:p>
        </w:tc>
        <w:tc>
          <w:tcPr>
            <w:tcW w:w="700" w:type="dxa"/>
            <w:tcBorders>
              <w:top w:val="nil"/>
              <w:left w:val="nil"/>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60,00</w:t>
            </w:r>
          </w:p>
        </w:tc>
        <w:tc>
          <w:tcPr>
            <w:tcW w:w="800" w:type="dxa"/>
            <w:tcBorders>
              <w:top w:val="nil"/>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75,00</w:t>
            </w:r>
          </w:p>
        </w:tc>
        <w:tc>
          <w:tcPr>
            <w:tcW w:w="560" w:type="dxa"/>
            <w:tcBorders>
              <w:top w:val="nil"/>
              <w:left w:val="nil"/>
              <w:bottom w:val="single" w:sz="4" w:space="0" w:color="auto"/>
              <w:right w:val="nil"/>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0,6</w:t>
            </w:r>
          </w:p>
        </w:tc>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36,00</w:t>
            </w:r>
          </w:p>
        </w:tc>
        <w:tc>
          <w:tcPr>
            <w:tcW w:w="740" w:type="dxa"/>
            <w:tcBorders>
              <w:top w:val="nil"/>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45,00</w:t>
            </w:r>
          </w:p>
        </w:tc>
        <w:tc>
          <w:tcPr>
            <w:tcW w:w="440" w:type="dxa"/>
            <w:tcBorders>
              <w:top w:val="nil"/>
              <w:left w:val="nil"/>
              <w:bottom w:val="single" w:sz="4" w:space="0" w:color="auto"/>
              <w:right w:val="nil"/>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0</w:t>
            </w:r>
          </w:p>
        </w:tc>
        <w:tc>
          <w:tcPr>
            <w:tcW w:w="740" w:type="dxa"/>
            <w:tcBorders>
              <w:top w:val="nil"/>
              <w:left w:val="single" w:sz="4" w:space="0" w:color="auto"/>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0,00</w:t>
            </w:r>
          </w:p>
        </w:tc>
        <w:tc>
          <w:tcPr>
            <w:tcW w:w="600" w:type="dxa"/>
            <w:tcBorders>
              <w:top w:val="nil"/>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0,00</w:t>
            </w:r>
          </w:p>
        </w:tc>
      </w:tr>
      <w:tr w:rsidR="00BE382B" w:rsidRPr="007E3EDF" w:rsidTr="00BF5A6A">
        <w:trPr>
          <w:trHeight w:val="260"/>
          <w:jc w:val="center"/>
        </w:trPr>
        <w:tc>
          <w:tcPr>
            <w:tcW w:w="2500" w:type="dxa"/>
            <w:tcBorders>
              <w:top w:val="nil"/>
              <w:left w:val="single" w:sz="8" w:space="0" w:color="auto"/>
              <w:bottom w:val="single" w:sz="4" w:space="0" w:color="auto"/>
              <w:right w:val="single" w:sz="8" w:space="0" w:color="auto"/>
            </w:tcBorders>
            <w:shd w:val="clear" w:color="auto" w:fill="auto"/>
            <w:vAlign w:val="bottom"/>
            <w:hideMark/>
          </w:tcPr>
          <w:p w:rsidR="00BE382B" w:rsidRPr="007E3EDF" w:rsidRDefault="00BE382B" w:rsidP="00BF5A6A">
            <w:pPr>
              <w:rPr>
                <w:rFonts w:asciiTheme="minorHAnsi" w:hAnsiTheme="minorHAnsi" w:cstheme="minorHAnsi"/>
                <w:szCs w:val="20"/>
              </w:rPr>
            </w:pPr>
            <w:r w:rsidRPr="007E3EDF">
              <w:rPr>
                <w:rFonts w:asciiTheme="minorHAnsi" w:hAnsiTheme="minorHAnsi" w:cstheme="minorHAnsi"/>
                <w:szCs w:val="20"/>
              </w:rPr>
              <w:t>Chladenie serverovňa</w:t>
            </w:r>
          </w:p>
        </w:tc>
        <w:tc>
          <w:tcPr>
            <w:tcW w:w="700" w:type="dxa"/>
            <w:tcBorders>
              <w:top w:val="nil"/>
              <w:left w:val="nil"/>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6,60</w:t>
            </w:r>
          </w:p>
        </w:tc>
        <w:tc>
          <w:tcPr>
            <w:tcW w:w="800" w:type="dxa"/>
            <w:tcBorders>
              <w:top w:val="nil"/>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8,25</w:t>
            </w:r>
          </w:p>
        </w:tc>
        <w:tc>
          <w:tcPr>
            <w:tcW w:w="560" w:type="dxa"/>
            <w:tcBorders>
              <w:top w:val="nil"/>
              <w:left w:val="nil"/>
              <w:bottom w:val="single" w:sz="4" w:space="0" w:color="auto"/>
              <w:right w:val="nil"/>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1</w:t>
            </w:r>
          </w:p>
        </w:tc>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6,60</w:t>
            </w:r>
          </w:p>
        </w:tc>
        <w:tc>
          <w:tcPr>
            <w:tcW w:w="740" w:type="dxa"/>
            <w:tcBorders>
              <w:top w:val="nil"/>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8,25</w:t>
            </w:r>
          </w:p>
        </w:tc>
        <w:tc>
          <w:tcPr>
            <w:tcW w:w="440" w:type="dxa"/>
            <w:tcBorders>
              <w:top w:val="nil"/>
              <w:left w:val="nil"/>
              <w:bottom w:val="single" w:sz="4" w:space="0" w:color="auto"/>
              <w:right w:val="nil"/>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1</w:t>
            </w:r>
          </w:p>
        </w:tc>
        <w:tc>
          <w:tcPr>
            <w:tcW w:w="740" w:type="dxa"/>
            <w:tcBorders>
              <w:top w:val="nil"/>
              <w:left w:val="single" w:sz="4" w:space="0" w:color="auto"/>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6,60</w:t>
            </w:r>
          </w:p>
        </w:tc>
        <w:tc>
          <w:tcPr>
            <w:tcW w:w="600" w:type="dxa"/>
            <w:tcBorders>
              <w:top w:val="nil"/>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8,25</w:t>
            </w:r>
          </w:p>
        </w:tc>
      </w:tr>
      <w:tr w:rsidR="00BE382B" w:rsidRPr="007E3EDF" w:rsidTr="00BF5A6A">
        <w:trPr>
          <w:trHeight w:val="260"/>
          <w:jc w:val="center"/>
        </w:trPr>
        <w:tc>
          <w:tcPr>
            <w:tcW w:w="2500" w:type="dxa"/>
            <w:tcBorders>
              <w:top w:val="nil"/>
              <w:left w:val="single" w:sz="8" w:space="0" w:color="auto"/>
              <w:bottom w:val="single" w:sz="4" w:space="0" w:color="auto"/>
              <w:right w:val="single" w:sz="8" w:space="0" w:color="auto"/>
            </w:tcBorders>
            <w:shd w:val="clear" w:color="auto" w:fill="auto"/>
            <w:vAlign w:val="bottom"/>
            <w:hideMark/>
          </w:tcPr>
          <w:p w:rsidR="00BE382B" w:rsidRPr="007E3EDF" w:rsidRDefault="00BE382B" w:rsidP="00BF5A6A">
            <w:pPr>
              <w:rPr>
                <w:rFonts w:asciiTheme="minorHAnsi" w:hAnsiTheme="minorHAnsi" w:cstheme="minorHAnsi"/>
                <w:szCs w:val="20"/>
              </w:rPr>
            </w:pPr>
            <w:r w:rsidRPr="007E3EDF">
              <w:rPr>
                <w:rFonts w:asciiTheme="minorHAnsi" w:hAnsiTheme="minorHAnsi" w:cstheme="minorHAnsi"/>
                <w:szCs w:val="20"/>
              </w:rPr>
              <w:t>ÚK (vrátane vzduch. Clony)</w:t>
            </w:r>
          </w:p>
        </w:tc>
        <w:tc>
          <w:tcPr>
            <w:tcW w:w="700" w:type="dxa"/>
            <w:tcBorders>
              <w:top w:val="nil"/>
              <w:left w:val="nil"/>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28,00</w:t>
            </w:r>
          </w:p>
        </w:tc>
        <w:tc>
          <w:tcPr>
            <w:tcW w:w="800" w:type="dxa"/>
            <w:tcBorders>
              <w:top w:val="nil"/>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35,00</w:t>
            </w:r>
          </w:p>
        </w:tc>
        <w:tc>
          <w:tcPr>
            <w:tcW w:w="560" w:type="dxa"/>
            <w:tcBorders>
              <w:top w:val="nil"/>
              <w:left w:val="nil"/>
              <w:bottom w:val="single" w:sz="4" w:space="0" w:color="auto"/>
              <w:right w:val="nil"/>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1</w:t>
            </w:r>
          </w:p>
        </w:tc>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28,00</w:t>
            </w:r>
          </w:p>
        </w:tc>
        <w:tc>
          <w:tcPr>
            <w:tcW w:w="740" w:type="dxa"/>
            <w:tcBorders>
              <w:top w:val="nil"/>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35,00</w:t>
            </w:r>
          </w:p>
        </w:tc>
        <w:tc>
          <w:tcPr>
            <w:tcW w:w="440" w:type="dxa"/>
            <w:tcBorders>
              <w:top w:val="nil"/>
              <w:left w:val="nil"/>
              <w:bottom w:val="single" w:sz="4" w:space="0" w:color="auto"/>
              <w:right w:val="nil"/>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0</w:t>
            </w:r>
          </w:p>
        </w:tc>
        <w:tc>
          <w:tcPr>
            <w:tcW w:w="740" w:type="dxa"/>
            <w:tcBorders>
              <w:top w:val="nil"/>
              <w:left w:val="single" w:sz="4" w:space="0" w:color="auto"/>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0,00</w:t>
            </w:r>
          </w:p>
        </w:tc>
        <w:tc>
          <w:tcPr>
            <w:tcW w:w="600" w:type="dxa"/>
            <w:tcBorders>
              <w:top w:val="nil"/>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0,00</w:t>
            </w:r>
          </w:p>
        </w:tc>
      </w:tr>
      <w:tr w:rsidR="00BE382B" w:rsidRPr="007E3EDF" w:rsidTr="00BF5A6A">
        <w:trPr>
          <w:trHeight w:val="260"/>
          <w:jc w:val="center"/>
        </w:trPr>
        <w:tc>
          <w:tcPr>
            <w:tcW w:w="2500" w:type="dxa"/>
            <w:tcBorders>
              <w:top w:val="nil"/>
              <w:left w:val="single" w:sz="8" w:space="0" w:color="auto"/>
              <w:bottom w:val="single" w:sz="4" w:space="0" w:color="auto"/>
              <w:right w:val="single" w:sz="8" w:space="0" w:color="auto"/>
            </w:tcBorders>
            <w:shd w:val="clear" w:color="auto" w:fill="auto"/>
            <w:vAlign w:val="bottom"/>
            <w:hideMark/>
          </w:tcPr>
          <w:p w:rsidR="00BE382B" w:rsidRPr="007E3EDF" w:rsidRDefault="00BE382B" w:rsidP="00BF5A6A">
            <w:pPr>
              <w:rPr>
                <w:rFonts w:asciiTheme="minorHAnsi" w:hAnsiTheme="minorHAnsi" w:cstheme="minorHAnsi"/>
                <w:szCs w:val="20"/>
              </w:rPr>
            </w:pPr>
            <w:r w:rsidRPr="007E3EDF">
              <w:rPr>
                <w:rFonts w:asciiTheme="minorHAnsi" w:hAnsiTheme="minorHAnsi" w:cstheme="minorHAnsi"/>
                <w:szCs w:val="20"/>
              </w:rPr>
              <w:t>Kaviareň</w:t>
            </w:r>
          </w:p>
        </w:tc>
        <w:tc>
          <w:tcPr>
            <w:tcW w:w="700" w:type="dxa"/>
            <w:tcBorders>
              <w:top w:val="nil"/>
              <w:left w:val="nil"/>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18,00</w:t>
            </w:r>
          </w:p>
        </w:tc>
        <w:tc>
          <w:tcPr>
            <w:tcW w:w="800" w:type="dxa"/>
            <w:tcBorders>
              <w:top w:val="nil"/>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22,50</w:t>
            </w:r>
          </w:p>
        </w:tc>
        <w:tc>
          <w:tcPr>
            <w:tcW w:w="560" w:type="dxa"/>
            <w:tcBorders>
              <w:top w:val="nil"/>
              <w:left w:val="nil"/>
              <w:bottom w:val="single" w:sz="4" w:space="0" w:color="auto"/>
              <w:right w:val="nil"/>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0,7</w:t>
            </w:r>
          </w:p>
        </w:tc>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12,60</w:t>
            </w:r>
          </w:p>
        </w:tc>
        <w:tc>
          <w:tcPr>
            <w:tcW w:w="740" w:type="dxa"/>
            <w:tcBorders>
              <w:top w:val="nil"/>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15,75</w:t>
            </w:r>
          </w:p>
        </w:tc>
        <w:tc>
          <w:tcPr>
            <w:tcW w:w="440" w:type="dxa"/>
            <w:tcBorders>
              <w:top w:val="nil"/>
              <w:left w:val="nil"/>
              <w:bottom w:val="single" w:sz="4" w:space="0" w:color="auto"/>
              <w:right w:val="nil"/>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0</w:t>
            </w:r>
          </w:p>
        </w:tc>
        <w:tc>
          <w:tcPr>
            <w:tcW w:w="740" w:type="dxa"/>
            <w:tcBorders>
              <w:top w:val="nil"/>
              <w:left w:val="single" w:sz="4" w:space="0" w:color="auto"/>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0,00</w:t>
            </w:r>
          </w:p>
        </w:tc>
        <w:tc>
          <w:tcPr>
            <w:tcW w:w="600" w:type="dxa"/>
            <w:tcBorders>
              <w:top w:val="nil"/>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0,00</w:t>
            </w:r>
          </w:p>
        </w:tc>
      </w:tr>
      <w:tr w:rsidR="00BE382B" w:rsidRPr="007E3EDF" w:rsidTr="00BF5A6A">
        <w:trPr>
          <w:trHeight w:val="260"/>
          <w:jc w:val="center"/>
        </w:trPr>
        <w:tc>
          <w:tcPr>
            <w:tcW w:w="2500" w:type="dxa"/>
            <w:tcBorders>
              <w:top w:val="nil"/>
              <w:left w:val="single" w:sz="8" w:space="0" w:color="auto"/>
              <w:bottom w:val="single" w:sz="4" w:space="0" w:color="auto"/>
              <w:right w:val="single" w:sz="8" w:space="0" w:color="auto"/>
            </w:tcBorders>
            <w:shd w:val="clear" w:color="auto" w:fill="auto"/>
            <w:vAlign w:val="bottom"/>
            <w:hideMark/>
          </w:tcPr>
          <w:p w:rsidR="00BE382B" w:rsidRPr="007E3EDF" w:rsidRDefault="00BE382B" w:rsidP="00BF5A6A">
            <w:pPr>
              <w:rPr>
                <w:rFonts w:asciiTheme="minorHAnsi" w:hAnsiTheme="minorHAnsi" w:cstheme="minorHAnsi"/>
                <w:szCs w:val="20"/>
              </w:rPr>
            </w:pPr>
            <w:r w:rsidRPr="007E3EDF">
              <w:rPr>
                <w:rFonts w:asciiTheme="minorHAnsi" w:hAnsiTheme="minorHAnsi" w:cstheme="minorHAnsi"/>
                <w:szCs w:val="20"/>
              </w:rPr>
              <w:t>Ostatné</w:t>
            </w:r>
          </w:p>
        </w:tc>
        <w:tc>
          <w:tcPr>
            <w:tcW w:w="700" w:type="dxa"/>
            <w:tcBorders>
              <w:top w:val="nil"/>
              <w:left w:val="nil"/>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10,00</w:t>
            </w:r>
          </w:p>
        </w:tc>
        <w:tc>
          <w:tcPr>
            <w:tcW w:w="800" w:type="dxa"/>
            <w:tcBorders>
              <w:top w:val="nil"/>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12,50</w:t>
            </w:r>
          </w:p>
        </w:tc>
        <w:tc>
          <w:tcPr>
            <w:tcW w:w="560" w:type="dxa"/>
            <w:tcBorders>
              <w:top w:val="nil"/>
              <w:left w:val="nil"/>
              <w:bottom w:val="single" w:sz="4" w:space="0" w:color="auto"/>
              <w:right w:val="nil"/>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0,7</w:t>
            </w:r>
          </w:p>
        </w:tc>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7,00</w:t>
            </w:r>
          </w:p>
        </w:tc>
        <w:tc>
          <w:tcPr>
            <w:tcW w:w="740" w:type="dxa"/>
            <w:tcBorders>
              <w:top w:val="nil"/>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8,75</w:t>
            </w:r>
          </w:p>
        </w:tc>
        <w:tc>
          <w:tcPr>
            <w:tcW w:w="440" w:type="dxa"/>
            <w:tcBorders>
              <w:top w:val="nil"/>
              <w:left w:val="nil"/>
              <w:bottom w:val="single" w:sz="4" w:space="0" w:color="auto"/>
              <w:right w:val="nil"/>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0</w:t>
            </w:r>
          </w:p>
        </w:tc>
        <w:tc>
          <w:tcPr>
            <w:tcW w:w="740" w:type="dxa"/>
            <w:tcBorders>
              <w:top w:val="nil"/>
              <w:left w:val="single" w:sz="4" w:space="0" w:color="auto"/>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0,00</w:t>
            </w:r>
          </w:p>
        </w:tc>
        <w:tc>
          <w:tcPr>
            <w:tcW w:w="600" w:type="dxa"/>
            <w:tcBorders>
              <w:top w:val="nil"/>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0,00</w:t>
            </w:r>
          </w:p>
        </w:tc>
      </w:tr>
      <w:tr w:rsidR="00BE382B" w:rsidRPr="007E3EDF" w:rsidTr="00BF5A6A">
        <w:trPr>
          <w:trHeight w:val="260"/>
          <w:jc w:val="center"/>
        </w:trPr>
        <w:tc>
          <w:tcPr>
            <w:tcW w:w="2500"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rsidR="00BE382B" w:rsidRPr="007E3EDF" w:rsidRDefault="00BE382B" w:rsidP="00BF5A6A">
            <w:pPr>
              <w:rPr>
                <w:rFonts w:asciiTheme="minorHAnsi" w:hAnsiTheme="minorHAnsi" w:cstheme="minorHAnsi"/>
                <w:b/>
                <w:bCs/>
                <w:szCs w:val="20"/>
              </w:rPr>
            </w:pPr>
            <w:r w:rsidRPr="007E3EDF">
              <w:rPr>
                <w:rFonts w:asciiTheme="minorHAnsi" w:hAnsiTheme="minorHAnsi" w:cstheme="minorHAnsi"/>
                <w:b/>
                <w:bCs/>
                <w:szCs w:val="20"/>
              </w:rPr>
              <w:t xml:space="preserve">CELKOM </w:t>
            </w:r>
          </w:p>
        </w:tc>
        <w:tc>
          <w:tcPr>
            <w:tcW w:w="700" w:type="dxa"/>
            <w:tcBorders>
              <w:top w:val="single" w:sz="8" w:space="0" w:color="auto"/>
              <w:left w:val="nil"/>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b/>
                <w:bCs/>
                <w:szCs w:val="20"/>
              </w:rPr>
            </w:pPr>
            <w:r w:rsidRPr="007E3EDF">
              <w:rPr>
                <w:rFonts w:asciiTheme="minorHAnsi" w:hAnsiTheme="minorHAnsi" w:cstheme="minorHAnsi"/>
                <w:b/>
                <w:bCs/>
                <w:szCs w:val="20"/>
              </w:rPr>
              <w:t>211,60</w:t>
            </w:r>
          </w:p>
        </w:tc>
        <w:tc>
          <w:tcPr>
            <w:tcW w:w="800" w:type="dxa"/>
            <w:tcBorders>
              <w:top w:val="single" w:sz="8" w:space="0" w:color="auto"/>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264,50</w:t>
            </w:r>
          </w:p>
        </w:tc>
        <w:tc>
          <w:tcPr>
            <w:tcW w:w="560" w:type="dxa"/>
            <w:tcBorders>
              <w:top w:val="single" w:sz="8" w:space="0" w:color="auto"/>
              <w:left w:val="nil"/>
              <w:bottom w:val="single" w:sz="4" w:space="0" w:color="auto"/>
              <w:right w:val="nil"/>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0,73</w:t>
            </w:r>
          </w:p>
        </w:tc>
        <w:tc>
          <w:tcPr>
            <w:tcW w:w="780" w:type="dxa"/>
            <w:tcBorders>
              <w:top w:val="single" w:sz="8" w:space="0" w:color="auto"/>
              <w:left w:val="single" w:sz="4" w:space="0" w:color="auto"/>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154,00</w:t>
            </w:r>
          </w:p>
        </w:tc>
        <w:tc>
          <w:tcPr>
            <w:tcW w:w="740" w:type="dxa"/>
            <w:tcBorders>
              <w:top w:val="single" w:sz="8" w:space="0" w:color="auto"/>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192,50</w:t>
            </w:r>
          </w:p>
        </w:tc>
        <w:tc>
          <w:tcPr>
            <w:tcW w:w="440" w:type="dxa"/>
            <w:tcBorders>
              <w:top w:val="single" w:sz="8" w:space="0" w:color="auto"/>
              <w:left w:val="nil"/>
              <w:bottom w:val="single" w:sz="4" w:space="0" w:color="auto"/>
              <w:right w:val="nil"/>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1,00</w:t>
            </w:r>
          </w:p>
        </w:tc>
        <w:tc>
          <w:tcPr>
            <w:tcW w:w="740" w:type="dxa"/>
            <w:tcBorders>
              <w:top w:val="single" w:sz="8" w:space="0" w:color="auto"/>
              <w:left w:val="single" w:sz="4" w:space="0" w:color="auto"/>
              <w:bottom w:val="single" w:sz="4"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26,60</w:t>
            </w:r>
          </w:p>
        </w:tc>
        <w:tc>
          <w:tcPr>
            <w:tcW w:w="600" w:type="dxa"/>
            <w:tcBorders>
              <w:top w:val="single" w:sz="8" w:space="0" w:color="auto"/>
              <w:left w:val="nil"/>
              <w:bottom w:val="single" w:sz="4"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33,25</w:t>
            </w:r>
          </w:p>
        </w:tc>
      </w:tr>
      <w:tr w:rsidR="00BE382B" w:rsidRPr="007E3EDF" w:rsidTr="00BF5A6A">
        <w:trPr>
          <w:trHeight w:val="260"/>
          <w:jc w:val="center"/>
        </w:trPr>
        <w:tc>
          <w:tcPr>
            <w:tcW w:w="2500" w:type="dxa"/>
            <w:tcBorders>
              <w:top w:val="nil"/>
              <w:left w:val="single" w:sz="8" w:space="0" w:color="auto"/>
              <w:bottom w:val="single" w:sz="8" w:space="0" w:color="auto"/>
              <w:right w:val="single" w:sz="8" w:space="0" w:color="auto"/>
            </w:tcBorders>
            <w:shd w:val="clear" w:color="auto" w:fill="auto"/>
            <w:noWrap/>
            <w:vAlign w:val="bottom"/>
            <w:hideMark/>
          </w:tcPr>
          <w:p w:rsidR="00BE382B" w:rsidRPr="007E3EDF" w:rsidRDefault="00BE382B" w:rsidP="00BF5A6A">
            <w:pPr>
              <w:rPr>
                <w:rFonts w:asciiTheme="minorHAnsi" w:hAnsiTheme="minorHAnsi" w:cstheme="minorHAnsi"/>
                <w:szCs w:val="20"/>
              </w:rPr>
            </w:pPr>
            <w:r w:rsidRPr="007E3EDF">
              <w:rPr>
                <w:rFonts w:asciiTheme="minorHAnsi" w:hAnsiTheme="minorHAnsi" w:cstheme="minorHAnsi"/>
                <w:szCs w:val="20"/>
              </w:rPr>
              <w:t>súčasnosť medzi odbermi</w:t>
            </w:r>
          </w:p>
        </w:tc>
        <w:tc>
          <w:tcPr>
            <w:tcW w:w="700" w:type="dxa"/>
            <w:tcBorders>
              <w:top w:val="nil"/>
              <w:left w:val="nil"/>
              <w:bottom w:val="single" w:sz="8"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p>
        </w:tc>
        <w:tc>
          <w:tcPr>
            <w:tcW w:w="800" w:type="dxa"/>
            <w:tcBorders>
              <w:top w:val="nil"/>
              <w:left w:val="nil"/>
              <w:bottom w:val="single" w:sz="8"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p>
        </w:tc>
        <w:tc>
          <w:tcPr>
            <w:tcW w:w="560" w:type="dxa"/>
            <w:tcBorders>
              <w:top w:val="nil"/>
              <w:left w:val="nil"/>
              <w:bottom w:val="single" w:sz="8" w:space="0" w:color="auto"/>
              <w:right w:val="nil"/>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0,75</w:t>
            </w:r>
          </w:p>
        </w:tc>
        <w:tc>
          <w:tcPr>
            <w:tcW w:w="780" w:type="dxa"/>
            <w:tcBorders>
              <w:top w:val="nil"/>
              <w:left w:val="single" w:sz="4" w:space="0" w:color="auto"/>
              <w:bottom w:val="single" w:sz="8"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b/>
                <w:bCs/>
                <w:szCs w:val="20"/>
              </w:rPr>
            </w:pPr>
            <w:r w:rsidRPr="007E3EDF">
              <w:rPr>
                <w:rFonts w:asciiTheme="minorHAnsi" w:hAnsiTheme="minorHAnsi" w:cstheme="minorHAnsi"/>
                <w:b/>
                <w:bCs/>
                <w:szCs w:val="20"/>
              </w:rPr>
              <w:t>115,50</w:t>
            </w:r>
          </w:p>
        </w:tc>
        <w:tc>
          <w:tcPr>
            <w:tcW w:w="740" w:type="dxa"/>
            <w:tcBorders>
              <w:top w:val="nil"/>
              <w:left w:val="nil"/>
              <w:bottom w:val="single" w:sz="8"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144,38</w:t>
            </w:r>
          </w:p>
        </w:tc>
        <w:tc>
          <w:tcPr>
            <w:tcW w:w="440" w:type="dxa"/>
            <w:tcBorders>
              <w:top w:val="nil"/>
              <w:left w:val="nil"/>
              <w:bottom w:val="single" w:sz="8" w:space="0" w:color="auto"/>
              <w:right w:val="nil"/>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1</w:t>
            </w:r>
          </w:p>
        </w:tc>
        <w:tc>
          <w:tcPr>
            <w:tcW w:w="740" w:type="dxa"/>
            <w:tcBorders>
              <w:top w:val="nil"/>
              <w:left w:val="single" w:sz="4" w:space="0" w:color="auto"/>
              <w:bottom w:val="single" w:sz="8" w:space="0" w:color="auto"/>
              <w:right w:val="single" w:sz="4" w:space="0" w:color="auto"/>
            </w:tcBorders>
            <w:shd w:val="clear" w:color="auto" w:fill="auto"/>
            <w:noWrap/>
            <w:vAlign w:val="bottom"/>
            <w:hideMark/>
          </w:tcPr>
          <w:p w:rsidR="00BE382B" w:rsidRPr="007E3EDF" w:rsidRDefault="00BE382B" w:rsidP="00BE382B">
            <w:pPr>
              <w:jc w:val="center"/>
              <w:rPr>
                <w:rFonts w:asciiTheme="minorHAnsi" w:hAnsiTheme="minorHAnsi" w:cstheme="minorHAnsi"/>
                <w:b/>
                <w:bCs/>
                <w:szCs w:val="20"/>
              </w:rPr>
            </w:pPr>
            <w:r w:rsidRPr="007E3EDF">
              <w:rPr>
                <w:rFonts w:asciiTheme="minorHAnsi" w:hAnsiTheme="minorHAnsi" w:cstheme="minorHAnsi"/>
                <w:b/>
                <w:bCs/>
                <w:szCs w:val="20"/>
              </w:rPr>
              <w:t>26,60</w:t>
            </w:r>
          </w:p>
        </w:tc>
        <w:tc>
          <w:tcPr>
            <w:tcW w:w="600" w:type="dxa"/>
            <w:tcBorders>
              <w:top w:val="nil"/>
              <w:left w:val="nil"/>
              <w:bottom w:val="single" w:sz="8" w:space="0" w:color="auto"/>
              <w:right w:val="single" w:sz="8" w:space="0" w:color="auto"/>
            </w:tcBorders>
            <w:shd w:val="clear" w:color="auto" w:fill="auto"/>
            <w:noWrap/>
            <w:vAlign w:val="bottom"/>
            <w:hideMark/>
          </w:tcPr>
          <w:p w:rsidR="00BE382B"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33,25</w:t>
            </w:r>
          </w:p>
        </w:tc>
      </w:tr>
      <w:tr w:rsidR="00BE382B" w:rsidRPr="007E3EDF" w:rsidTr="00BF5A6A">
        <w:trPr>
          <w:trHeight w:val="260"/>
          <w:jc w:val="center"/>
        </w:trPr>
        <w:tc>
          <w:tcPr>
            <w:tcW w:w="3200" w:type="dxa"/>
            <w:gridSpan w:val="2"/>
            <w:tcBorders>
              <w:top w:val="single" w:sz="8" w:space="0" w:color="auto"/>
              <w:left w:val="single" w:sz="8" w:space="0" w:color="auto"/>
              <w:bottom w:val="single" w:sz="8" w:space="0" w:color="auto"/>
              <w:right w:val="nil"/>
            </w:tcBorders>
            <w:shd w:val="clear" w:color="000000" w:fill="C4D79B"/>
            <w:noWrap/>
            <w:vAlign w:val="bottom"/>
            <w:hideMark/>
          </w:tcPr>
          <w:p w:rsidR="00BE382B" w:rsidRPr="007E3EDF" w:rsidRDefault="00BE382B" w:rsidP="00BF5A6A">
            <w:pPr>
              <w:rPr>
                <w:rFonts w:asciiTheme="minorHAnsi" w:hAnsiTheme="minorHAnsi" w:cstheme="minorHAnsi"/>
                <w:b/>
                <w:bCs/>
                <w:szCs w:val="20"/>
              </w:rPr>
            </w:pPr>
            <w:r w:rsidRPr="007E3EDF">
              <w:rPr>
                <w:rFonts w:asciiTheme="minorHAnsi" w:hAnsiTheme="minorHAnsi" w:cstheme="minorHAnsi"/>
                <w:b/>
                <w:bCs/>
                <w:szCs w:val="20"/>
              </w:rPr>
              <w:t>CELKOM VÝKONOVÁ BILANCIA</w:t>
            </w:r>
          </w:p>
        </w:tc>
        <w:tc>
          <w:tcPr>
            <w:tcW w:w="800" w:type="dxa"/>
            <w:tcBorders>
              <w:top w:val="nil"/>
              <w:left w:val="nil"/>
              <w:bottom w:val="single" w:sz="8" w:space="0" w:color="auto"/>
              <w:right w:val="nil"/>
            </w:tcBorders>
            <w:shd w:val="clear" w:color="000000" w:fill="C4D79B"/>
            <w:noWrap/>
            <w:vAlign w:val="bottom"/>
            <w:hideMark/>
          </w:tcPr>
          <w:p w:rsidR="00BE382B" w:rsidRPr="007E3EDF" w:rsidRDefault="00BE382B" w:rsidP="00BF5A6A">
            <w:pPr>
              <w:rPr>
                <w:rFonts w:asciiTheme="minorHAnsi" w:hAnsiTheme="minorHAnsi" w:cstheme="minorHAnsi"/>
                <w:b/>
                <w:bCs/>
                <w:szCs w:val="20"/>
              </w:rPr>
            </w:pPr>
            <w:r w:rsidRPr="007E3EDF">
              <w:rPr>
                <w:rFonts w:asciiTheme="minorHAnsi" w:hAnsiTheme="minorHAnsi" w:cstheme="minorHAnsi"/>
                <w:b/>
                <w:bCs/>
                <w:szCs w:val="20"/>
              </w:rPr>
              <w:t> </w:t>
            </w:r>
          </w:p>
        </w:tc>
        <w:tc>
          <w:tcPr>
            <w:tcW w:w="560" w:type="dxa"/>
            <w:tcBorders>
              <w:top w:val="nil"/>
              <w:left w:val="single" w:sz="8" w:space="0" w:color="auto"/>
              <w:bottom w:val="single" w:sz="8" w:space="0" w:color="auto"/>
              <w:right w:val="nil"/>
            </w:tcBorders>
            <w:shd w:val="clear" w:color="000000" w:fill="C4D79B"/>
            <w:noWrap/>
            <w:vAlign w:val="bottom"/>
            <w:hideMark/>
          </w:tcPr>
          <w:p w:rsidR="00BE382B" w:rsidRPr="007E3EDF" w:rsidRDefault="00BE382B" w:rsidP="00BE382B">
            <w:pPr>
              <w:jc w:val="center"/>
              <w:rPr>
                <w:rFonts w:asciiTheme="minorHAnsi" w:hAnsiTheme="minorHAnsi" w:cstheme="minorHAnsi"/>
                <w:b/>
                <w:bCs/>
                <w:szCs w:val="20"/>
              </w:rPr>
            </w:pPr>
          </w:p>
        </w:tc>
        <w:tc>
          <w:tcPr>
            <w:tcW w:w="780" w:type="dxa"/>
            <w:tcBorders>
              <w:top w:val="nil"/>
              <w:left w:val="nil"/>
              <w:bottom w:val="single" w:sz="8" w:space="0" w:color="auto"/>
              <w:right w:val="nil"/>
            </w:tcBorders>
            <w:shd w:val="clear" w:color="000000" w:fill="C4D79B"/>
            <w:noWrap/>
            <w:vAlign w:val="bottom"/>
            <w:hideMark/>
          </w:tcPr>
          <w:p w:rsidR="00BE382B" w:rsidRPr="007E3EDF" w:rsidRDefault="00BE382B" w:rsidP="00BE382B">
            <w:pPr>
              <w:jc w:val="center"/>
              <w:rPr>
                <w:rFonts w:asciiTheme="minorHAnsi" w:hAnsiTheme="minorHAnsi" w:cstheme="minorHAnsi"/>
                <w:b/>
                <w:bCs/>
                <w:szCs w:val="20"/>
              </w:rPr>
            </w:pPr>
            <w:r w:rsidRPr="007E3EDF">
              <w:rPr>
                <w:rFonts w:asciiTheme="minorHAnsi" w:hAnsiTheme="minorHAnsi" w:cstheme="minorHAnsi"/>
                <w:b/>
                <w:bCs/>
                <w:szCs w:val="20"/>
              </w:rPr>
              <w:t>115,50</w:t>
            </w:r>
          </w:p>
        </w:tc>
        <w:tc>
          <w:tcPr>
            <w:tcW w:w="740" w:type="dxa"/>
            <w:tcBorders>
              <w:top w:val="nil"/>
              <w:left w:val="nil"/>
              <w:bottom w:val="single" w:sz="8" w:space="0" w:color="auto"/>
              <w:right w:val="single" w:sz="8" w:space="0" w:color="auto"/>
            </w:tcBorders>
            <w:shd w:val="clear" w:color="000000" w:fill="C4D79B"/>
            <w:noWrap/>
            <w:vAlign w:val="bottom"/>
            <w:hideMark/>
          </w:tcPr>
          <w:p w:rsidR="00BE382B" w:rsidRPr="007E3EDF" w:rsidRDefault="00BE382B" w:rsidP="00BE382B">
            <w:pPr>
              <w:jc w:val="center"/>
              <w:rPr>
                <w:rFonts w:asciiTheme="minorHAnsi" w:hAnsiTheme="minorHAnsi" w:cstheme="minorHAnsi"/>
                <w:b/>
                <w:bCs/>
                <w:szCs w:val="20"/>
              </w:rPr>
            </w:pPr>
            <w:r w:rsidRPr="007E3EDF">
              <w:rPr>
                <w:rFonts w:asciiTheme="minorHAnsi" w:hAnsiTheme="minorHAnsi" w:cstheme="minorHAnsi"/>
                <w:b/>
                <w:bCs/>
                <w:szCs w:val="20"/>
              </w:rPr>
              <w:t>144,38</w:t>
            </w:r>
          </w:p>
        </w:tc>
        <w:tc>
          <w:tcPr>
            <w:tcW w:w="440" w:type="dxa"/>
            <w:tcBorders>
              <w:top w:val="nil"/>
              <w:left w:val="nil"/>
              <w:bottom w:val="single" w:sz="8" w:space="0" w:color="auto"/>
              <w:right w:val="nil"/>
            </w:tcBorders>
            <w:shd w:val="clear" w:color="000000" w:fill="F2DCDB"/>
            <w:noWrap/>
            <w:vAlign w:val="bottom"/>
            <w:hideMark/>
          </w:tcPr>
          <w:p w:rsidR="00BE382B" w:rsidRPr="007E3EDF" w:rsidRDefault="00BE382B" w:rsidP="00BE382B">
            <w:pPr>
              <w:jc w:val="center"/>
              <w:rPr>
                <w:rFonts w:asciiTheme="minorHAnsi" w:hAnsiTheme="minorHAnsi" w:cstheme="minorHAnsi"/>
                <w:b/>
                <w:bCs/>
                <w:szCs w:val="20"/>
              </w:rPr>
            </w:pPr>
          </w:p>
        </w:tc>
        <w:tc>
          <w:tcPr>
            <w:tcW w:w="740" w:type="dxa"/>
            <w:tcBorders>
              <w:top w:val="nil"/>
              <w:left w:val="nil"/>
              <w:bottom w:val="single" w:sz="8" w:space="0" w:color="auto"/>
              <w:right w:val="nil"/>
            </w:tcBorders>
            <w:shd w:val="clear" w:color="000000" w:fill="F2DCDB"/>
            <w:noWrap/>
            <w:vAlign w:val="bottom"/>
            <w:hideMark/>
          </w:tcPr>
          <w:p w:rsidR="00BE382B" w:rsidRPr="007E3EDF" w:rsidRDefault="00BE382B" w:rsidP="00BE382B">
            <w:pPr>
              <w:jc w:val="center"/>
              <w:rPr>
                <w:rFonts w:asciiTheme="minorHAnsi" w:hAnsiTheme="minorHAnsi" w:cstheme="minorHAnsi"/>
                <w:b/>
                <w:bCs/>
                <w:szCs w:val="20"/>
              </w:rPr>
            </w:pPr>
            <w:r w:rsidRPr="007E3EDF">
              <w:rPr>
                <w:rFonts w:asciiTheme="minorHAnsi" w:hAnsiTheme="minorHAnsi" w:cstheme="minorHAnsi"/>
                <w:b/>
                <w:bCs/>
                <w:szCs w:val="20"/>
              </w:rPr>
              <w:t>26,60</w:t>
            </w:r>
          </w:p>
        </w:tc>
        <w:tc>
          <w:tcPr>
            <w:tcW w:w="600" w:type="dxa"/>
            <w:tcBorders>
              <w:top w:val="nil"/>
              <w:left w:val="nil"/>
              <w:bottom w:val="single" w:sz="8" w:space="0" w:color="auto"/>
              <w:right w:val="single" w:sz="8" w:space="0" w:color="auto"/>
            </w:tcBorders>
            <w:shd w:val="clear" w:color="000000" w:fill="F2DCDB"/>
            <w:noWrap/>
            <w:vAlign w:val="bottom"/>
            <w:hideMark/>
          </w:tcPr>
          <w:p w:rsidR="00BE382B" w:rsidRPr="007E3EDF" w:rsidRDefault="00BE382B" w:rsidP="00BE382B">
            <w:pPr>
              <w:jc w:val="center"/>
              <w:rPr>
                <w:rFonts w:asciiTheme="minorHAnsi" w:hAnsiTheme="minorHAnsi" w:cstheme="minorHAnsi"/>
                <w:b/>
                <w:bCs/>
                <w:szCs w:val="20"/>
              </w:rPr>
            </w:pPr>
            <w:r w:rsidRPr="007E3EDF">
              <w:rPr>
                <w:rFonts w:asciiTheme="minorHAnsi" w:hAnsiTheme="minorHAnsi" w:cstheme="minorHAnsi"/>
                <w:b/>
                <w:bCs/>
                <w:szCs w:val="20"/>
              </w:rPr>
              <w:t>33,25</w:t>
            </w:r>
          </w:p>
        </w:tc>
      </w:tr>
    </w:tbl>
    <w:p w:rsidR="00BE382B" w:rsidRPr="007E3EDF" w:rsidRDefault="00BE382B" w:rsidP="00BE382B">
      <w:pPr>
        <w:ind w:firstLine="720"/>
        <w:rPr>
          <w:rFonts w:asciiTheme="minorHAnsi" w:hAnsiTheme="minorHAnsi" w:cstheme="minorHAnsi"/>
          <w:b/>
          <w:sz w:val="18"/>
          <w:szCs w:val="18"/>
          <w:highlight w:val="yellow"/>
        </w:rPr>
      </w:pPr>
    </w:p>
    <w:p w:rsidR="00BE382B" w:rsidRPr="007E3EDF" w:rsidRDefault="00BE382B" w:rsidP="001D30F0">
      <w:pPr>
        <w:pStyle w:val="Bezriadkovania"/>
        <w:rPr>
          <w:rFonts w:cstheme="minorHAnsi"/>
          <w:b/>
        </w:rPr>
      </w:pPr>
      <w:r w:rsidRPr="007E3EDF">
        <w:rPr>
          <w:rFonts w:cstheme="minorHAnsi"/>
          <w:b/>
        </w:rPr>
        <w:lastRenderedPageBreak/>
        <w:t>Maximálny súčastný príkon: 115,5kW</w:t>
      </w:r>
    </w:p>
    <w:p w:rsidR="00BE382B" w:rsidRPr="007E3EDF" w:rsidRDefault="00BE382B" w:rsidP="001D30F0">
      <w:pPr>
        <w:pStyle w:val="Bezriadkovania"/>
        <w:rPr>
          <w:rFonts w:cstheme="minorHAnsi"/>
        </w:rPr>
      </w:pPr>
    </w:p>
    <w:tbl>
      <w:tblPr>
        <w:tblW w:w="7902" w:type="dxa"/>
        <w:jc w:val="center"/>
        <w:tblCellMar>
          <w:left w:w="0" w:type="dxa"/>
          <w:right w:w="0" w:type="dxa"/>
        </w:tblCellMar>
        <w:tblLook w:val="04A0" w:firstRow="1" w:lastRow="0" w:firstColumn="1" w:lastColumn="0" w:noHBand="0" w:noVBand="1"/>
      </w:tblPr>
      <w:tblGrid>
        <w:gridCol w:w="2508"/>
        <w:gridCol w:w="708"/>
        <w:gridCol w:w="808"/>
        <w:gridCol w:w="568"/>
        <w:gridCol w:w="788"/>
        <w:gridCol w:w="748"/>
        <w:gridCol w:w="468"/>
        <w:gridCol w:w="748"/>
        <w:gridCol w:w="630"/>
      </w:tblGrid>
      <w:tr w:rsidR="007D18C6" w:rsidRPr="007E3EDF" w:rsidTr="007D18C6">
        <w:trPr>
          <w:trHeight w:val="260"/>
          <w:jc w:val="center"/>
        </w:trPr>
        <w:tc>
          <w:tcPr>
            <w:tcW w:w="3200" w:type="dxa"/>
            <w:gridSpan w:val="2"/>
            <w:tcBorders>
              <w:top w:val="nil"/>
              <w:left w:val="nil"/>
              <w:bottom w:val="nil"/>
              <w:right w:val="nil"/>
            </w:tcBorders>
            <w:shd w:val="clear" w:color="auto" w:fill="auto"/>
            <w:noWrap/>
            <w:hideMark/>
          </w:tcPr>
          <w:p w:rsidR="007D18C6" w:rsidRPr="007E3EDF" w:rsidRDefault="007D18C6" w:rsidP="007D18C6">
            <w:pPr>
              <w:rPr>
                <w:rFonts w:asciiTheme="minorHAnsi" w:hAnsiTheme="minorHAnsi" w:cstheme="minorHAnsi"/>
                <w:b/>
                <w:bCs/>
                <w:szCs w:val="20"/>
              </w:rPr>
            </w:pPr>
            <w:r w:rsidRPr="007E3EDF">
              <w:rPr>
                <w:rFonts w:asciiTheme="minorHAnsi" w:hAnsiTheme="minorHAnsi" w:cstheme="minorHAnsi"/>
                <w:b/>
                <w:bCs/>
                <w:szCs w:val="20"/>
              </w:rPr>
              <w:t>Výkonová bilancia BLOK F22</w:t>
            </w:r>
          </w:p>
        </w:tc>
        <w:tc>
          <w:tcPr>
            <w:tcW w:w="800" w:type="dxa"/>
            <w:tcBorders>
              <w:top w:val="nil"/>
              <w:left w:val="nil"/>
              <w:bottom w:val="nil"/>
              <w:right w:val="nil"/>
            </w:tcBorders>
            <w:shd w:val="clear" w:color="auto" w:fill="auto"/>
            <w:noWrap/>
            <w:hideMark/>
          </w:tcPr>
          <w:p w:rsidR="007D18C6" w:rsidRPr="007E3EDF" w:rsidRDefault="007D18C6" w:rsidP="007D18C6">
            <w:pPr>
              <w:rPr>
                <w:rFonts w:asciiTheme="minorHAnsi" w:hAnsiTheme="minorHAnsi" w:cstheme="minorHAnsi"/>
                <w:b/>
                <w:bCs/>
                <w:szCs w:val="20"/>
              </w:rPr>
            </w:pPr>
          </w:p>
        </w:tc>
        <w:tc>
          <w:tcPr>
            <w:tcW w:w="560" w:type="dxa"/>
            <w:tcBorders>
              <w:top w:val="nil"/>
              <w:left w:val="nil"/>
              <w:bottom w:val="nil"/>
              <w:right w:val="nil"/>
            </w:tcBorders>
            <w:shd w:val="clear" w:color="auto" w:fill="auto"/>
            <w:noWrap/>
            <w:hideMark/>
          </w:tcPr>
          <w:p w:rsidR="007D18C6" w:rsidRPr="007E3EDF" w:rsidRDefault="007D18C6" w:rsidP="007D18C6">
            <w:pPr>
              <w:rPr>
                <w:rFonts w:asciiTheme="minorHAnsi" w:hAnsiTheme="minorHAnsi" w:cstheme="minorHAnsi"/>
                <w:szCs w:val="20"/>
              </w:rPr>
            </w:pPr>
          </w:p>
        </w:tc>
        <w:tc>
          <w:tcPr>
            <w:tcW w:w="780" w:type="dxa"/>
            <w:tcBorders>
              <w:top w:val="nil"/>
              <w:left w:val="nil"/>
              <w:bottom w:val="nil"/>
              <w:right w:val="nil"/>
            </w:tcBorders>
            <w:shd w:val="clear" w:color="auto" w:fill="auto"/>
            <w:noWrap/>
            <w:hideMark/>
          </w:tcPr>
          <w:p w:rsidR="007D18C6" w:rsidRPr="007E3EDF" w:rsidRDefault="007D18C6" w:rsidP="007D18C6">
            <w:pPr>
              <w:rPr>
                <w:rFonts w:asciiTheme="minorHAnsi" w:hAnsiTheme="minorHAnsi" w:cstheme="minorHAnsi"/>
                <w:szCs w:val="20"/>
              </w:rPr>
            </w:pPr>
          </w:p>
        </w:tc>
        <w:tc>
          <w:tcPr>
            <w:tcW w:w="740" w:type="dxa"/>
            <w:tcBorders>
              <w:top w:val="nil"/>
              <w:left w:val="nil"/>
              <w:bottom w:val="nil"/>
              <w:right w:val="nil"/>
            </w:tcBorders>
            <w:shd w:val="clear" w:color="auto" w:fill="auto"/>
            <w:noWrap/>
            <w:hideMark/>
          </w:tcPr>
          <w:p w:rsidR="007D18C6" w:rsidRPr="007E3EDF" w:rsidRDefault="007D18C6" w:rsidP="007D18C6">
            <w:pPr>
              <w:rPr>
                <w:rFonts w:asciiTheme="minorHAnsi" w:hAnsiTheme="minorHAnsi" w:cstheme="minorHAnsi"/>
                <w:szCs w:val="20"/>
              </w:rPr>
            </w:pPr>
          </w:p>
        </w:tc>
        <w:tc>
          <w:tcPr>
            <w:tcW w:w="460" w:type="dxa"/>
            <w:tcBorders>
              <w:top w:val="nil"/>
              <w:left w:val="nil"/>
              <w:bottom w:val="nil"/>
              <w:right w:val="nil"/>
            </w:tcBorders>
            <w:shd w:val="clear" w:color="auto" w:fill="auto"/>
            <w:noWrap/>
            <w:hideMark/>
          </w:tcPr>
          <w:p w:rsidR="007D18C6" w:rsidRPr="007E3EDF" w:rsidRDefault="007D18C6" w:rsidP="007D18C6">
            <w:pPr>
              <w:rPr>
                <w:rFonts w:asciiTheme="minorHAnsi" w:hAnsiTheme="minorHAnsi" w:cstheme="minorHAnsi"/>
                <w:szCs w:val="20"/>
              </w:rPr>
            </w:pPr>
          </w:p>
        </w:tc>
        <w:tc>
          <w:tcPr>
            <w:tcW w:w="740" w:type="dxa"/>
            <w:tcBorders>
              <w:top w:val="nil"/>
              <w:left w:val="nil"/>
              <w:bottom w:val="nil"/>
              <w:right w:val="nil"/>
            </w:tcBorders>
            <w:shd w:val="clear" w:color="auto" w:fill="auto"/>
            <w:noWrap/>
            <w:hideMark/>
          </w:tcPr>
          <w:p w:rsidR="007D18C6" w:rsidRPr="007E3EDF" w:rsidRDefault="007D18C6" w:rsidP="007D18C6">
            <w:pPr>
              <w:rPr>
                <w:rFonts w:asciiTheme="minorHAnsi" w:hAnsiTheme="minorHAnsi" w:cstheme="minorHAnsi"/>
                <w:szCs w:val="20"/>
              </w:rPr>
            </w:pPr>
          </w:p>
        </w:tc>
        <w:tc>
          <w:tcPr>
            <w:tcW w:w="622" w:type="dxa"/>
            <w:tcBorders>
              <w:top w:val="nil"/>
              <w:left w:val="nil"/>
              <w:bottom w:val="nil"/>
              <w:right w:val="nil"/>
            </w:tcBorders>
            <w:shd w:val="clear" w:color="auto" w:fill="auto"/>
            <w:noWrap/>
            <w:hideMark/>
          </w:tcPr>
          <w:p w:rsidR="007D18C6" w:rsidRPr="007E3EDF" w:rsidRDefault="007D18C6" w:rsidP="007D18C6">
            <w:pPr>
              <w:rPr>
                <w:rFonts w:asciiTheme="minorHAnsi" w:hAnsiTheme="minorHAnsi" w:cstheme="minorHAnsi"/>
                <w:szCs w:val="20"/>
              </w:rPr>
            </w:pPr>
          </w:p>
        </w:tc>
      </w:tr>
      <w:tr w:rsidR="007D18C6" w:rsidRPr="007E3EDF" w:rsidTr="007D18C6">
        <w:trPr>
          <w:trHeight w:val="260"/>
          <w:jc w:val="center"/>
        </w:trPr>
        <w:tc>
          <w:tcPr>
            <w:tcW w:w="2500" w:type="dxa"/>
            <w:tcBorders>
              <w:top w:val="single" w:sz="8" w:space="0" w:color="auto"/>
              <w:left w:val="single" w:sz="8" w:space="0" w:color="auto"/>
              <w:bottom w:val="nil"/>
              <w:right w:val="single" w:sz="8" w:space="0" w:color="auto"/>
            </w:tcBorders>
            <w:shd w:val="clear" w:color="000000" w:fill="C4D79B"/>
            <w:noWrap/>
            <w:hideMark/>
          </w:tcPr>
          <w:p w:rsidR="007D18C6" w:rsidRPr="007E3EDF" w:rsidRDefault="007D18C6" w:rsidP="007D18C6">
            <w:pPr>
              <w:rPr>
                <w:rFonts w:asciiTheme="minorHAnsi" w:hAnsiTheme="minorHAnsi" w:cstheme="minorHAnsi"/>
                <w:szCs w:val="20"/>
              </w:rPr>
            </w:pPr>
            <w:r w:rsidRPr="007E3EDF">
              <w:rPr>
                <w:rFonts w:asciiTheme="minorHAnsi" w:hAnsiTheme="minorHAnsi" w:cstheme="minorHAnsi"/>
                <w:szCs w:val="20"/>
              </w:rPr>
              <w:t> </w:t>
            </w:r>
          </w:p>
        </w:tc>
        <w:tc>
          <w:tcPr>
            <w:tcW w:w="700" w:type="dxa"/>
            <w:tcBorders>
              <w:top w:val="single" w:sz="8" w:space="0" w:color="auto"/>
              <w:left w:val="nil"/>
              <w:bottom w:val="nil"/>
              <w:right w:val="nil"/>
            </w:tcBorders>
            <w:shd w:val="clear" w:color="000000" w:fill="C4D79B"/>
            <w:noWrap/>
            <w:hideMark/>
          </w:tcPr>
          <w:p w:rsidR="007D18C6" w:rsidRPr="007E3EDF" w:rsidRDefault="007D18C6" w:rsidP="007D18C6">
            <w:pPr>
              <w:rPr>
                <w:rFonts w:asciiTheme="minorHAnsi" w:hAnsiTheme="minorHAnsi" w:cstheme="minorHAnsi"/>
                <w:szCs w:val="20"/>
              </w:rPr>
            </w:pPr>
            <w:r w:rsidRPr="007E3EDF">
              <w:rPr>
                <w:rFonts w:asciiTheme="minorHAnsi" w:hAnsiTheme="minorHAnsi" w:cstheme="minorHAnsi"/>
                <w:szCs w:val="20"/>
              </w:rPr>
              <w:t> </w:t>
            </w:r>
          </w:p>
        </w:tc>
        <w:tc>
          <w:tcPr>
            <w:tcW w:w="800" w:type="dxa"/>
            <w:tcBorders>
              <w:top w:val="single" w:sz="8" w:space="0" w:color="auto"/>
              <w:left w:val="nil"/>
              <w:bottom w:val="nil"/>
              <w:right w:val="single" w:sz="8" w:space="0" w:color="auto"/>
            </w:tcBorders>
            <w:shd w:val="clear" w:color="000000" w:fill="C4D79B"/>
            <w:noWrap/>
            <w:hideMark/>
          </w:tcPr>
          <w:p w:rsidR="007D18C6" w:rsidRPr="007E3EDF" w:rsidRDefault="007D18C6" w:rsidP="007D18C6">
            <w:pPr>
              <w:rPr>
                <w:rFonts w:asciiTheme="minorHAnsi" w:hAnsiTheme="minorHAnsi" w:cstheme="minorHAnsi"/>
                <w:szCs w:val="20"/>
              </w:rPr>
            </w:pPr>
            <w:r w:rsidRPr="007E3EDF">
              <w:rPr>
                <w:rFonts w:asciiTheme="minorHAnsi" w:hAnsiTheme="minorHAnsi" w:cstheme="minorHAnsi"/>
                <w:szCs w:val="20"/>
              </w:rPr>
              <w:t> </w:t>
            </w:r>
          </w:p>
        </w:tc>
        <w:tc>
          <w:tcPr>
            <w:tcW w:w="2080" w:type="dxa"/>
            <w:gridSpan w:val="3"/>
            <w:tcBorders>
              <w:top w:val="single" w:sz="8" w:space="0" w:color="auto"/>
              <w:left w:val="nil"/>
              <w:bottom w:val="single" w:sz="4" w:space="0" w:color="auto"/>
              <w:right w:val="single" w:sz="8" w:space="0" w:color="000000"/>
            </w:tcBorders>
            <w:shd w:val="clear" w:color="000000" w:fill="C4D79B"/>
            <w:noWrap/>
            <w:hideMark/>
          </w:tcPr>
          <w:p w:rsidR="007D18C6" w:rsidRPr="007E3EDF" w:rsidRDefault="007D18C6" w:rsidP="007D18C6">
            <w:pPr>
              <w:jc w:val="center"/>
              <w:rPr>
                <w:rFonts w:asciiTheme="minorHAnsi" w:hAnsiTheme="minorHAnsi" w:cstheme="minorHAnsi"/>
                <w:b/>
                <w:bCs/>
                <w:szCs w:val="20"/>
              </w:rPr>
            </w:pPr>
            <w:r w:rsidRPr="007E3EDF">
              <w:rPr>
                <w:rFonts w:asciiTheme="minorHAnsi" w:hAnsiTheme="minorHAnsi" w:cstheme="minorHAnsi"/>
                <w:b/>
                <w:bCs/>
                <w:szCs w:val="20"/>
              </w:rPr>
              <w:t>Ps (kW) NORMAL</w:t>
            </w:r>
          </w:p>
        </w:tc>
        <w:tc>
          <w:tcPr>
            <w:tcW w:w="1822" w:type="dxa"/>
            <w:gridSpan w:val="3"/>
            <w:tcBorders>
              <w:top w:val="single" w:sz="8" w:space="0" w:color="auto"/>
              <w:left w:val="nil"/>
              <w:bottom w:val="single" w:sz="4" w:space="0" w:color="auto"/>
              <w:right w:val="single" w:sz="8" w:space="0" w:color="000000"/>
            </w:tcBorders>
            <w:shd w:val="clear" w:color="000000" w:fill="F2DCDB"/>
            <w:noWrap/>
            <w:hideMark/>
          </w:tcPr>
          <w:p w:rsidR="007D18C6" w:rsidRPr="007E3EDF" w:rsidRDefault="007D18C6" w:rsidP="007D18C6">
            <w:pPr>
              <w:jc w:val="center"/>
              <w:rPr>
                <w:rFonts w:asciiTheme="minorHAnsi" w:hAnsiTheme="minorHAnsi" w:cstheme="minorHAnsi"/>
                <w:b/>
                <w:bCs/>
                <w:szCs w:val="20"/>
              </w:rPr>
            </w:pPr>
            <w:r w:rsidRPr="007E3EDF">
              <w:rPr>
                <w:rFonts w:asciiTheme="minorHAnsi" w:hAnsiTheme="minorHAnsi" w:cstheme="minorHAnsi"/>
                <w:b/>
                <w:bCs/>
                <w:szCs w:val="20"/>
              </w:rPr>
              <w:t>Ps (kW) DG</w:t>
            </w:r>
          </w:p>
        </w:tc>
      </w:tr>
      <w:tr w:rsidR="007D18C6" w:rsidRPr="007E3EDF" w:rsidTr="007D18C6">
        <w:trPr>
          <w:trHeight w:val="260"/>
          <w:jc w:val="center"/>
        </w:trPr>
        <w:tc>
          <w:tcPr>
            <w:tcW w:w="2500" w:type="dxa"/>
            <w:tcBorders>
              <w:top w:val="nil"/>
              <w:left w:val="single" w:sz="8" w:space="0" w:color="auto"/>
              <w:bottom w:val="single" w:sz="8" w:space="0" w:color="auto"/>
              <w:right w:val="single" w:sz="8" w:space="0" w:color="auto"/>
            </w:tcBorders>
            <w:shd w:val="clear" w:color="000000" w:fill="C4D79B"/>
            <w:noWrap/>
            <w:hideMark/>
          </w:tcPr>
          <w:p w:rsidR="007D18C6" w:rsidRPr="007E3EDF" w:rsidRDefault="007D18C6" w:rsidP="007D18C6">
            <w:pPr>
              <w:rPr>
                <w:rFonts w:asciiTheme="minorHAnsi" w:hAnsiTheme="minorHAnsi" w:cstheme="minorHAnsi"/>
                <w:b/>
                <w:bCs/>
                <w:szCs w:val="20"/>
              </w:rPr>
            </w:pPr>
            <w:r w:rsidRPr="007E3EDF">
              <w:rPr>
                <w:rFonts w:asciiTheme="minorHAnsi" w:hAnsiTheme="minorHAnsi" w:cstheme="minorHAnsi"/>
                <w:b/>
                <w:bCs/>
                <w:szCs w:val="20"/>
              </w:rPr>
              <w:t>CELKOVÁ BILANCIA:</w:t>
            </w:r>
          </w:p>
        </w:tc>
        <w:tc>
          <w:tcPr>
            <w:tcW w:w="700" w:type="dxa"/>
            <w:tcBorders>
              <w:top w:val="single" w:sz="4" w:space="0" w:color="auto"/>
              <w:left w:val="nil"/>
              <w:bottom w:val="single" w:sz="8" w:space="0" w:color="auto"/>
              <w:right w:val="single" w:sz="4" w:space="0" w:color="auto"/>
            </w:tcBorders>
            <w:shd w:val="clear" w:color="000000" w:fill="C4D79B"/>
            <w:noWrap/>
            <w:hideMark/>
          </w:tcPr>
          <w:p w:rsidR="007D18C6" w:rsidRPr="007E3EDF" w:rsidRDefault="007D18C6" w:rsidP="00BE382B">
            <w:pPr>
              <w:jc w:val="center"/>
              <w:rPr>
                <w:rFonts w:asciiTheme="minorHAnsi" w:hAnsiTheme="minorHAnsi" w:cstheme="minorHAnsi"/>
                <w:b/>
                <w:bCs/>
                <w:szCs w:val="20"/>
              </w:rPr>
            </w:pPr>
            <w:r w:rsidRPr="007E3EDF">
              <w:rPr>
                <w:rFonts w:asciiTheme="minorHAnsi" w:hAnsiTheme="minorHAnsi" w:cstheme="minorHAnsi"/>
                <w:b/>
                <w:bCs/>
                <w:szCs w:val="20"/>
              </w:rPr>
              <w:t>Pi (kW)</w:t>
            </w:r>
          </w:p>
        </w:tc>
        <w:tc>
          <w:tcPr>
            <w:tcW w:w="800" w:type="dxa"/>
            <w:tcBorders>
              <w:top w:val="single" w:sz="4" w:space="0" w:color="auto"/>
              <w:left w:val="nil"/>
              <w:bottom w:val="single" w:sz="8" w:space="0" w:color="auto"/>
              <w:right w:val="single" w:sz="8" w:space="0" w:color="auto"/>
            </w:tcBorders>
            <w:shd w:val="clear" w:color="000000" w:fill="C4D79B"/>
            <w:noWrap/>
            <w:hideMark/>
          </w:tcPr>
          <w:p w:rsidR="007D18C6" w:rsidRPr="007E3EDF" w:rsidRDefault="007D18C6" w:rsidP="00BE382B">
            <w:pPr>
              <w:jc w:val="center"/>
              <w:rPr>
                <w:rFonts w:asciiTheme="minorHAnsi" w:hAnsiTheme="minorHAnsi" w:cstheme="minorHAnsi"/>
                <w:sz w:val="16"/>
                <w:szCs w:val="16"/>
              </w:rPr>
            </w:pPr>
            <w:r w:rsidRPr="007E3EDF">
              <w:rPr>
                <w:rFonts w:asciiTheme="minorHAnsi" w:hAnsiTheme="minorHAnsi" w:cstheme="minorHAnsi"/>
                <w:sz w:val="16"/>
                <w:szCs w:val="16"/>
              </w:rPr>
              <w:t>Si (kVA)</w:t>
            </w:r>
          </w:p>
        </w:tc>
        <w:tc>
          <w:tcPr>
            <w:tcW w:w="560" w:type="dxa"/>
            <w:tcBorders>
              <w:top w:val="nil"/>
              <w:left w:val="nil"/>
              <w:bottom w:val="single" w:sz="8" w:space="0" w:color="auto"/>
              <w:right w:val="single" w:sz="4" w:space="0" w:color="auto"/>
            </w:tcBorders>
            <w:shd w:val="clear" w:color="000000" w:fill="C4D79B"/>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β</w:t>
            </w:r>
          </w:p>
        </w:tc>
        <w:tc>
          <w:tcPr>
            <w:tcW w:w="780" w:type="dxa"/>
            <w:tcBorders>
              <w:top w:val="nil"/>
              <w:left w:val="nil"/>
              <w:bottom w:val="single" w:sz="8" w:space="0" w:color="auto"/>
              <w:right w:val="single" w:sz="4" w:space="0" w:color="auto"/>
            </w:tcBorders>
            <w:shd w:val="clear" w:color="000000" w:fill="C4D79B"/>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Ps (kW)</w:t>
            </w:r>
          </w:p>
        </w:tc>
        <w:tc>
          <w:tcPr>
            <w:tcW w:w="740" w:type="dxa"/>
            <w:tcBorders>
              <w:top w:val="nil"/>
              <w:left w:val="nil"/>
              <w:bottom w:val="single" w:sz="8" w:space="0" w:color="auto"/>
              <w:right w:val="single" w:sz="8" w:space="0" w:color="auto"/>
            </w:tcBorders>
            <w:shd w:val="clear" w:color="000000" w:fill="C4D79B"/>
            <w:noWrap/>
            <w:hideMark/>
          </w:tcPr>
          <w:p w:rsidR="007D18C6" w:rsidRPr="007E3EDF" w:rsidRDefault="007D18C6" w:rsidP="00BE382B">
            <w:pPr>
              <w:jc w:val="center"/>
              <w:rPr>
                <w:rFonts w:asciiTheme="minorHAnsi" w:hAnsiTheme="minorHAnsi" w:cstheme="minorHAnsi"/>
                <w:sz w:val="16"/>
                <w:szCs w:val="16"/>
              </w:rPr>
            </w:pPr>
            <w:r w:rsidRPr="007E3EDF">
              <w:rPr>
                <w:rFonts w:asciiTheme="minorHAnsi" w:hAnsiTheme="minorHAnsi" w:cstheme="minorHAnsi"/>
                <w:sz w:val="16"/>
                <w:szCs w:val="16"/>
              </w:rPr>
              <w:t>Ss(kVA)</w:t>
            </w:r>
          </w:p>
        </w:tc>
        <w:tc>
          <w:tcPr>
            <w:tcW w:w="460" w:type="dxa"/>
            <w:tcBorders>
              <w:top w:val="nil"/>
              <w:left w:val="nil"/>
              <w:bottom w:val="single" w:sz="8" w:space="0" w:color="auto"/>
              <w:right w:val="single" w:sz="4" w:space="0" w:color="auto"/>
            </w:tcBorders>
            <w:shd w:val="clear" w:color="000000" w:fill="F2DCDB"/>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β</w:t>
            </w:r>
          </w:p>
        </w:tc>
        <w:tc>
          <w:tcPr>
            <w:tcW w:w="740" w:type="dxa"/>
            <w:tcBorders>
              <w:top w:val="nil"/>
              <w:left w:val="nil"/>
              <w:bottom w:val="single" w:sz="8" w:space="0" w:color="auto"/>
              <w:right w:val="single" w:sz="4" w:space="0" w:color="auto"/>
            </w:tcBorders>
            <w:shd w:val="clear" w:color="000000" w:fill="F2DCDB"/>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Ps (kW)</w:t>
            </w:r>
          </w:p>
        </w:tc>
        <w:tc>
          <w:tcPr>
            <w:tcW w:w="622" w:type="dxa"/>
            <w:tcBorders>
              <w:top w:val="nil"/>
              <w:left w:val="nil"/>
              <w:bottom w:val="single" w:sz="8" w:space="0" w:color="auto"/>
              <w:right w:val="single" w:sz="8" w:space="0" w:color="auto"/>
            </w:tcBorders>
            <w:shd w:val="clear" w:color="000000" w:fill="F2DCDB"/>
            <w:noWrap/>
            <w:hideMark/>
          </w:tcPr>
          <w:p w:rsidR="007D18C6" w:rsidRPr="007E3EDF" w:rsidRDefault="007D18C6" w:rsidP="00BE382B">
            <w:pPr>
              <w:jc w:val="center"/>
              <w:rPr>
                <w:rFonts w:asciiTheme="minorHAnsi" w:hAnsiTheme="minorHAnsi" w:cstheme="minorHAnsi"/>
                <w:sz w:val="16"/>
                <w:szCs w:val="16"/>
              </w:rPr>
            </w:pPr>
            <w:r w:rsidRPr="007E3EDF">
              <w:rPr>
                <w:rFonts w:asciiTheme="minorHAnsi" w:hAnsiTheme="minorHAnsi" w:cstheme="minorHAnsi"/>
                <w:sz w:val="16"/>
                <w:szCs w:val="16"/>
              </w:rPr>
              <w:t>Ss(kVA)</w:t>
            </w:r>
          </w:p>
        </w:tc>
      </w:tr>
      <w:tr w:rsidR="007D18C6" w:rsidRPr="007E3EDF" w:rsidTr="007D18C6">
        <w:trPr>
          <w:trHeight w:val="260"/>
          <w:jc w:val="center"/>
        </w:trPr>
        <w:tc>
          <w:tcPr>
            <w:tcW w:w="2500" w:type="dxa"/>
            <w:tcBorders>
              <w:top w:val="single" w:sz="4" w:space="0" w:color="auto"/>
              <w:left w:val="single" w:sz="8" w:space="0" w:color="auto"/>
              <w:bottom w:val="single" w:sz="4" w:space="0" w:color="auto"/>
              <w:right w:val="single" w:sz="8" w:space="0" w:color="auto"/>
            </w:tcBorders>
            <w:shd w:val="clear" w:color="auto" w:fill="auto"/>
            <w:hideMark/>
          </w:tcPr>
          <w:p w:rsidR="007D18C6" w:rsidRPr="007E3EDF" w:rsidRDefault="007D18C6" w:rsidP="007D18C6">
            <w:pPr>
              <w:jc w:val="center"/>
              <w:rPr>
                <w:rFonts w:asciiTheme="minorHAnsi" w:hAnsiTheme="minorHAnsi" w:cstheme="minorHAnsi"/>
                <w:szCs w:val="20"/>
              </w:rPr>
            </w:pPr>
            <w:r w:rsidRPr="007E3EDF">
              <w:rPr>
                <w:rFonts w:asciiTheme="minorHAnsi" w:hAnsiTheme="minorHAnsi" w:cstheme="minorHAnsi"/>
                <w:szCs w:val="20"/>
              </w:rPr>
              <w:t>Osvetlenie</w:t>
            </w:r>
          </w:p>
        </w:tc>
        <w:tc>
          <w:tcPr>
            <w:tcW w:w="700" w:type="dxa"/>
            <w:tcBorders>
              <w:top w:val="single" w:sz="4" w:space="0" w:color="auto"/>
              <w:left w:val="nil"/>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9,00</w:t>
            </w:r>
          </w:p>
        </w:tc>
        <w:tc>
          <w:tcPr>
            <w:tcW w:w="800" w:type="dxa"/>
            <w:tcBorders>
              <w:top w:val="single" w:sz="4" w:space="0" w:color="auto"/>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11,25</w:t>
            </w:r>
          </w:p>
        </w:tc>
        <w:tc>
          <w:tcPr>
            <w:tcW w:w="560" w:type="dxa"/>
            <w:tcBorders>
              <w:top w:val="single" w:sz="4" w:space="0" w:color="auto"/>
              <w:left w:val="nil"/>
              <w:bottom w:val="single" w:sz="4"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w:t>
            </w:r>
          </w:p>
        </w:tc>
        <w:tc>
          <w:tcPr>
            <w:tcW w:w="780" w:type="dxa"/>
            <w:tcBorders>
              <w:top w:val="single" w:sz="4" w:space="0" w:color="auto"/>
              <w:left w:val="single" w:sz="4" w:space="0" w:color="auto"/>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9,00</w:t>
            </w:r>
          </w:p>
        </w:tc>
        <w:tc>
          <w:tcPr>
            <w:tcW w:w="740" w:type="dxa"/>
            <w:tcBorders>
              <w:top w:val="single" w:sz="4" w:space="0" w:color="auto"/>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11,25</w:t>
            </w:r>
          </w:p>
        </w:tc>
        <w:tc>
          <w:tcPr>
            <w:tcW w:w="460" w:type="dxa"/>
            <w:tcBorders>
              <w:top w:val="single" w:sz="4" w:space="0" w:color="auto"/>
              <w:left w:val="nil"/>
              <w:bottom w:val="single" w:sz="4"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w:t>
            </w:r>
          </w:p>
        </w:tc>
        <w:tc>
          <w:tcPr>
            <w:tcW w:w="740" w:type="dxa"/>
            <w:tcBorders>
              <w:top w:val="single" w:sz="4" w:space="0" w:color="auto"/>
              <w:left w:val="single" w:sz="4" w:space="0" w:color="auto"/>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9,00</w:t>
            </w:r>
          </w:p>
        </w:tc>
        <w:tc>
          <w:tcPr>
            <w:tcW w:w="622" w:type="dxa"/>
            <w:tcBorders>
              <w:top w:val="single" w:sz="4" w:space="0" w:color="auto"/>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11,25</w:t>
            </w:r>
          </w:p>
        </w:tc>
      </w:tr>
      <w:tr w:rsidR="007D18C6" w:rsidRPr="007E3EDF" w:rsidTr="007D18C6">
        <w:trPr>
          <w:trHeight w:val="260"/>
          <w:jc w:val="center"/>
        </w:trPr>
        <w:tc>
          <w:tcPr>
            <w:tcW w:w="2500" w:type="dxa"/>
            <w:tcBorders>
              <w:top w:val="nil"/>
              <w:left w:val="single" w:sz="8" w:space="0" w:color="auto"/>
              <w:bottom w:val="single" w:sz="4" w:space="0" w:color="auto"/>
              <w:right w:val="single" w:sz="8" w:space="0" w:color="auto"/>
            </w:tcBorders>
            <w:shd w:val="clear" w:color="auto" w:fill="auto"/>
            <w:hideMark/>
          </w:tcPr>
          <w:p w:rsidR="007D18C6" w:rsidRPr="007E3EDF" w:rsidRDefault="007D18C6" w:rsidP="007D18C6">
            <w:pPr>
              <w:jc w:val="center"/>
              <w:rPr>
                <w:rFonts w:asciiTheme="minorHAnsi" w:hAnsiTheme="minorHAnsi" w:cstheme="minorHAnsi"/>
                <w:szCs w:val="20"/>
              </w:rPr>
            </w:pPr>
            <w:r w:rsidRPr="007E3EDF">
              <w:rPr>
                <w:rFonts w:asciiTheme="minorHAnsi" w:hAnsiTheme="minorHAnsi" w:cstheme="minorHAnsi"/>
                <w:szCs w:val="20"/>
              </w:rPr>
              <w:t>Núdzové osvetlenie</w:t>
            </w:r>
          </w:p>
        </w:tc>
        <w:tc>
          <w:tcPr>
            <w:tcW w:w="700" w:type="dxa"/>
            <w:tcBorders>
              <w:top w:val="nil"/>
              <w:left w:val="nil"/>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2,00</w:t>
            </w:r>
          </w:p>
        </w:tc>
        <w:tc>
          <w:tcPr>
            <w:tcW w:w="800"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2,50</w:t>
            </w:r>
          </w:p>
        </w:tc>
        <w:tc>
          <w:tcPr>
            <w:tcW w:w="560" w:type="dxa"/>
            <w:tcBorders>
              <w:top w:val="nil"/>
              <w:left w:val="nil"/>
              <w:bottom w:val="single" w:sz="4"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w:t>
            </w:r>
          </w:p>
        </w:tc>
        <w:tc>
          <w:tcPr>
            <w:tcW w:w="780" w:type="dxa"/>
            <w:tcBorders>
              <w:top w:val="nil"/>
              <w:left w:val="single" w:sz="4" w:space="0" w:color="auto"/>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2,00</w:t>
            </w:r>
          </w:p>
        </w:tc>
        <w:tc>
          <w:tcPr>
            <w:tcW w:w="740"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2,50</w:t>
            </w:r>
          </w:p>
        </w:tc>
        <w:tc>
          <w:tcPr>
            <w:tcW w:w="460" w:type="dxa"/>
            <w:tcBorders>
              <w:top w:val="nil"/>
              <w:left w:val="nil"/>
              <w:bottom w:val="single" w:sz="4"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w:t>
            </w:r>
          </w:p>
        </w:tc>
        <w:tc>
          <w:tcPr>
            <w:tcW w:w="740" w:type="dxa"/>
            <w:tcBorders>
              <w:top w:val="nil"/>
              <w:left w:val="single" w:sz="4" w:space="0" w:color="auto"/>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2,00</w:t>
            </w:r>
          </w:p>
        </w:tc>
        <w:tc>
          <w:tcPr>
            <w:tcW w:w="622"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2,50</w:t>
            </w:r>
          </w:p>
        </w:tc>
      </w:tr>
      <w:tr w:rsidR="007D18C6" w:rsidRPr="007E3EDF" w:rsidTr="007D18C6">
        <w:trPr>
          <w:trHeight w:val="260"/>
          <w:jc w:val="center"/>
        </w:trPr>
        <w:tc>
          <w:tcPr>
            <w:tcW w:w="2500" w:type="dxa"/>
            <w:tcBorders>
              <w:top w:val="nil"/>
              <w:left w:val="single" w:sz="8" w:space="0" w:color="auto"/>
              <w:bottom w:val="single" w:sz="4" w:space="0" w:color="auto"/>
              <w:right w:val="single" w:sz="8" w:space="0" w:color="auto"/>
            </w:tcBorders>
            <w:shd w:val="clear" w:color="auto" w:fill="auto"/>
            <w:hideMark/>
          </w:tcPr>
          <w:p w:rsidR="007D18C6" w:rsidRPr="007E3EDF" w:rsidRDefault="007D18C6" w:rsidP="007D18C6">
            <w:pPr>
              <w:jc w:val="center"/>
              <w:rPr>
                <w:rFonts w:asciiTheme="minorHAnsi" w:hAnsiTheme="minorHAnsi" w:cstheme="minorHAnsi"/>
                <w:szCs w:val="20"/>
              </w:rPr>
            </w:pPr>
            <w:r w:rsidRPr="007E3EDF">
              <w:rPr>
                <w:rFonts w:asciiTheme="minorHAnsi" w:hAnsiTheme="minorHAnsi" w:cstheme="minorHAnsi"/>
                <w:szCs w:val="20"/>
              </w:rPr>
              <w:t>Zásuvkové okruhy</w:t>
            </w:r>
          </w:p>
        </w:tc>
        <w:tc>
          <w:tcPr>
            <w:tcW w:w="700" w:type="dxa"/>
            <w:tcBorders>
              <w:top w:val="nil"/>
              <w:left w:val="nil"/>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25,00</w:t>
            </w:r>
          </w:p>
        </w:tc>
        <w:tc>
          <w:tcPr>
            <w:tcW w:w="800"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31,25</w:t>
            </w:r>
          </w:p>
        </w:tc>
        <w:tc>
          <w:tcPr>
            <w:tcW w:w="560" w:type="dxa"/>
            <w:tcBorders>
              <w:top w:val="nil"/>
              <w:left w:val="nil"/>
              <w:bottom w:val="single" w:sz="4"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0,6</w:t>
            </w:r>
          </w:p>
        </w:tc>
        <w:tc>
          <w:tcPr>
            <w:tcW w:w="780" w:type="dxa"/>
            <w:tcBorders>
              <w:top w:val="nil"/>
              <w:left w:val="single" w:sz="4" w:space="0" w:color="auto"/>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15,00</w:t>
            </w:r>
          </w:p>
        </w:tc>
        <w:tc>
          <w:tcPr>
            <w:tcW w:w="740"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18,75</w:t>
            </w:r>
          </w:p>
        </w:tc>
        <w:tc>
          <w:tcPr>
            <w:tcW w:w="460" w:type="dxa"/>
            <w:tcBorders>
              <w:top w:val="nil"/>
              <w:left w:val="nil"/>
              <w:bottom w:val="single" w:sz="4"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w:t>
            </w:r>
          </w:p>
        </w:tc>
        <w:tc>
          <w:tcPr>
            <w:tcW w:w="740" w:type="dxa"/>
            <w:tcBorders>
              <w:top w:val="nil"/>
              <w:left w:val="single" w:sz="4" w:space="0" w:color="auto"/>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0,00</w:t>
            </w:r>
          </w:p>
        </w:tc>
        <w:tc>
          <w:tcPr>
            <w:tcW w:w="622"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0,00</w:t>
            </w:r>
          </w:p>
        </w:tc>
      </w:tr>
      <w:tr w:rsidR="007D18C6" w:rsidRPr="007E3EDF" w:rsidTr="007D18C6">
        <w:trPr>
          <w:trHeight w:val="260"/>
          <w:jc w:val="center"/>
        </w:trPr>
        <w:tc>
          <w:tcPr>
            <w:tcW w:w="2500" w:type="dxa"/>
            <w:tcBorders>
              <w:top w:val="nil"/>
              <w:left w:val="single" w:sz="8" w:space="0" w:color="auto"/>
              <w:bottom w:val="single" w:sz="4" w:space="0" w:color="auto"/>
              <w:right w:val="single" w:sz="8" w:space="0" w:color="auto"/>
            </w:tcBorders>
            <w:shd w:val="clear" w:color="auto" w:fill="auto"/>
            <w:hideMark/>
          </w:tcPr>
          <w:p w:rsidR="007D18C6" w:rsidRPr="007E3EDF" w:rsidRDefault="007D18C6" w:rsidP="007D18C6">
            <w:pPr>
              <w:jc w:val="center"/>
              <w:rPr>
                <w:rFonts w:asciiTheme="minorHAnsi" w:hAnsiTheme="minorHAnsi" w:cstheme="minorHAnsi"/>
                <w:szCs w:val="20"/>
              </w:rPr>
            </w:pPr>
            <w:r w:rsidRPr="007E3EDF">
              <w:rPr>
                <w:rFonts w:asciiTheme="minorHAnsi" w:hAnsiTheme="minorHAnsi" w:cstheme="minorHAnsi"/>
                <w:szCs w:val="20"/>
              </w:rPr>
              <w:t>Hudobná technológia</w:t>
            </w:r>
          </w:p>
        </w:tc>
        <w:tc>
          <w:tcPr>
            <w:tcW w:w="700" w:type="dxa"/>
            <w:tcBorders>
              <w:top w:val="nil"/>
              <w:left w:val="nil"/>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15,00</w:t>
            </w:r>
          </w:p>
        </w:tc>
        <w:tc>
          <w:tcPr>
            <w:tcW w:w="800"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18,75</w:t>
            </w:r>
          </w:p>
        </w:tc>
        <w:tc>
          <w:tcPr>
            <w:tcW w:w="560" w:type="dxa"/>
            <w:tcBorders>
              <w:top w:val="nil"/>
              <w:left w:val="nil"/>
              <w:bottom w:val="single" w:sz="4"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0,5</w:t>
            </w:r>
          </w:p>
        </w:tc>
        <w:tc>
          <w:tcPr>
            <w:tcW w:w="780" w:type="dxa"/>
            <w:tcBorders>
              <w:top w:val="nil"/>
              <w:left w:val="single" w:sz="4" w:space="0" w:color="auto"/>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7,50</w:t>
            </w:r>
          </w:p>
        </w:tc>
        <w:tc>
          <w:tcPr>
            <w:tcW w:w="740"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9,38</w:t>
            </w:r>
          </w:p>
        </w:tc>
        <w:tc>
          <w:tcPr>
            <w:tcW w:w="460" w:type="dxa"/>
            <w:tcBorders>
              <w:top w:val="nil"/>
              <w:left w:val="nil"/>
              <w:bottom w:val="single" w:sz="4"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w:t>
            </w:r>
          </w:p>
        </w:tc>
        <w:tc>
          <w:tcPr>
            <w:tcW w:w="740" w:type="dxa"/>
            <w:tcBorders>
              <w:top w:val="nil"/>
              <w:left w:val="single" w:sz="4" w:space="0" w:color="auto"/>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0,00</w:t>
            </w:r>
          </w:p>
        </w:tc>
        <w:tc>
          <w:tcPr>
            <w:tcW w:w="622"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0,00</w:t>
            </w:r>
          </w:p>
        </w:tc>
      </w:tr>
      <w:tr w:rsidR="007D18C6" w:rsidRPr="007E3EDF" w:rsidTr="007D18C6">
        <w:trPr>
          <w:trHeight w:val="260"/>
          <w:jc w:val="center"/>
        </w:trPr>
        <w:tc>
          <w:tcPr>
            <w:tcW w:w="2500" w:type="dxa"/>
            <w:tcBorders>
              <w:top w:val="nil"/>
              <w:left w:val="single" w:sz="8" w:space="0" w:color="auto"/>
              <w:bottom w:val="single" w:sz="4" w:space="0" w:color="auto"/>
              <w:right w:val="single" w:sz="8" w:space="0" w:color="auto"/>
            </w:tcBorders>
            <w:shd w:val="clear" w:color="auto" w:fill="auto"/>
            <w:hideMark/>
          </w:tcPr>
          <w:p w:rsidR="007D18C6" w:rsidRPr="007E3EDF" w:rsidRDefault="007D18C6" w:rsidP="007D18C6">
            <w:pPr>
              <w:jc w:val="center"/>
              <w:rPr>
                <w:rFonts w:asciiTheme="minorHAnsi" w:hAnsiTheme="minorHAnsi" w:cstheme="minorHAnsi"/>
                <w:szCs w:val="20"/>
              </w:rPr>
            </w:pPr>
            <w:r w:rsidRPr="007E3EDF">
              <w:rPr>
                <w:rFonts w:asciiTheme="minorHAnsi" w:hAnsiTheme="minorHAnsi" w:cstheme="minorHAnsi"/>
                <w:szCs w:val="20"/>
              </w:rPr>
              <w:t>Drevárska technológia</w:t>
            </w:r>
          </w:p>
        </w:tc>
        <w:tc>
          <w:tcPr>
            <w:tcW w:w="700" w:type="dxa"/>
            <w:tcBorders>
              <w:top w:val="nil"/>
              <w:left w:val="nil"/>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80,00</w:t>
            </w:r>
          </w:p>
        </w:tc>
        <w:tc>
          <w:tcPr>
            <w:tcW w:w="800"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100,00</w:t>
            </w:r>
          </w:p>
        </w:tc>
        <w:tc>
          <w:tcPr>
            <w:tcW w:w="560" w:type="dxa"/>
            <w:tcBorders>
              <w:top w:val="nil"/>
              <w:left w:val="nil"/>
              <w:bottom w:val="single" w:sz="4"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0,4</w:t>
            </w:r>
          </w:p>
        </w:tc>
        <w:tc>
          <w:tcPr>
            <w:tcW w:w="780" w:type="dxa"/>
            <w:tcBorders>
              <w:top w:val="nil"/>
              <w:left w:val="single" w:sz="4" w:space="0" w:color="auto"/>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32,00</w:t>
            </w:r>
          </w:p>
        </w:tc>
        <w:tc>
          <w:tcPr>
            <w:tcW w:w="740"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40,00</w:t>
            </w:r>
          </w:p>
        </w:tc>
        <w:tc>
          <w:tcPr>
            <w:tcW w:w="460" w:type="dxa"/>
            <w:tcBorders>
              <w:top w:val="nil"/>
              <w:left w:val="nil"/>
              <w:bottom w:val="single" w:sz="4"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w:t>
            </w:r>
          </w:p>
        </w:tc>
        <w:tc>
          <w:tcPr>
            <w:tcW w:w="740" w:type="dxa"/>
            <w:tcBorders>
              <w:top w:val="nil"/>
              <w:left w:val="single" w:sz="4" w:space="0" w:color="auto"/>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0,00</w:t>
            </w:r>
          </w:p>
        </w:tc>
        <w:tc>
          <w:tcPr>
            <w:tcW w:w="622"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0,00</w:t>
            </w:r>
          </w:p>
        </w:tc>
      </w:tr>
      <w:tr w:rsidR="007D18C6" w:rsidRPr="007E3EDF" w:rsidTr="007D18C6">
        <w:trPr>
          <w:trHeight w:val="260"/>
          <w:jc w:val="center"/>
        </w:trPr>
        <w:tc>
          <w:tcPr>
            <w:tcW w:w="2500" w:type="dxa"/>
            <w:tcBorders>
              <w:top w:val="nil"/>
              <w:left w:val="single" w:sz="8" w:space="0" w:color="auto"/>
              <w:bottom w:val="single" w:sz="4" w:space="0" w:color="auto"/>
              <w:right w:val="single" w:sz="8" w:space="0" w:color="auto"/>
            </w:tcBorders>
            <w:shd w:val="clear" w:color="auto" w:fill="auto"/>
            <w:hideMark/>
          </w:tcPr>
          <w:p w:rsidR="007D18C6" w:rsidRPr="007E3EDF" w:rsidRDefault="007D18C6" w:rsidP="007D18C6">
            <w:pPr>
              <w:jc w:val="center"/>
              <w:rPr>
                <w:rFonts w:asciiTheme="minorHAnsi" w:hAnsiTheme="minorHAnsi" w:cstheme="minorHAnsi"/>
                <w:szCs w:val="20"/>
              </w:rPr>
            </w:pPr>
            <w:r w:rsidRPr="007E3EDF">
              <w:rPr>
                <w:rFonts w:asciiTheme="minorHAnsi" w:hAnsiTheme="minorHAnsi" w:cstheme="minorHAnsi"/>
                <w:szCs w:val="20"/>
              </w:rPr>
              <w:t>Šperkárska technológia</w:t>
            </w:r>
          </w:p>
        </w:tc>
        <w:tc>
          <w:tcPr>
            <w:tcW w:w="700" w:type="dxa"/>
            <w:tcBorders>
              <w:top w:val="nil"/>
              <w:left w:val="nil"/>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5,00</w:t>
            </w:r>
          </w:p>
        </w:tc>
        <w:tc>
          <w:tcPr>
            <w:tcW w:w="800"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6,25</w:t>
            </w:r>
          </w:p>
        </w:tc>
        <w:tc>
          <w:tcPr>
            <w:tcW w:w="560" w:type="dxa"/>
            <w:tcBorders>
              <w:top w:val="nil"/>
              <w:left w:val="nil"/>
              <w:bottom w:val="single" w:sz="4"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0,5</w:t>
            </w:r>
          </w:p>
        </w:tc>
        <w:tc>
          <w:tcPr>
            <w:tcW w:w="780" w:type="dxa"/>
            <w:tcBorders>
              <w:top w:val="nil"/>
              <w:left w:val="single" w:sz="4" w:space="0" w:color="auto"/>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2,50</w:t>
            </w:r>
          </w:p>
        </w:tc>
        <w:tc>
          <w:tcPr>
            <w:tcW w:w="740"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3,13</w:t>
            </w:r>
          </w:p>
        </w:tc>
        <w:tc>
          <w:tcPr>
            <w:tcW w:w="460" w:type="dxa"/>
            <w:tcBorders>
              <w:top w:val="nil"/>
              <w:left w:val="nil"/>
              <w:bottom w:val="single" w:sz="4"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w:t>
            </w:r>
          </w:p>
        </w:tc>
        <w:tc>
          <w:tcPr>
            <w:tcW w:w="740" w:type="dxa"/>
            <w:tcBorders>
              <w:top w:val="nil"/>
              <w:left w:val="single" w:sz="4" w:space="0" w:color="auto"/>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0,00</w:t>
            </w:r>
          </w:p>
        </w:tc>
        <w:tc>
          <w:tcPr>
            <w:tcW w:w="622"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0,00</w:t>
            </w:r>
          </w:p>
        </w:tc>
      </w:tr>
      <w:tr w:rsidR="007D18C6" w:rsidRPr="007E3EDF" w:rsidTr="007D18C6">
        <w:trPr>
          <w:trHeight w:val="260"/>
          <w:jc w:val="center"/>
        </w:trPr>
        <w:tc>
          <w:tcPr>
            <w:tcW w:w="2500" w:type="dxa"/>
            <w:tcBorders>
              <w:top w:val="nil"/>
              <w:left w:val="single" w:sz="8" w:space="0" w:color="auto"/>
              <w:bottom w:val="single" w:sz="4" w:space="0" w:color="auto"/>
              <w:right w:val="single" w:sz="8" w:space="0" w:color="auto"/>
            </w:tcBorders>
            <w:shd w:val="clear" w:color="auto" w:fill="auto"/>
            <w:hideMark/>
          </w:tcPr>
          <w:p w:rsidR="007D18C6" w:rsidRPr="007E3EDF" w:rsidRDefault="007D18C6" w:rsidP="007D18C6">
            <w:pPr>
              <w:jc w:val="center"/>
              <w:rPr>
                <w:rFonts w:asciiTheme="minorHAnsi" w:hAnsiTheme="minorHAnsi" w:cstheme="minorHAnsi"/>
                <w:szCs w:val="20"/>
              </w:rPr>
            </w:pPr>
            <w:r w:rsidRPr="007E3EDF">
              <w:rPr>
                <w:rFonts w:asciiTheme="minorHAnsi" w:hAnsiTheme="minorHAnsi" w:cstheme="minorHAnsi"/>
                <w:szCs w:val="20"/>
              </w:rPr>
              <w:t>Textilná technológia</w:t>
            </w:r>
          </w:p>
        </w:tc>
        <w:tc>
          <w:tcPr>
            <w:tcW w:w="700" w:type="dxa"/>
            <w:tcBorders>
              <w:top w:val="nil"/>
              <w:left w:val="nil"/>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14,00</w:t>
            </w:r>
          </w:p>
        </w:tc>
        <w:tc>
          <w:tcPr>
            <w:tcW w:w="800"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17,50</w:t>
            </w:r>
          </w:p>
        </w:tc>
        <w:tc>
          <w:tcPr>
            <w:tcW w:w="560" w:type="dxa"/>
            <w:tcBorders>
              <w:top w:val="nil"/>
              <w:left w:val="nil"/>
              <w:bottom w:val="single" w:sz="4"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0,5</w:t>
            </w:r>
          </w:p>
        </w:tc>
        <w:tc>
          <w:tcPr>
            <w:tcW w:w="780" w:type="dxa"/>
            <w:tcBorders>
              <w:top w:val="nil"/>
              <w:left w:val="single" w:sz="4" w:space="0" w:color="auto"/>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7,00</w:t>
            </w:r>
          </w:p>
        </w:tc>
        <w:tc>
          <w:tcPr>
            <w:tcW w:w="740"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8,75</w:t>
            </w:r>
          </w:p>
        </w:tc>
        <w:tc>
          <w:tcPr>
            <w:tcW w:w="460" w:type="dxa"/>
            <w:tcBorders>
              <w:top w:val="nil"/>
              <w:left w:val="nil"/>
              <w:bottom w:val="single" w:sz="4"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w:t>
            </w:r>
          </w:p>
        </w:tc>
        <w:tc>
          <w:tcPr>
            <w:tcW w:w="740" w:type="dxa"/>
            <w:tcBorders>
              <w:top w:val="nil"/>
              <w:left w:val="single" w:sz="4" w:space="0" w:color="auto"/>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0,00</w:t>
            </w:r>
          </w:p>
        </w:tc>
        <w:tc>
          <w:tcPr>
            <w:tcW w:w="622"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0,00</w:t>
            </w:r>
          </w:p>
        </w:tc>
      </w:tr>
      <w:tr w:rsidR="007D18C6" w:rsidRPr="007E3EDF" w:rsidTr="007D18C6">
        <w:trPr>
          <w:trHeight w:val="260"/>
          <w:jc w:val="center"/>
        </w:trPr>
        <w:tc>
          <w:tcPr>
            <w:tcW w:w="2500" w:type="dxa"/>
            <w:tcBorders>
              <w:top w:val="nil"/>
              <w:left w:val="single" w:sz="8" w:space="0" w:color="auto"/>
              <w:bottom w:val="single" w:sz="4" w:space="0" w:color="auto"/>
              <w:right w:val="single" w:sz="8" w:space="0" w:color="auto"/>
            </w:tcBorders>
            <w:shd w:val="clear" w:color="auto" w:fill="auto"/>
            <w:hideMark/>
          </w:tcPr>
          <w:p w:rsidR="007D18C6" w:rsidRPr="007E3EDF" w:rsidRDefault="007D18C6" w:rsidP="007D18C6">
            <w:pPr>
              <w:jc w:val="center"/>
              <w:rPr>
                <w:rFonts w:asciiTheme="minorHAnsi" w:hAnsiTheme="minorHAnsi" w:cstheme="minorHAnsi"/>
                <w:szCs w:val="20"/>
              </w:rPr>
            </w:pPr>
            <w:r w:rsidRPr="007E3EDF">
              <w:rPr>
                <w:rFonts w:asciiTheme="minorHAnsi" w:hAnsiTheme="minorHAnsi" w:cstheme="minorHAnsi"/>
                <w:szCs w:val="20"/>
              </w:rPr>
              <w:t>Dátové centrum</w:t>
            </w:r>
          </w:p>
        </w:tc>
        <w:tc>
          <w:tcPr>
            <w:tcW w:w="700" w:type="dxa"/>
            <w:tcBorders>
              <w:top w:val="nil"/>
              <w:left w:val="nil"/>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10,00</w:t>
            </w:r>
          </w:p>
        </w:tc>
        <w:tc>
          <w:tcPr>
            <w:tcW w:w="800"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12,50</w:t>
            </w:r>
          </w:p>
        </w:tc>
        <w:tc>
          <w:tcPr>
            <w:tcW w:w="560" w:type="dxa"/>
            <w:tcBorders>
              <w:top w:val="nil"/>
              <w:left w:val="nil"/>
              <w:bottom w:val="single" w:sz="4"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w:t>
            </w:r>
          </w:p>
        </w:tc>
        <w:tc>
          <w:tcPr>
            <w:tcW w:w="780" w:type="dxa"/>
            <w:tcBorders>
              <w:top w:val="nil"/>
              <w:left w:val="single" w:sz="4" w:space="0" w:color="auto"/>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10,00</w:t>
            </w:r>
          </w:p>
        </w:tc>
        <w:tc>
          <w:tcPr>
            <w:tcW w:w="740"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12,50</w:t>
            </w:r>
          </w:p>
        </w:tc>
        <w:tc>
          <w:tcPr>
            <w:tcW w:w="460" w:type="dxa"/>
            <w:tcBorders>
              <w:top w:val="nil"/>
              <w:left w:val="nil"/>
              <w:bottom w:val="single" w:sz="4"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w:t>
            </w:r>
          </w:p>
        </w:tc>
        <w:tc>
          <w:tcPr>
            <w:tcW w:w="740" w:type="dxa"/>
            <w:tcBorders>
              <w:top w:val="nil"/>
              <w:left w:val="single" w:sz="4" w:space="0" w:color="auto"/>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10,00</w:t>
            </w:r>
          </w:p>
        </w:tc>
        <w:tc>
          <w:tcPr>
            <w:tcW w:w="622"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12,50</w:t>
            </w:r>
          </w:p>
        </w:tc>
      </w:tr>
      <w:tr w:rsidR="007D18C6" w:rsidRPr="007E3EDF" w:rsidTr="007D18C6">
        <w:trPr>
          <w:trHeight w:val="260"/>
          <w:jc w:val="center"/>
        </w:trPr>
        <w:tc>
          <w:tcPr>
            <w:tcW w:w="2500" w:type="dxa"/>
            <w:tcBorders>
              <w:top w:val="nil"/>
              <w:left w:val="single" w:sz="8" w:space="0" w:color="auto"/>
              <w:bottom w:val="single" w:sz="4" w:space="0" w:color="auto"/>
              <w:right w:val="single" w:sz="8" w:space="0" w:color="auto"/>
            </w:tcBorders>
            <w:shd w:val="clear" w:color="auto" w:fill="auto"/>
            <w:hideMark/>
          </w:tcPr>
          <w:p w:rsidR="007D18C6" w:rsidRPr="007E3EDF" w:rsidRDefault="007D18C6" w:rsidP="007D18C6">
            <w:pPr>
              <w:jc w:val="center"/>
              <w:rPr>
                <w:rFonts w:asciiTheme="minorHAnsi" w:hAnsiTheme="minorHAnsi" w:cstheme="minorHAnsi"/>
                <w:szCs w:val="20"/>
              </w:rPr>
            </w:pPr>
            <w:r w:rsidRPr="007E3EDF">
              <w:rPr>
                <w:rFonts w:asciiTheme="minorHAnsi" w:hAnsiTheme="minorHAnsi" w:cstheme="minorHAnsi"/>
                <w:szCs w:val="20"/>
              </w:rPr>
              <w:t>VZT</w:t>
            </w:r>
          </w:p>
        </w:tc>
        <w:tc>
          <w:tcPr>
            <w:tcW w:w="700" w:type="dxa"/>
            <w:tcBorders>
              <w:top w:val="nil"/>
              <w:left w:val="nil"/>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22,00</w:t>
            </w:r>
          </w:p>
        </w:tc>
        <w:tc>
          <w:tcPr>
            <w:tcW w:w="800"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27,50</w:t>
            </w:r>
          </w:p>
        </w:tc>
        <w:tc>
          <w:tcPr>
            <w:tcW w:w="560" w:type="dxa"/>
            <w:tcBorders>
              <w:top w:val="nil"/>
              <w:left w:val="nil"/>
              <w:bottom w:val="single" w:sz="4"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0,7</w:t>
            </w:r>
          </w:p>
        </w:tc>
        <w:tc>
          <w:tcPr>
            <w:tcW w:w="780" w:type="dxa"/>
            <w:tcBorders>
              <w:top w:val="nil"/>
              <w:left w:val="single" w:sz="4" w:space="0" w:color="auto"/>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15,40</w:t>
            </w:r>
          </w:p>
        </w:tc>
        <w:tc>
          <w:tcPr>
            <w:tcW w:w="740"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19,25</w:t>
            </w:r>
          </w:p>
        </w:tc>
        <w:tc>
          <w:tcPr>
            <w:tcW w:w="460" w:type="dxa"/>
            <w:tcBorders>
              <w:top w:val="nil"/>
              <w:left w:val="nil"/>
              <w:bottom w:val="single" w:sz="4"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w:t>
            </w:r>
          </w:p>
        </w:tc>
        <w:tc>
          <w:tcPr>
            <w:tcW w:w="740" w:type="dxa"/>
            <w:tcBorders>
              <w:top w:val="nil"/>
              <w:left w:val="single" w:sz="4" w:space="0" w:color="auto"/>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0,00</w:t>
            </w:r>
          </w:p>
        </w:tc>
        <w:tc>
          <w:tcPr>
            <w:tcW w:w="622"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0,00</w:t>
            </w:r>
          </w:p>
        </w:tc>
      </w:tr>
      <w:tr w:rsidR="007D18C6" w:rsidRPr="007E3EDF" w:rsidTr="007D18C6">
        <w:trPr>
          <w:trHeight w:val="260"/>
          <w:jc w:val="center"/>
        </w:trPr>
        <w:tc>
          <w:tcPr>
            <w:tcW w:w="2500" w:type="dxa"/>
            <w:tcBorders>
              <w:top w:val="nil"/>
              <w:left w:val="single" w:sz="8" w:space="0" w:color="auto"/>
              <w:bottom w:val="single" w:sz="4" w:space="0" w:color="auto"/>
              <w:right w:val="single" w:sz="8" w:space="0" w:color="auto"/>
            </w:tcBorders>
            <w:shd w:val="clear" w:color="auto" w:fill="auto"/>
            <w:hideMark/>
          </w:tcPr>
          <w:p w:rsidR="007D18C6" w:rsidRPr="007E3EDF" w:rsidRDefault="007D18C6" w:rsidP="007D18C6">
            <w:pPr>
              <w:jc w:val="center"/>
              <w:rPr>
                <w:rFonts w:asciiTheme="minorHAnsi" w:hAnsiTheme="minorHAnsi" w:cstheme="minorHAnsi"/>
                <w:szCs w:val="20"/>
              </w:rPr>
            </w:pPr>
            <w:r w:rsidRPr="007E3EDF">
              <w:rPr>
                <w:rFonts w:asciiTheme="minorHAnsi" w:hAnsiTheme="minorHAnsi" w:cstheme="minorHAnsi"/>
                <w:szCs w:val="20"/>
              </w:rPr>
              <w:t>VZT technologické</w:t>
            </w:r>
          </w:p>
        </w:tc>
        <w:tc>
          <w:tcPr>
            <w:tcW w:w="700" w:type="dxa"/>
            <w:tcBorders>
              <w:top w:val="nil"/>
              <w:left w:val="nil"/>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10,00</w:t>
            </w:r>
          </w:p>
        </w:tc>
        <w:tc>
          <w:tcPr>
            <w:tcW w:w="800"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12,50</w:t>
            </w:r>
          </w:p>
        </w:tc>
        <w:tc>
          <w:tcPr>
            <w:tcW w:w="560" w:type="dxa"/>
            <w:tcBorders>
              <w:top w:val="nil"/>
              <w:left w:val="nil"/>
              <w:bottom w:val="single" w:sz="4"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0,7</w:t>
            </w:r>
          </w:p>
        </w:tc>
        <w:tc>
          <w:tcPr>
            <w:tcW w:w="780" w:type="dxa"/>
            <w:tcBorders>
              <w:top w:val="nil"/>
              <w:left w:val="single" w:sz="4" w:space="0" w:color="auto"/>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7,00</w:t>
            </w:r>
          </w:p>
        </w:tc>
        <w:tc>
          <w:tcPr>
            <w:tcW w:w="740"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8,75</w:t>
            </w:r>
          </w:p>
        </w:tc>
        <w:tc>
          <w:tcPr>
            <w:tcW w:w="460" w:type="dxa"/>
            <w:tcBorders>
              <w:top w:val="nil"/>
              <w:left w:val="nil"/>
              <w:bottom w:val="single" w:sz="4"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w:t>
            </w:r>
          </w:p>
        </w:tc>
        <w:tc>
          <w:tcPr>
            <w:tcW w:w="740" w:type="dxa"/>
            <w:tcBorders>
              <w:top w:val="nil"/>
              <w:left w:val="single" w:sz="4" w:space="0" w:color="auto"/>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0,00</w:t>
            </w:r>
          </w:p>
        </w:tc>
        <w:tc>
          <w:tcPr>
            <w:tcW w:w="622"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0,00</w:t>
            </w:r>
          </w:p>
        </w:tc>
      </w:tr>
      <w:tr w:rsidR="007D18C6" w:rsidRPr="007E3EDF" w:rsidTr="007D18C6">
        <w:trPr>
          <w:trHeight w:val="260"/>
          <w:jc w:val="center"/>
        </w:trPr>
        <w:tc>
          <w:tcPr>
            <w:tcW w:w="2500" w:type="dxa"/>
            <w:tcBorders>
              <w:top w:val="nil"/>
              <w:left w:val="single" w:sz="8" w:space="0" w:color="auto"/>
              <w:bottom w:val="single" w:sz="4" w:space="0" w:color="auto"/>
              <w:right w:val="single" w:sz="8" w:space="0" w:color="auto"/>
            </w:tcBorders>
            <w:shd w:val="clear" w:color="auto" w:fill="auto"/>
            <w:hideMark/>
          </w:tcPr>
          <w:p w:rsidR="007D18C6" w:rsidRPr="007E3EDF" w:rsidRDefault="007D18C6" w:rsidP="007D18C6">
            <w:pPr>
              <w:jc w:val="center"/>
              <w:rPr>
                <w:rFonts w:asciiTheme="minorHAnsi" w:hAnsiTheme="minorHAnsi" w:cstheme="minorHAnsi"/>
                <w:szCs w:val="20"/>
              </w:rPr>
            </w:pPr>
            <w:r w:rsidRPr="007E3EDF">
              <w:rPr>
                <w:rFonts w:asciiTheme="minorHAnsi" w:hAnsiTheme="minorHAnsi" w:cstheme="minorHAnsi"/>
                <w:szCs w:val="20"/>
              </w:rPr>
              <w:t>ZTI</w:t>
            </w:r>
          </w:p>
        </w:tc>
        <w:tc>
          <w:tcPr>
            <w:tcW w:w="700" w:type="dxa"/>
            <w:tcBorders>
              <w:top w:val="nil"/>
              <w:left w:val="nil"/>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6,00</w:t>
            </w:r>
          </w:p>
        </w:tc>
        <w:tc>
          <w:tcPr>
            <w:tcW w:w="800"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7,50</w:t>
            </w:r>
          </w:p>
        </w:tc>
        <w:tc>
          <w:tcPr>
            <w:tcW w:w="560" w:type="dxa"/>
            <w:tcBorders>
              <w:top w:val="nil"/>
              <w:left w:val="nil"/>
              <w:bottom w:val="single" w:sz="4"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0,6</w:t>
            </w:r>
          </w:p>
        </w:tc>
        <w:tc>
          <w:tcPr>
            <w:tcW w:w="780" w:type="dxa"/>
            <w:tcBorders>
              <w:top w:val="nil"/>
              <w:left w:val="single" w:sz="4" w:space="0" w:color="auto"/>
              <w:bottom w:val="single" w:sz="4" w:space="0" w:color="auto"/>
              <w:right w:val="single" w:sz="4" w:space="0" w:color="auto"/>
            </w:tcBorders>
            <w:shd w:val="clear" w:color="auto" w:fill="auto"/>
            <w:noWrap/>
            <w:hideMark/>
          </w:tcPr>
          <w:p w:rsidR="007D18C6" w:rsidRPr="007E3EDF" w:rsidRDefault="00BE382B" w:rsidP="00BE382B">
            <w:pPr>
              <w:jc w:val="center"/>
              <w:rPr>
                <w:rFonts w:asciiTheme="minorHAnsi" w:hAnsiTheme="minorHAnsi" w:cstheme="minorHAnsi"/>
                <w:szCs w:val="20"/>
              </w:rPr>
            </w:pPr>
            <w:r w:rsidRPr="007E3EDF">
              <w:rPr>
                <w:rFonts w:asciiTheme="minorHAnsi" w:hAnsiTheme="minorHAnsi" w:cstheme="minorHAnsi"/>
                <w:szCs w:val="20"/>
              </w:rPr>
              <w:t>3</w:t>
            </w:r>
            <w:r w:rsidR="007D18C6" w:rsidRPr="007E3EDF">
              <w:rPr>
                <w:rFonts w:asciiTheme="minorHAnsi" w:hAnsiTheme="minorHAnsi" w:cstheme="minorHAnsi"/>
                <w:szCs w:val="20"/>
              </w:rPr>
              <w:t>,60</w:t>
            </w:r>
          </w:p>
        </w:tc>
        <w:tc>
          <w:tcPr>
            <w:tcW w:w="740"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4,50</w:t>
            </w:r>
          </w:p>
        </w:tc>
        <w:tc>
          <w:tcPr>
            <w:tcW w:w="460" w:type="dxa"/>
            <w:tcBorders>
              <w:top w:val="nil"/>
              <w:left w:val="nil"/>
              <w:bottom w:val="single" w:sz="4"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w:t>
            </w:r>
          </w:p>
        </w:tc>
        <w:tc>
          <w:tcPr>
            <w:tcW w:w="740" w:type="dxa"/>
            <w:tcBorders>
              <w:top w:val="nil"/>
              <w:left w:val="single" w:sz="4" w:space="0" w:color="auto"/>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0,00</w:t>
            </w:r>
          </w:p>
        </w:tc>
        <w:tc>
          <w:tcPr>
            <w:tcW w:w="622"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0,00</w:t>
            </w:r>
          </w:p>
        </w:tc>
      </w:tr>
      <w:tr w:rsidR="007D18C6" w:rsidRPr="007E3EDF" w:rsidTr="007D18C6">
        <w:trPr>
          <w:trHeight w:val="260"/>
          <w:jc w:val="center"/>
        </w:trPr>
        <w:tc>
          <w:tcPr>
            <w:tcW w:w="2500" w:type="dxa"/>
            <w:tcBorders>
              <w:top w:val="nil"/>
              <w:left w:val="single" w:sz="8" w:space="0" w:color="auto"/>
              <w:bottom w:val="single" w:sz="4" w:space="0" w:color="auto"/>
              <w:right w:val="single" w:sz="8" w:space="0" w:color="auto"/>
            </w:tcBorders>
            <w:shd w:val="clear" w:color="auto" w:fill="auto"/>
            <w:hideMark/>
          </w:tcPr>
          <w:p w:rsidR="007D18C6" w:rsidRPr="007E3EDF" w:rsidRDefault="007D18C6" w:rsidP="007D18C6">
            <w:pPr>
              <w:jc w:val="center"/>
              <w:rPr>
                <w:rFonts w:asciiTheme="minorHAnsi" w:hAnsiTheme="minorHAnsi" w:cstheme="minorHAnsi"/>
                <w:szCs w:val="20"/>
              </w:rPr>
            </w:pPr>
            <w:r w:rsidRPr="007E3EDF">
              <w:rPr>
                <w:rFonts w:asciiTheme="minorHAnsi" w:hAnsiTheme="minorHAnsi" w:cstheme="minorHAnsi"/>
                <w:szCs w:val="20"/>
              </w:rPr>
              <w:t>Chladenie</w:t>
            </w:r>
          </w:p>
        </w:tc>
        <w:tc>
          <w:tcPr>
            <w:tcW w:w="700" w:type="dxa"/>
            <w:tcBorders>
              <w:top w:val="nil"/>
              <w:left w:val="nil"/>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60,00</w:t>
            </w:r>
          </w:p>
        </w:tc>
        <w:tc>
          <w:tcPr>
            <w:tcW w:w="800"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75,00</w:t>
            </w:r>
          </w:p>
        </w:tc>
        <w:tc>
          <w:tcPr>
            <w:tcW w:w="560" w:type="dxa"/>
            <w:tcBorders>
              <w:top w:val="nil"/>
              <w:left w:val="nil"/>
              <w:bottom w:val="single" w:sz="4"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0,6</w:t>
            </w:r>
          </w:p>
        </w:tc>
        <w:tc>
          <w:tcPr>
            <w:tcW w:w="780" w:type="dxa"/>
            <w:tcBorders>
              <w:top w:val="nil"/>
              <w:left w:val="single" w:sz="4" w:space="0" w:color="auto"/>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36,00</w:t>
            </w:r>
          </w:p>
        </w:tc>
        <w:tc>
          <w:tcPr>
            <w:tcW w:w="740"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45,00</w:t>
            </w:r>
          </w:p>
        </w:tc>
        <w:tc>
          <w:tcPr>
            <w:tcW w:w="460" w:type="dxa"/>
            <w:tcBorders>
              <w:top w:val="nil"/>
              <w:left w:val="nil"/>
              <w:bottom w:val="single" w:sz="4"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w:t>
            </w:r>
          </w:p>
        </w:tc>
        <w:tc>
          <w:tcPr>
            <w:tcW w:w="740" w:type="dxa"/>
            <w:tcBorders>
              <w:top w:val="nil"/>
              <w:left w:val="single" w:sz="4" w:space="0" w:color="auto"/>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0,00</w:t>
            </w:r>
          </w:p>
        </w:tc>
        <w:tc>
          <w:tcPr>
            <w:tcW w:w="622"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0,00</w:t>
            </w:r>
          </w:p>
        </w:tc>
      </w:tr>
      <w:tr w:rsidR="007D18C6" w:rsidRPr="007E3EDF" w:rsidTr="007D18C6">
        <w:trPr>
          <w:trHeight w:val="260"/>
          <w:jc w:val="center"/>
        </w:trPr>
        <w:tc>
          <w:tcPr>
            <w:tcW w:w="2500" w:type="dxa"/>
            <w:tcBorders>
              <w:top w:val="nil"/>
              <w:left w:val="single" w:sz="8" w:space="0" w:color="auto"/>
              <w:bottom w:val="single" w:sz="4" w:space="0" w:color="auto"/>
              <w:right w:val="single" w:sz="8" w:space="0" w:color="auto"/>
            </w:tcBorders>
            <w:shd w:val="clear" w:color="auto" w:fill="auto"/>
            <w:hideMark/>
          </w:tcPr>
          <w:p w:rsidR="007D18C6" w:rsidRPr="007E3EDF" w:rsidRDefault="007D18C6" w:rsidP="007D18C6">
            <w:pPr>
              <w:jc w:val="center"/>
              <w:rPr>
                <w:rFonts w:asciiTheme="minorHAnsi" w:hAnsiTheme="minorHAnsi" w:cstheme="minorHAnsi"/>
                <w:szCs w:val="20"/>
              </w:rPr>
            </w:pPr>
            <w:r w:rsidRPr="007E3EDF">
              <w:rPr>
                <w:rFonts w:asciiTheme="minorHAnsi" w:hAnsiTheme="minorHAnsi" w:cstheme="minorHAnsi"/>
                <w:szCs w:val="20"/>
              </w:rPr>
              <w:t>Chladenie serverovňa</w:t>
            </w:r>
          </w:p>
        </w:tc>
        <w:tc>
          <w:tcPr>
            <w:tcW w:w="700" w:type="dxa"/>
            <w:tcBorders>
              <w:top w:val="nil"/>
              <w:left w:val="nil"/>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6,60</w:t>
            </w:r>
          </w:p>
        </w:tc>
        <w:tc>
          <w:tcPr>
            <w:tcW w:w="800"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8,25</w:t>
            </w:r>
          </w:p>
        </w:tc>
        <w:tc>
          <w:tcPr>
            <w:tcW w:w="560" w:type="dxa"/>
            <w:tcBorders>
              <w:top w:val="nil"/>
              <w:left w:val="nil"/>
              <w:bottom w:val="single" w:sz="4"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w:t>
            </w:r>
          </w:p>
        </w:tc>
        <w:tc>
          <w:tcPr>
            <w:tcW w:w="780" w:type="dxa"/>
            <w:tcBorders>
              <w:top w:val="nil"/>
              <w:left w:val="single" w:sz="4" w:space="0" w:color="auto"/>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6,60</w:t>
            </w:r>
          </w:p>
        </w:tc>
        <w:tc>
          <w:tcPr>
            <w:tcW w:w="740"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8,25</w:t>
            </w:r>
          </w:p>
        </w:tc>
        <w:tc>
          <w:tcPr>
            <w:tcW w:w="460" w:type="dxa"/>
            <w:tcBorders>
              <w:top w:val="nil"/>
              <w:left w:val="nil"/>
              <w:bottom w:val="single" w:sz="4"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w:t>
            </w:r>
          </w:p>
        </w:tc>
        <w:tc>
          <w:tcPr>
            <w:tcW w:w="740" w:type="dxa"/>
            <w:tcBorders>
              <w:top w:val="nil"/>
              <w:left w:val="single" w:sz="4" w:space="0" w:color="auto"/>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6,60</w:t>
            </w:r>
          </w:p>
        </w:tc>
        <w:tc>
          <w:tcPr>
            <w:tcW w:w="622"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8,25</w:t>
            </w:r>
          </w:p>
        </w:tc>
      </w:tr>
      <w:tr w:rsidR="007D18C6" w:rsidRPr="007E3EDF" w:rsidTr="007D18C6">
        <w:trPr>
          <w:trHeight w:val="260"/>
          <w:jc w:val="center"/>
        </w:trPr>
        <w:tc>
          <w:tcPr>
            <w:tcW w:w="2500" w:type="dxa"/>
            <w:tcBorders>
              <w:top w:val="nil"/>
              <w:left w:val="single" w:sz="8" w:space="0" w:color="auto"/>
              <w:bottom w:val="single" w:sz="4" w:space="0" w:color="auto"/>
              <w:right w:val="single" w:sz="8" w:space="0" w:color="auto"/>
            </w:tcBorders>
            <w:shd w:val="clear" w:color="auto" w:fill="auto"/>
            <w:hideMark/>
          </w:tcPr>
          <w:p w:rsidR="007D18C6" w:rsidRPr="007E3EDF" w:rsidRDefault="007D18C6" w:rsidP="007D18C6">
            <w:pPr>
              <w:jc w:val="center"/>
              <w:rPr>
                <w:rFonts w:asciiTheme="minorHAnsi" w:hAnsiTheme="minorHAnsi" w:cstheme="minorHAnsi"/>
                <w:szCs w:val="20"/>
              </w:rPr>
            </w:pPr>
            <w:r w:rsidRPr="007E3EDF">
              <w:rPr>
                <w:rFonts w:asciiTheme="minorHAnsi" w:hAnsiTheme="minorHAnsi" w:cstheme="minorHAnsi"/>
                <w:szCs w:val="20"/>
              </w:rPr>
              <w:t>ÚK (vrátane vzduch. Clony)</w:t>
            </w:r>
          </w:p>
        </w:tc>
        <w:tc>
          <w:tcPr>
            <w:tcW w:w="700" w:type="dxa"/>
            <w:tcBorders>
              <w:top w:val="nil"/>
              <w:left w:val="nil"/>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28,00</w:t>
            </w:r>
          </w:p>
        </w:tc>
        <w:tc>
          <w:tcPr>
            <w:tcW w:w="800"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35,00</w:t>
            </w:r>
          </w:p>
        </w:tc>
        <w:tc>
          <w:tcPr>
            <w:tcW w:w="560" w:type="dxa"/>
            <w:tcBorders>
              <w:top w:val="nil"/>
              <w:left w:val="nil"/>
              <w:bottom w:val="single" w:sz="4"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w:t>
            </w:r>
          </w:p>
        </w:tc>
        <w:tc>
          <w:tcPr>
            <w:tcW w:w="780" w:type="dxa"/>
            <w:tcBorders>
              <w:top w:val="nil"/>
              <w:left w:val="single" w:sz="4" w:space="0" w:color="auto"/>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28,00</w:t>
            </w:r>
          </w:p>
        </w:tc>
        <w:tc>
          <w:tcPr>
            <w:tcW w:w="740"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35,00</w:t>
            </w:r>
          </w:p>
        </w:tc>
        <w:tc>
          <w:tcPr>
            <w:tcW w:w="460" w:type="dxa"/>
            <w:tcBorders>
              <w:top w:val="nil"/>
              <w:left w:val="nil"/>
              <w:bottom w:val="single" w:sz="4"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w:t>
            </w:r>
          </w:p>
        </w:tc>
        <w:tc>
          <w:tcPr>
            <w:tcW w:w="740" w:type="dxa"/>
            <w:tcBorders>
              <w:top w:val="nil"/>
              <w:left w:val="single" w:sz="4" w:space="0" w:color="auto"/>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0,00</w:t>
            </w:r>
          </w:p>
        </w:tc>
        <w:tc>
          <w:tcPr>
            <w:tcW w:w="622"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0,00</w:t>
            </w:r>
          </w:p>
        </w:tc>
      </w:tr>
      <w:tr w:rsidR="007D18C6" w:rsidRPr="007E3EDF" w:rsidTr="007D18C6">
        <w:trPr>
          <w:trHeight w:val="260"/>
          <w:jc w:val="center"/>
        </w:trPr>
        <w:tc>
          <w:tcPr>
            <w:tcW w:w="2500" w:type="dxa"/>
            <w:tcBorders>
              <w:top w:val="nil"/>
              <w:left w:val="single" w:sz="8" w:space="0" w:color="auto"/>
              <w:bottom w:val="single" w:sz="4" w:space="0" w:color="auto"/>
              <w:right w:val="single" w:sz="8" w:space="0" w:color="auto"/>
            </w:tcBorders>
            <w:shd w:val="clear" w:color="auto" w:fill="auto"/>
            <w:hideMark/>
          </w:tcPr>
          <w:p w:rsidR="007D18C6" w:rsidRPr="007E3EDF" w:rsidRDefault="007D18C6" w:rsidP="007D18C6">
            <w:pPr>
              <w:jc w:val="center"/>
              <w:rPr>
                <w:rFonts w:asciiTheme="minorHAnsi" w:hAnsiTheme="minorHAnsi" w:cstheme="minorHAnsi"/>
                <w:szCs w:val="20"/>
              </w:rPr>
            </w:pPr>
            <w:r w:rsidRPr="007E3EDF">
              <w:rPr>
                <w:rFonts w:asciiTheme="minorHAnsi" w:hAnsiTheme="minorHAnsi" w:cstheme="minorHAnsi"/>
                <w:szCs w:val="20"/>
              </w:rPr>
              <w:t>Ostatné</w:t>
            </w:r>
          </w:p>
        </w:tc>
        <w:tc>
          <w:tcPr>
            <w:tcW w:w="700" w:type="dxa"/>
            <w:tcBorders>
              <w:top w:val="nil"/>
              <w:left w:val="nil"/>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10,00</w:t>
            </w:r>
          </w:p>
        </w:tc>
        <w:tc>
          <w:tcPr>
            <w:tcW w:w="800"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12,50</w:t>
            </w:r>
          </w:p>
        </w:tc>
        <w:tc>
          <w:tcPr>
            <w:tcW w:w="560" w:type="dxa"/>
            <w:tcBorders>
              <w:top w:val="nil"/>
              <w:left w:val="nil"/>
              <w:bottom w:val="single" w:sz="4"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0,7</w:t>
            </w:r>
          </w:p>
        </w:tc>
        <w:tc>
          <w:tcPr>
            <w:tcW w:w="780" w:type="dxa"/>
            <w:tcBorders>
              <w:top w:val="nil"/>
              <w:left w:val="single" w:sz="4" w:space="0" w:color="auto"/>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7,00</w:t>
            </w:r>
          </w:p>
        </w:tc>
        <w:tc>
          <w:tcPr>
            <w:tcW w:w="740"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8,75</w:t>
            </w:r>
          </w:p>
        </w:tc>
        <w:tc>
          <w:tcPr>
            <w:tcW w:w="460" w:type="dxa"/>
            <w:tcBorders>
              <w:top w:val="nil"/>
              <w:left w:val="nil"/>
              <w:bottom w:val="single" w:sz="4"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0,5</w:t>
            </w:r>
          </w:p>
        </w:tc>
        <w:tc>
          <w:tcPr>
            <w:tcW w:w="740" w:type="dxa"/>
            <w:tcBorders>
              <w:top w:val="nil"/>
              <w:left w:val="single" w:sz="4" w:space="0" w:color="auto"/>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3,50</w:t>
            </w:r>
          </w:p>
        </w:tc>
        <w:tc>
          <w:tcPr>
            <w:tcW w:w="622" w:type="dxa"/>
            <w:tcBorders>
              <w:top w:val="nil"/>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4,38</w:t>
            </w:r>
          </w:p>
        </w:tc>
      </w:tr>
      <w:tr w:rsidR="007D18C6" w:rsidRPr="007E3EDF" w:rsidTr="007D18C6">
        <w:trPr>
          <w:trHeight w:val="260"/>
          <w:jc w:val="center"/>
        </w:trPr>
        <w:tc>
          <w:tcPr>
            <w:tcW w:w="2500" w:type="dxa"/>
            <w:tcBorders>
              <w:top w:val="single" w:sz="8" w:space="0" w:color="auto"/>
              <w:left w:val="single" w:sz="8" w:space="0" w:color="auto"/>
              <w:bottom w:val="single" w:sz="4" w:space="0" w:color="auto"/>
              <w:right w:val="single" w:sz="8" w:space="0" w:color="auto"/>
            </w:tcBorders>
            <w:shd w:val="clear" w:color="auto" w:fill="auto"/>
            <w:noWrap/>
            <w:hideMark/>
          </w:tcPr>
          <w:p w:rsidR="007D18C6" w:rsidRPr="007E3EDF" w:rsidRDefault="007D18C6" w:rsidP="007D18C6">
            <w:pPr>
              <w:jc w:val="center"/>
              <w:rPr>
                <w:rFonts w:asciiTheme="minorHAnsi" w:hAnsiTheme="minorHAnsi" w:cstheme="minorHAnsi"/>
                <w:b/>
                <w:bCs/>
                <w:szCs w:val="20"/>
              </w:rPr>
            </w:pPr>
            <w:r w:rsidRPr="007E3EDF">
              <w:rPr>
                <w:rFonts w:asciiTheme="minorHAnsi" w:hAnsiTheme="minorHAnsi" w:cstheme="minorHAnsi"/>
                <w:b/>
                <w:bCs/>
                <w:szCs w:val="20"/>
              </w:rPr>
              <w:t>CELKOM</w:t>
            </w:r>
          </w:p>
        </w:tc>
        <w:tc>
          <w:tcPr>
            <w:tcW w:w="700" w:type="dxa"/>
            <w:tcBorders>
              <w:top w:val="single" w:sz="8" w:space="0" w:color="auto"/>
              <w:left w:val="nil"/>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b/>
                <w:bCs/>
                <w:szCs w:val="20"/>
              </w:rPr>
            </w:pPr>
            <w:r w:rsidRPr="007E3EDF">
              <w:rPr>
                <w:rFonts w:asciiTheme="minorHAnsi" w:hAnsiTheme="minorHAnsi" w:cstheme="minorHAnsi"/>
                <w:b/>
                <w:bCs/>
                <w:szCs w:val="20"/>
              </w:rPr>
              <w:t>302,60</w:t>
            </w:r>
          </w:p>
        </w:tc>
        <w:tc>
          <w:tcPr>
            <w:tcW w:w="800" w:type="dxa"/>
            <w:tcBorders>
              <w:top w:val="single" w:sz="8" w:space="0" w:color="auto"/>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378,25</w:t>
            </w:r>
          </w:p>
        </w:tc>
        <w:tc>
          <w:tcPr>
            <w:tcW w:w="560" w:type="dxa"/>
            <w:tcBorders>
              <w:top w:val="single" w:sz="8" w:space="0" w:color="auto"/>
              <w:left w:val="nil"/>
              <w:bottom w:val="single" w:sz="4"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0,62</w:t>
            </w:r>
          </w:p>
        </w:tc>
        <w:tc>
          <w:tcPr>
            <w:tcW w:w="780" w:type="dxa"/>
            <w:tcBorders>
              <w:top w:val="single" w:sz="8" w:space="0" w:color="auto"/>
              <w:left w:val="single" w:sz="4" w:space="0" w:color="auto"/>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188,60</w:t>
            </w:r>
          </w:p>
        </w:tc>
        <w:tc>
          <w:tcPr>
            <w:tcW w:w="740" w:type="dxa"/>
            <w:tcBorders>
              <w:top w:val="single" w:sz="8" w:space="0" w:color="auto"/>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235,75</w:t>
            </w:r>
          </w:p>
        </w:tc>
        <w:tc>
          <w:tcPr>
            <w:tcW w:w="460" w:type="dxa"/>
            <w:tcBorders>
              <w:top w:val="single" w:sz="8" w:space="0" w:color="auto"/>
              <w:left w:val="nil"/>
              <w:bottom w:val="single" w:sz="4"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1,00</w:t>
            </w:r>
          </w:p>
        </w:tc>
        <w:tc>
          <w:tcPr>
            <w:tcW w:w="740" w:type="dxa"/>
            <w:tcBorders>
              <w:top w:val="single" w:sz="8" w:space="0" w:color="auto"/>
              <w:left w:val="single" w:sz="4" w:space="0" w:color="auto"/>
              <w:bottom w:val="single" w:sz="4"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31,10</w:t>
            </w:r>
          </w:p>
        </w:tc>
        <w:tc>
          <w:tcPr>
            <w:tcW w:w="622" w:type="dxa"/>
            <w:tcBorders>
              <w:top w:val="single" w:sz="8" w:space="0" w:color="auto"/>
              <w:left w:val="nil"/>
              <w:bottom w:val="single" w:sz="4"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38,88</w:t>
            </w:r>
          </w:p>
        </w:tc>
      </w:tr>
      <w:tr w:rsidR="007D18C6" w:rsidRPr="007E3EDF" w:rsidTr="007D18C6">
        <w:trPr>
          <w:trHeight w:val="260"/>
          <w:jc w:val="center"/>
        </w:trPr>
        <w:tc>
          <w:tcPr>
            <w:tcW w:w="2500" w:type="dxa"/>
            <w:tcBorders>
              <w:top w:val="nil"/>
              <w:left w:val="single" w:sz="8" w:space="0" w:color="auto"/>
              <w:bottom w:val="single" w:sz="8" w:space="0" w:color="auto"/>
              <w:right w:val="single" w:sz="8" w:space="0" w:color="auto"/>
            </w:tcBorders>
            <w:shd w:val="clear" w:color="auto" w:fill="auto"/>
            <w:noWrap/>
            <w:hideMark/>
          </w:tcPr>
          <w:p w:rsidR="007D18C6" w:rsidRPr="007E3EDF" w:rsidRDefault="007D18C6" w:rsidP="007D18C6">
            <w:pPr>
              <w:jc w:val="center"/>
              <w:rPr>
                <w:rFonts w:asciiTheme="minorHAnsi" w:hAnsiTheme="minorHAnsi" w:cstheme="minorHAnsi"/>
                <w:szCs w:val="20"/>
              </w:rPr>
            </w:pPr>
            <w:r w:rsidRPr="007E3EDF">
              <w:rPr>
                <w:rFonts w:asciiTheme="minorHAnsi" w:hAnsiTheme="minorHAnsi" w:cstheme="minorHAnsi"/>
                <w:szCs w:val="20"/>
              </w:rPr>
              <w:t>súčasnosť medzi odbermi</w:t>
            </w:r>
          </w:p>
        </w:tc>
        <w:tc>
          <w:tcPr>
            <w:tcW w:w="700" w:type="dxa"/>
            <w:tcBorders>
              <w:top w:val="nil"/>
              <w:left w:val="nil"/>
              <w:bottom w:val="single" w:sz="8"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p>
        </w:tc>
        <w:tc>
          <w:tcPr>
            <w:tcW w:w="800" w:type="dxa"/>
            <w:tcBorders>
              <w:top w:val="nil"/>
              <w:left w:val="nil"/>
              <w:bottom w:val="single" w:sz="8"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p>
        </w:tc>
        <w:tc>
          <w:tcPr>
            <w:tcW w:w="560" w:type="dxa"/>
            <w:tcBorders>
              <w:top w:val="nil"/>
              <w:left w:val="nil"/>
              <w:bottom w:val="single" w:sz="8"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0,75</w:t>
            </w:r>
          </w:p>
        </w:tc>
        <w:tc>
          <w:tcPr>
            <w:tcW w:w="780" w:type="dxa"/>
            <w:tcBorders>
              <w:top w:val="nil"/>
              <w:left w:val="single" w:sz="4" w:space="0" w:color="auto"/>
              <w:bottom w:val="single" w:sz="8"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b/>
                <w:bCs/>
                <w:szCs w:val="20"/>
              </w:rPr>
            </w:pPr>
            <w:r w:rsidRPr="007E3EDF">
              <w:rPr>
                <w:rFonts w:asciiTheme="minorHAnsi" w:hAnsiTheme="minorHAnsi" w:cstheme="minorHAnsi"/>
                <w:b/>
                <w:bCs/>
                <w:szCs w:val="20"/>
              </w:rPr>
              <w:t>141,45</w:t>
            </w:r>
          </w:p>
        </w:tc>
        <w:tc>
          <w:tcPr>
            <w:tcW w:w="740" w:type="dxa"/>
            <w:tcBorders>
              <w:top w:val="nil"/>
              <w:left w:val="nil"/>
              <w:bottom w:val="single" w:sz="8"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176,81</w:t>
            </w:r>
          </w:p>
        </w:tc>
        <w:tc>
          <w:tcPr>
            <w:tcW w:w="460" w:type="dxa"/>
            <w:tcBorders>
              <w:top w:val="nil"/>
              <w:left w:val="nil"/>
              <w:bottom w:val="single" w:sz="8" w:space="0" w:color="auto"/>
              <w:right w:val="nil"/>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1</w:t>
            </w:r>
          </w:p>
        </w:tc>
        <w:tc>
          <w:tcPr>
            <w:tcW w:w="740" w:type="dxa"/>
            <w:tcBorders>
              <w:top w:val="nil"/>
              <w:left w:val="single" w:sz="4" w:space="0" w:color="auto"/>
              <w:bottom w:val="single" w:sz="8" w:space="0" w:color="auto"/>
              <w:right w:val="single" w:sz="4" w:space="0" w:color="auto"/>
            </w:tcBorders>
            <w:shd w:val="clear" w:color="auto" w:fill="auto"/>
            <w:noWrap/>
            <w:hideMark/>
          </w:tcPr>
          <w:p w:rsidR="007D18C6" w:rsidRPr="007E3EDF" w:rsidRDefault="007D18C6" w:rsidP="00BE382B">
            <w:pPr>
              <w:jc w:val="center"/>
              <w:rPr>
                <w:rFonts w:asciiTheme="minorHAnsi" w:hAnsiTheme="minorHAnsi" w:cstheme="minorHAnsi"/>
                <w:b/>
                <w:bCs/>
                <w:szCs w:val="20"/>
              </w:rPr>
            </w:pPr>
            <w:r w:rsidRPr="007E3EDF">
              <w:rPr>
                <w:rFonts w:asciiTheme="minorHAnsi" w:hAnsiTheme="minorHAnsi" w:cstheme="minorHAnsi"/>
                <w:b/>
                <w:bCs/>
                <w:szCs w:val="20"/>
              </w:rPr>
              <w:t>31,10</w:t>
            </w:r>
          </w:p>
        </w:tc>
        <w:tc>
          <w:tcPr>
            <w:tcW w:w="622" w:type="dxa"/>
            <w:tcBorders>
              <w:top w:val="nil"/>
              <w:left w:val="nil"/>
              <w:bottom w:val="single" w:sz="8" w:space="0" w:color="auto"/>
              <w:right w:val="single" w:sz="8" w:space="0" w:color="auto"/>
            </w:tcBorders>
            <w:shd w:val="clear" w:color="auto" w:fill="auto"/>
            <w:noWrap/>
            <w:hideMark/>
          </w:tcPr>
          <w:p w:rsidR="007D18C6" w:rsidRPr="007E3EDF" w:rsidRDefault="007D18C6" w:rsidP="00BE382B">
            <w:pPr>
              <w:jc w:val="center"/>
              <w:rPr>
                <w:rFonts w:asciiTheme="minorHAnsi" w:hAnsiTheme="minorHAnsi" w:cstheme="minorHAnsi"/>
                <w:szCs w:val="20"/>
              </w:rPr>
            </w:pPr>
            <w:r w:rsidRPr="007E3EDF">
              <w:rPr>
                <w:rFonts w:asciiTheme="minorHAnsi" w:hAnsiTheme="minorHAnsi" w:cstheme="minorHAnsi"/>
                <w:szCs w:val="20"/>
              </w:rPr>
              <w:t>38,88</w:t>
            </w:r>
          </w:p>
        </w:tc>
      </w:tr>
      <w:tr w:rsidR="007D18C6" w:rsidRPr="007E3EDF" w:rsidTr="007D18C6">
        <w:trPr>
          <w:trHeight w:val="260"/>
          <w:jc w:val="center"/>
        </w:trPr>
        <w:tc>
          <w:tcPr>
            <w:tcW w:w="3200" w:type="dxa"/>
            <w:gridSpan w:val="2"/>
            <w:tcBorders>
              <w:top w:val="single" w:sz="8" w:space="0" w:color="auto"/>
              <w:left w:val="single" w:sz="8" w:space="0" w:color="auto"/>
              <w:bottom w:val="single" w:sz="8" w:space="0" w:color="auto"/>
              <w:right w:val="nil"/>
            </w:tcBorders>
            <w:shd w:val="clear" w:color="000000" w:fill="C4D79B"/>
            <w:noWrap/>
            <w:hideMark/>
          </w:tcPr>
          <w:p w:rsidR="007D18C6" w:rsidRPr="007E3EDF" w:rsidRDefault="007D18C6" w:rsidP="00BE382B">
            <w:pPr>
              <w:jc w:val="center"/>
              <w:rPr>
                <w:rFonts w:asciiTheme="minorHAnsi" w:hAnsiTheme="minorHAnsi" w:cstheme="minorHAnsi"/>
                <w:b/>
                <w:bCs/>
                <w:szCs w:val="20"/>
              </w:rPr>
            </w:pPr>
            <w:r w:rsidRPr="007E3EDF">
              <w:rPr>
                <w:rFonts w:asciiTheme="minorHAnsi" w:hAnsiTheme="minorHAnsi" w:cstheme="minorHAnsi"/>
                <w:b/>
                <w:bCs/>
                <w:szCs w:val="20"/>
              </w:rPr>
              <w:t>CELKOM VÝKONOVÁ BILANCIA</w:t>
            </w:r>
          </w:p>
        </w:tc>
        <w:tc>
          <w:tcPr>
            <w:tcW w:w="800" w:type="dxa"/>
            <w:tcBorders>
              <w:top w:val="nil"/>
              <w:left w:val="nil"/>
              <w:bottom w:val="single" w:sz="8" w:space="0" w:color="auto"/>
              <w:right w:val="nil"/>
            </w:tcBorders>
            <w:shd w:val="clear" w:color="000000" w:fill="C4D79B"/>
            <w:noWrap/>
            <w:hideMark/>
          </w:tcPr>
          <w:p w:rsidR="007D18C6" w:rsidRPr="007E3EDF" w:rsidRDefault="007D18C6" w:rsidP="00BE382B">
            <w:pPr>
              <w:jc w:val="center"/>
              <w:rPr>
                <w:rFonts w:asciiTheme="minorHAnsi" w:hAnsiTheme="minorHAnsi" w:cstheme="minorHAnsi"/>
                <w:b/>
                <w:bCs/>
                <w:szCs w:val="20"/>
              </w:rPr>
            </w:pPr>
          </w:p>
        </w:tc>
        <w:tc>
          <w:tcPr>
            <w:tcW w:w="560" w:type="dxa"/>
            <w:tcBorders>
              <w:top w:val="nil"/>
              <w:left w:val="single" w:sz="8" w:space="0" w:color="auto"/>
              <w:bottom w:val="single" w:sz="8" w:space="0" w:color="auto"/>
              <w:right w:val="nil"/>
            </w:tcBorders>
            <w:shd w:val="clear" w:color="000000" w:fill="C4D79B"/>
            <w:noWrap/>
            <w:hideMark/>
          </w:tcPr>
          <w:p w:rsidR="007D18C6" w:rsidRPr="007E3EDF" w:rsidRDefault="007D18C6" w:rsidP="00BE382B">
            <w:pPr>
              <w:jc w:val="center"/>
              <w:rPr>
                <w:rFonts w:asciiTheme="minorHAnsi" w:hAnsiTheme="minorHAnsi" w:cstheme="minorHAnsi"/>
                <w:b/>
                <w:bCs/>
                <w:szCs w:val="20"/>
              </w:rPr>
            </w:pPr>
          </w:p>
        </w:tc>
        <w:tc>
          <w:tcPr>
            <w:tcW w:w="780" w:type="dxa"/>
            <w:tcBorders>
              <w:top w:val="nil"/>
              <w:left w:val="nil"/>
              <w:bottom w:val="single" w:sz="8" w:space="0" w:color="auto"/>
              <w:right w:val="nil"/>
            </w:tcBorders>
            <w:shd w:val="clear" w:color="000000" w:fill="C4D79B"/>
            <w:noWrap/>
            <w:hideMark/>
          </w:tcPr>
          <w:p w:rsidR="007D18C6" w:rsidRPr="007E3EDF" w:rsidRDefault="007D18C6" w:rsidP="00BE382B">
            <w:pPr>
              <w:jc w:val="center"/>
              <w:rPr>
                <w:rFonts w:asciiTheme="minorHAnsi" w:hAnsiTheme="minorHAnsi" w:cstheme="minorHAnsi"/>
                <w:b/>
                <w:bCs/>
                <w:szCs w:val="20"/>
              </w:rPr>
            </w:pPr>
            <w:r w:rsidRPr="007E3EDF">
              <w:rPr>
                <w:rFonts w:asciiTheme="minorHAnsi" w:hAnsiTheme="minorHAnsi" w:cstheme="minorHAnsi"/>
                <w:b/>
                <w:bCs/>
                <w:szCs w:val="20"/>
              </w:rPr>
              <w:t>141,45</w:t>
            </w:r>
          </w:p>
        </w:tc>
        <w:tc>
          <w:tcPr>
            <w:tcW w:w="740" w:type="dxa"/>
            <w:tcBorders>
              <w:top w:val="nil"/>
              <w:left w:val="nil"/>
              <w:bottom w:val="single" w:sz="8" w:space="0" w:color="auto"/>
              <w:right w:val="single" w:sz="8" w:space="0" w:color="auto"/>
            </w:tcBorders>
            <w:shd w:val="clear" w:color="000000" w:fill="C4D79B"/>
            <w:noWrap/>
            <w:hideMark/>
          </w:tcPr>
          <w:p w:rsidR="007D18C6" w:rsidRPr="007E3EDF" w:rsidRDefault="007D18C6" w:rsidP="00BE382B">
            <w:pPr>
              <w:jc w:val="center"/>
              <w:rPr>
                <w:rFonts w:asciiTheme="minorHAnsi" w:hAnsiTheme="minorHAnsi" w:cstheme="minorHAnsi"/>
                <w:b/>
                <w:bCs/>
                <w:szCs w:val="20"/>
              </w:rPr>
            </w:pPr>
            <w:r w:rsidRPr="007E3EDF">
              <w:rPr>
                <w:rFonts w:asciiTheme="minorHAnsi" w:hAnsiTheme="minorHAnsi" w:cstheme="minorHAnsi"/>
                <w:b/>
                <w:bCs/>
                <w:szCs w:val="20"/>
              </w:rPr>
              <w:t>176,81</w:t>
            </w:r>
          </w:p>
        </w:tc>
        <w:tc>
          <w:tcPr>
            <w:tcW w:w="460" w:type="dxa"/>
            <w:tcBorders>
              <w:top w:val="nil"/>
              <w:left w:val="nil"/>
              <w:bottom w:val="single" w:sz="8" w:space="0" w:color="auto"/>
              <w:right w:val="nil"/>
            </w:tcBorders>
            <w:shd w:val="clear" w:color="000000" w:fill="F2DCDB"/>
            <w:noWrap/>
            <w:hideMark/>
          </w:tcPr>
          <w:p w:rsidR="007D18C6" w:rsidRPr="007E3EDF" w:rsidRDefault="007D18C6" w:rsidP="00BE382B">
            <w:pPr>
              <w:jc w:val="center"/>
              <w:rPr>
                <w:rFonts w:asciiTheme="minorHAnsi" w:hAnsiTheme="minorHAnsi" w:cstheme="minorHAnsi"/>
                <w:b/>
                <w:bCs/>
                <w:szCs w:val="20"/>
              </w:rPr>
            </w:pPr>
          </w:p>
        </w:tc>
        <w:tc>
          <w:tcPr>
            <w:tcW w:w="740" w:type="dxa"/>
            <w:tcBorders>
              <w:top w:val="nil"/>
              <w:left w:val="nil"/>
              <w:bottom w:val="single" w:sz="8" w:space="0" w:color="auto"/>
              <w:right w:val="nil"/>
            </w:tcBorders>
            <w:shd w:val="clear" w:color="000000" w:fill="F2DCDB"/>
            <w:noWrap/>
            <w:hideMark/>
          </w:tcPr>
          <w:p w:rsidR="007D18C6" w:rsidRPr="007E3EDF" w:rsidRDefault="007D18C6" w:rsidP="00BE382B">
            <w:pPr>
              <w:jc w:val="center"/>
              <w:rPr>
                <w:rFonts w:asciiTheme="minorHAnsi" w:hAnsiTheme="minorHAnsi" w:cstheme="minorHAnsi"/>
                <w:b/>
                <w:bCs/>
                <w:szCs w:val="20"/>
              </w:rPr>
            </w:pPr>
            <w:r w:rsidRPr="007E3EDF">
              <w:rPr>
                <w:rFonts w:asciiTheme="minorHAnsi" w:hAnsiTheme="minorHAnsi" w:cstheme="minorHAnsi"/>
                <w:b/>
                <w:bCs/>
                <w:szCs w:val="20"/>
              </w:rPr>
              <w:t>31,10</w:t>
            </w:r>
          </w:p>
        </w:tc>
        <w:tc>
          <w:tcPr>
            <w:tcW w:w="622" w:type="dxa"/>
            <w:tcBorders>
              <w:top w:val="nil"/>
              <w:left w:val="nil"/>
              <w:bottom w:val="single" w:sz="8" w:space="0" w:color="auto"/>
              <w:right w:val="single" w:sz="8" w:space="0" w:color="auto"/>
            </w:tcBorders>
            <w:shd w:val="clear" w:color="000000" w:fill="F2DCDB"/>
            <w:noWrap/>
            <w:hideMark/>
          </w:tcPr>
          <w:p w:rsidR="007D18C6" w:rsidRPr="007E3EDF" w:rsidRDefault="007D18C6" w:rsidP="00BE382B">
            <w:pPr>
              <w:jc w:val="center"/>
              <w:rPr>
                <w:rFonts w:asciiTheme="minorHAnsi" w:hAnsiTheme="minorHAnsi" w:cstheme="minorHAnsi"/>
                <w:b/>
                <w:bCs/>
                <w:szCs w:val="20"/>
              </w:rPr>
            </w:pPr>
            <w:r w:rsidRPr="007E3EDF">
              <w:rPr>
                <w:rFonts w:asciiTheme="minorHAnsi" w:hAnsiTheme="minorHAnsi" w:cstheme="minorHAnsi"/>
                <w:b/>
                <w:bCs/>
                <w:szCs w:val="20"/>
              </w:rPr>
              <w:t>38,88</w:t>
            </w:r>
          </w:p>
        </w:tc>
      </w:tr>
    </w:tbl>
    <w:p w:rsidR="007D18C6" w:rsidRPr="007E3EDF" w:rsidRDefault="007D18C6" w:rsidP="001D30F0">
      <w:pPr>
        <w:pStyle w:val="Bezriadkovania"/>
        <w:rPr>
          <w:rFonts w:cstheme="minorHAnsi"/>
        </w:rPr>
      </w:pPr>
    </w:p>
    <w:p w:rsidR="006F7AC1" w:rsidRPr="007E3EDF" w:rsidRDefault="006F7AC1" w:rsidP="001D30F0">
      <w:pPr>
        <w:pStyle w:val="Bezriadkovania"/>
        <w:rPr>
          <w:rFonts w:cstheme="minorHAnsi"/>
          <w:b/>
        </w:rPr>
      </w:pPr>
      <w:r w:rsidRPr="007E3EDF">
        <w:rPr>
          <w:rFonts w:cstheme="minorHAnsi"/>
          <w:b/>
        </w:rPr>
        <w:t>Maximálny súčastný príkon: 141,5kW</w:t>
      </w:r>
    </w:p>
    <w:p w:rsidR="006F7AC1" w:rsidRPr="007E3EDF" w:rsidRDefault="006F7AC1" w:rsidP="006F7AC1">
      <w:pPr>
        <w:ind w:firstLine="720"/>
        <w:rPr>
          <w:rFonts w:asciiTheme="minorHAnsi" w:hAnsiTheme="minorHAnsi" w:cstheme="minorHAnsi"/>
          <w:sz w:val="18"/>
          <w:szCs w:val="18"/>
          <w:highlight w:val="yellow"/>
        </w:rPr>
      </w:pPr>
    </w:p>
    <w:tbl>
      <w:tblPr>
        <w:tblW w:w="6080" w:type="dxa"/>
        <w:jc w:val="center"/>
        <w:tblCellMar>
          <w:left w:w="70" w:type="dxa"/>
          <w:right w:w="70" w:type="dxa"/>
        </w:tblCellMar>
        <w:tblLook w:val="04A0" w:firstRow="1" w:lastRow="0" w:firstColumn="1" w:lastColumn="0" w:noHBand="0" w:noVBand="1"/>
      </w:tblPr>
      <w:tblGrid>
        <w:gridCol w:w="2653"/>
        <w:gridCol w:w="870"/>
        <w:gridCol w:w="687"/>
        <w:gridCol w:w="565"/>
        <w:gridCol w:w="780"/>
        <w:gridCol w:w="740"/>
      </w:tblGrid>
      <w:tr w:rsidR="006F7AC1" w:rsidRPr="007E3EDF" w:rsidTr="006F7AC1">
        <w:trPr>
          <w:trHeight w:val="260"/>
          <w:jc w:val="center"/>
        </w:trPr>
        <w:tc>
          <w:tcPr>
            <w:tcW w:w="4560" w:type="dxa"/>
            <w:gridSpan w:val="4"/>
            <w:tcBorders>
              <w:top w:val="nil"/>
              <w:left w:val="nil"/>
              <w:bottom w:val="nil"/>
              <w:right w:val="nil"/>
            </w:tcBorders>
            <w:shd w:val="clear" w:color="auto" w:fill="auto"/>
            <w:noWrap/>
            <w:vAlign w:val="bottom"/>
            <w:hideMark/>
          </w:tcPr>
          <w:p w:rsidR="006F7AC1" w:rsidRPr="007E3EDF" w:rsidRDefault="006F7AC1" w:rsidP="006F7AC1">
            <w:pPr>
              <w:rPr>
                <w:rFonts w:asciiTheme="minorHAnsi" w:hAnsiTheme="minorHAnsi" w:cstheme="minorHAnsi"/>
                <w:b/>
                <w:bCs/>
                <w:szCs w:val="20"/>
              </w:rPr>
            </w:pPr>
            <w:r w:rsidRPr="007E3EDF">
              <w:rPr>
                <w:rFonts w:asciiTheme="minorHAnsi" w:hAnsiTheme="minorHAnsi" w:cstheme="minorHAnsi"/>
                <w:b/>
                <w:bCs/>
                <w:szCs w:val="20"/>
              </w:rPr>
              <w:t>Výkonová bilancia pre Záložný zdroj MG</w:t>
            </w:r>
          </w:p>
        </w:tc>
        <w:tc>
          <w:tcPr>
            <w:tcW w:w="780" w:type="dxa"/>
            <w:tcBorders>
              <w:top w:val="nil"/>
              <w:left w:val="nil"/>
              <w:bottom w:val="nil"/>
              <w:right w:val="nil"/>
            </w:tcBorders>
            <w:shd w:val="clear" w:color="auto" w:fill="auto"/>
            <w:noWrap/>
            <w:vAlign w:val="bottom"/>
            <w:hideMark/>
          </w:tcPr>
          <w:p w:rsidR="006F7AC1" w:rsidRPr="007E3EDF" w:rsidRDefault="006F7AC1" w:rsidP="006F7AC1">
            <w:pPr>
              <w:rPr>
                <w:rFonts w:asciiTheme="minorHAnsi" w:hAnsiTheme="minorHAnsi" w:cstheme="minorHAnsi"/>
                <w:b/>
                <w:bCs/>
                <w:szCs w:val="20"/>
              </w:rPr>
            </w:pPr>
          </w:p>
        </w:tc>
        <w:tc>
          <w:tcPr>
            <w:tcW w:w="740" w:type="dxa"/>
            <w:tcBorders>
              <w:top w:val="nil"/>
              <w:left w:val="nil"/>
              <w:bottom w:val="nil"/>
              <w:right w:val="nil"/>
            </w:tcBorders>
            <w:shd w:val="clear" w:color="auto" w:fill="auto"/>
            <w:noWrap/>
            <w:vAlign w:val="bottom"/>
            <w:hideMark/>
          </w:tcPr>
          <w:p w:rsidR="006F7AC1" w:rsidRPr="007E3EDF" w:rsidRDefault="006F7AC1" w:rsidP="006F7AC1">
            <w:pPr>
              <w:rPr>
                <w:rFonts w:asciiTheme="minorHAnsi" w:hAnsiTheme="minorHAnsi" w:cstheme="minorHAnsi"/>
                <w:szCs w:val="20"/>
              </w:rPr>
            </w:pPr>
          </w:p>
        </w:tc>
      </w:tr>
      <w:tr w:rsidR="006F7AC1" w:rsidRPr="007E3EDF" w:rsidTr="006F7AC1">
        <w:trPr>
          <w:trHeight w:val="260"/>
          <w:jc w:val="center"/>
        </w:trPr>
        <w:tc>
          <w:tcPr>
            <w:tcW w:w="2653" w:type="dxa"/>
            <w:tcBorders>
              <w:top w:val="single" w:sz="8" w:space="0" w:color="auto"/>
              <w:left w:val="single" w:sz="8" w:space="0" w:color="auto"/>
              <w:bottom w:val="nil"/>
              <w:right w:val="single" w:sz="8" w:space="0" w:color="auto"/>
            </w:tcBorders>
            <w:shd w:val="clear" w:color="000000" w:fill="F2DCDB"/>
            <w:noWrap/>
            <w:vAlign w:val="bottom"/>
            <w:hideMark/>
          </w:tcPr>
          <w:p w:rsidR="006F7AC1" w:rsidRPr="007E3EDF" w:rsidRDefault="006F7AC1" w:rsidP="006F7AC1">
            <w:pPr>
              <w:rPr>
                <w:rFonts w:asciiTheme="minorHAnsi" w:hAnsiTheme="minorHAnsi" w:cstheme="minorHAnsi"/>
                <w:szCs w:val="20"/>
              </w:rPr>
            </w:pPr>
            <w:r w:rsidRPr="007E3EDF">
              <w:rPr>
                <w:rFonts w:asciiTheme="minorHAnsi" w:hAnsiTheme="minorHAnsi" w:cstheme="minorHAnsi"/>
                <w:szCs w:val="20"/>
              </w:rPr>
              <w:t> </w:t>
            </w:r>
          </w:p>
        </w:tc>
        <w:tc>
          <w:tcPr>
            <w:tcW w:w="870" w:type="dxa"/>
            <w:tcBorders>
              <w:top w:val="single" w:sz="8" w:space="0" w:color="auto"/>
              <w:left w:val="nil"/>
              <w:bottom w:val="nil"/>
              <w:right w:val="nil"/>
            </w:tcBorders>
            <w:shd w:val="clear" w:color="000000" w:fill="F2DCDB"/>
            <w:noWrap/>
            <w:vAlign w:val="bottom"/>
            <w:hideMark/>
          </w:tcPr>
          <w:p w:rsidR="006F7AC1" w:rsidRPr="007E3EDF" w:rsidRDefault="006F7AC1" w:rsidP="006F7AC1">
            <w:pPr>
              <w:rPr>
                <w:rFonts w:asciiTheme="minorHAnsi" w:hAnsiTheme="minorHAnsi" w:cstheme="minorHAnsi"/>
                <w:szCs w:val="20"/>
              </w:rPr>
            </w:pPr>
            <w:r w:rsidRPr="007E3EDF">
              <w:rPr>
                <w:rFonts w:asciiTheme="minorHAnsi" w:hAnsiTheme="minorHAnsi" w:cstheme="minorHAnsi"/>
                <w:szCs w:val="20"/>
              </w:rPr>
              <w:t> </w:t>
            </w:r>
          </w:p>
        </w:tc>
        <w:tc>
          <w:tcPr>
            <w:tcW w:w="616" w:type="dxa"/>
            <w:tcBorders>
              <w:top w:val="single" w:sz="8" w:space="0" w:color="auto"/>
              <w:left w:val="nil"/>
              <w:bottom w:val="nil"/>
              <w:right w:val="single" w:sz="8" w:space="0" w:color="auto"/>
            </w:tcBorders>
            <w:shd w:val="clear" w:color="000000" w:fill="F2DCDB"/>
            <w:noWrap/>
            <w:vAlign w:val="bottom"/>
            <w:hideMark/>
          </w:tcPr>
          <w:p w:rsidR="006F7AC1" w:rsidRPr="007E3EDF" w:rsidRDefault="006F7AC1" w:rsidP="006F7AC1">
            <w:pPr>
              <w:rPr>
                <w:rFonts w:asciiTheme="minorHAnsi" w:hAnsiTheme="minorHAnsi" w:cstheme="minorHAnsi"/>
                <w:szCs w:val="20"/>
              </w:rPr>
            </w:pPr>
            <w:r w:rsidRPr="007E3EDF">
              <w:rPr>
                <w:rFonts w:asciiTheme="minorHAnsi" w:hAnsiTheme="minorHAnsi" w:cstheme="minorHAnsi"/>
                <w:szCs w:val="20"/>
              </w:rPr>
              <w:t> </w:t>
            </w:r>
          </w:p>
        </w:tc>
        <w:tc>
          <w:tcPr>
            <w:tcW w:w="1941" w:type="dxa"/>
            <w:gridSpan w:val="3"/>
            <w:tcBorders>
              <w:top w:val="single" w:sz="8" w:space="0" w:color="auto"/>
              <w:left w:val="nil"/>
              <w:bottom w:val="single" w:sz="4" w:space="0" w:color="auto"/>
              <w:right w:val="single" w:sz="8" w:space="0" w:color="000000"/>
            </w:tcBorders>
            <w:shd w:val="clear" w:color="000000" w:fill="F2DCDB"/>
            <w:noWrap/>
            <w:vAlign w:val="bottom"/>
            <w:hideMark/>
          </w:tcPr>
          <w:p w:rsidR="006F7AC1" w:rsidRPr="007E3EDF" w:rsidRDefault="006F7AC1" w:rsidP="006F7AC1">
            <w:pPr>
              <w:jc w:val="center"/>
              <w:rPr>
                <w:rFonts w:asciiTheme="minorHAnsi" w:hAnsiTheme="minorHAnsi" w:cstheme="minorHAnsi"/>
                <w:b/>
                <w:bCs/>
                <w:szCs w:val="20"/>
              </w:rPr>
            </w:pPr>
            <w:r w:rsidRPr="007E3EDF">
              <w:rPr>
                <w:rFonts w:asciiTheme="minorHAnsi" w:hAnsiTheme="minorHAnsi" w:cstheme="minorHAnsi"/>
                <w:b/>
                <w:bCs/>
                <w:szCs w:val="20"/>
              </w:rPr>
              <w:t>Ps (kW) NORMAL</w:t>
            </w:r>
          </w:p>
        </w:tc>
      </w:tr>
      <w:tr w:rsidR="006F7AC1" w:rsidRPr="007E3EDF" w:rsidTr="006F7AC1">
        <w:trPr>
          <w:trHeight w:val="260"/>
          <w:jc w:val="center"/>
        </w:trPr>
        <w:tc>
          <w:tcPr>
            <w:tcW w:w="2653" w:type="dxa"/>
            <w:tcBorders>
              <w:top w:val="nil"/>
              <w:left w:val="single" w:sz="8" w:space="0" w:color="auto"/>
              <w:bottom w:val="single" w:sz="8" w:space="0" w:color="auto"/>
              <w:right w:val="single" w:sz="8" w:space="0" w:color="auto"/>
            </w:tcBorders>
            <w:shd w:val="clear" w:color="000000" w:fill="F2DCDB"/>
            <w:noWrap/>
            <w:vAlign w:val="bottom"/>
            <w:hideMark/>
          </w:tcPr>
          <w:p w:rsidR="006F7AC1" w:rsidRPr="007E3EDF" w:rsidRDefault="006F7AC1" w:rsidP="006F7AC1">
            <w:pPr>
              <w:rPr>
                <w:rFonts w:asciiTheme="minorHAnsi" w:hAnsiTheme="minorHAnsi" w:cstheme="minorHAnsi"/>
                <w:b/>
                <w:bCs/>
                <w:szCs w:val="20"/>
              </w:rPr>
            </w:pPr>
            <w:r w:rsidRPr="007E3EDF">
              <w:rPr>
                <w:rFonts w:asciiTheme="minorHAnsi" w:hAnsiTheme="minorHAnsi" w:cstheme="minorHAnsi"/>
                <w:b/>
                <w:bCs/>
                <w:szCs w:val="20"/>
              </w:rPr>
              <w:t>CELKOVÁ BILANCIA:</w:t>
            </w:r>
          </w:p>
        </w:tc>
        <w:tc>
          <w:tcPr>
            <w:tcW w:w="870" w:type="dxa"/>
            <w:tcBorders>
              <w:top w:val="single" w:sz="4" w:space="0" w:color="auto"/>
              <w:left w:val="nil"/>
              <w:bottom w:val="single" w:sz="8" w:space="0" w:color="auto"/>
              <w:right w:val="single" w:sz="4" w:space="0" w:color="auto"/>
            </w:tcBorders>
            <w:shd w:val="clear" w:color="000000" w:fill="F2DCDB"/>
            <w:noWrap/>
            <w:vAlign w:val="bottom"/>
            <w:hideMark/>
          </w:tcPr>
          <w:p w:rsidR="006F7AC1" w:rsidRPr="007E3EDF" w:rsidRDefault="006F7AC1" w:rsidP="00BE382B">
            <w:pPr>
              <w:rPr>
                <w:rFonts w:asciiTheme="minorHAnsi" w:hAnsiTheme="minorHAnsi" w:cstheme="minorHAnsi"/>
                <w:b/>
                <w:bCs/>
                <w:szCs w:val="20"/>
              </w:rPr>
            </w:pPr>
            <w:r w:rsidRPr="007E3EDF">
              <w:rPr>
                <w:rFonts w:asciiTheme="minorHAnsi" w:hAnsiTheme="minorHAnsi" w:cstheme="minorHAnsi"/>
                <w:b/>
                <w:bCs/>
                <w:szCs w:val="20"/>
              </w:rPr>
              <w:t>Ps1 (kW)</w:t>
            </w:r>
          </w:p>
        </w:tc>
        <w:tc>
          <w:tcPr>
            <w:tcW w:w="616" w:type="dxa"/>
            <w:tcBorders>
              <w:top w:val="single" w:sz="4" w:space="0" w:color="auto"/>
              <w:left w:val="nil"/>
              <w:bottom w:val="single" w:sz="8" w:space="0" w:color="auto"/>
              <w:right w:val="single" w:sz="8" w:space="0" w:color="auto"/>
            </w:tcBorders>
            <w:shd w:val="clear" w:color="000000" w:fill="F2DCDB"/>
            <w:noWrap/>
            <w:vAlign w:val="bottom"/>
            <w:hideMark/>
          </w:tcPr>
          <w:p w:rsidR="006F7AC1" w:rsidRPr="007E3EDF" w:rsidRDefault="006F7AC1" w:rsidP="00BE382B">
            <w:pPr>
              <w:rPr>
                <w:rFonts w:asciiTheme="minorHAnsi" w:hAnsiTheme="minorHAnsi" w:cstheme="minorHAnsi"/>
                <w:sz w:val="16"/>
                <w:szCs w:val="16"/>
              </w:rPr>
            </w:pPr>
            <w:r w:rsidRPr="007E3EDF">
              <w:rPr>
                <w:rFonts w:asciiTheme="minorHAnsi" w:hAnsiTheme="minorHAnsi" w:cstheme="minorHAnsi"/>
                <w:sz w:val="16"/>
                <w:szCs w:val="16"/>
              </w:rPr>
              <w:t>Si kVA)</w:t>
            </w:r>
          </w:p>
        </w:tc>
        <w:tc>
          <w:tcPr>
            <w:tcW w:w="421" w:type="dxa"/>
            <w:tcBorders>
              <w:top w:val="nil"/>
              <w:left w:val="nil"/>
              <w:bottom w:val="single" w:sz="8" w:space="0" w:color="auto"/>
              <w:right w:val="single" w:sz="4" w:space="0" w:color="auto"/>
            </w:tcBorders>
            <w:shd w:val="clear" w:color="000000" w:fill="F2DCDB"/>
            <w:noWrap/>
            <w:vAlign w:val="bottom"/>
            <w:hideMark/>
          </w:tcPr>
          <w:p w:rsidR="006F7AC1" w:rsidRPr="007E3EDF" w:rsidRDefault="006F7AC1" w:rsidP="006F7AC1">
            <w:pPr>
              <w:rPr>
                <w:rFonts w:asciiTheme="minorHAnsi" w:hAnsiTheme="minorHAnsi" w:cstheme="minorHAnsi"/>
                <w:szCs w:val="20"/>
              </w:rPr>
            </w:pPr>
            <w:r w:rsidRPr="007E3EDF">
              <w:rPr>
                <w:rFonts w:asciiTheme="minorHAnsi" w:hAnsiTheme="minorHAnsi" w:cstheme="minorHAnsi"/>
                <w:szCs w:val="20"/>
              </w:rPr>
              <w:t>β</w:t>
            </w:r>
          </w:p>
        </w:tc>
        <w:tc>
          <w:tcPr>
            <w:tcW w:w="780" w:type="dxa"/>
            <w:tcBorders>
              <w:top w:val="nil"/>
              <w:left w:val="nil"/>
              <w:bottom w:val="single" w:sz="8" w:space="0" w:color="auto"/>
              <w:right w:val="single" w:sz="4" w:space="0" w:color="auto"/>
            </w:tcBorders>
            <w:shd w:val="clear" w:color="000000" w:fill="F2DCDB"/>
            <w:noWrap/>
            <w:vAlign w:val="bottom"/>
            <w:hideMark/>
          </w:tcPr>
          <w:p w:rsidR="006F7AC1" w:rsidRPr="007E3EDF" w:rsidRDefault="006F7AC1" w:rsidP="00BE382B">
            <w:pPr>
              <w:rPr>
                <w:rFonts w:asciiTheme="minorHAnsi" w:hAnsiTheme="minorHAnsi" w:cstheme="minorHAnsi"/>
                <w:szCs w:val="20"/>
              </w:rPr>
            </w:pPr>
            <w:r w:rsidRPr="007E3EDF">
              <w:rPr>
                <w:rFonts w:asciiTheme="minorHAnsi" w:hAnsiTheme="minorHAnsi" w:cstheme="minorHAnsi"/>
                <w:szCs w:val="20"/>
              </w:rPr>
              <w:t>Ps (kW)</w:t>
            </w:r>
          </w:p>
        </w:tc>
        <w:tc>
          <w:tcPr>
            <w:tcW w:w="740" w:type="dxa"/>
            <w:tcBorders>
              <w:top w:val="nil"/>
              <w:left w:val="nil"/>
              <w:bottom w:val="single" w:sz="8" w:space="0" w:color="auto"/>
              <w:right w:val="single" w:sz="8" w:space="0" w:color="auto"/>
            </w:tcBorders>
            <w:shd w:val="clear" w:color="000000" w:fill="F2DCDB"/>
            <w:noWrap/>
            <w:vAlign w:val="bottom"/>
            <w:hideMark/>
          </w:tcPr>
          <w:p w:rsidR="006F7AC1" w:rsidRPr="007E3EDF" w:rsidRDefault="006F7AC1" w:rsidP="00BE382B">
            <w:pPr>
              <w:rPr>
                <w:rFonts w:asciiTheme="minorHAnsi" w:hAnsiTheme="minorHAnsi" w:cstheme="minorHAnsi"/>
                <w:sz w:val="16"/>
                <w:szCs w:val="16"/>
              </w:rPr>
            </w:pPr>
            <w:r w:rsidRPr="007E3EDF">
              <w:rPr>
                <w:rFonts w:asciiTheme="minorHAnsi" w:hAnsiTheme="minorHAnsi" w:cstheme="minorHAnsi"/>
                <w:sz w:val="16"/>
                <w:szCs w:val="16"/>
              </w:rPr>
              <w:t>Ss(kVA)</w:t>
            </w:r>
          </w:p>
        </w:tc>
      </w:tr>
      <w:tr w:rsidR="006F7AC1" w:rsidRPr="007E3EDF" w:rsidTr="006F7AC1">
        <w:trPr>
          <w:trHeight w:val="260"/>
          <w:jc w:val="center"/>
        </w:trPr>
        <w:tc>
          <w:tcPr>
            <w:tcW w:w="2653" w:type="dxa"/>
            <w:tcBorders>
              <w:top w:val="single" w:sz="4" w:space="0" w:color="auto"/>
              <w:left w:val="single" w:sz="8" w:space="0" w:color="auto"/>
              <w:bottom w:val="single" w:sz="4" w:space="0" w:color="auto"/>
              <w:right w:val="single" w:sz="8" w:space="0" w:color="auto"/>
            </w:tcBorders>
            <w:shd w:val="clear" w:color="auto" w:fill="auto"/>
            <w:vAlign w:val="bottom"/>
            <w:hideMark/>
          </w:tcPr>
          <w:p w:rsidR="006F7AC1" w:rsidRPr="007E3EDF" w:rsidRDefault="006F7AC1" w:rsidP="006F7AC1">
            <w:pPr>
              <w:rPr>
                <w:rFonts w:asciiTheme="minorHAnsi" w:hAnsiTheme="minorHAnsi" w:cstheme="minorHAnsi"/>
                <w:szCs w:val="20"/>
              </w:rPr>
            </w:pPr>
            <w:r w:rsidRPr="007E3EDF">
              <w:rPr>
                <w:rFonts w:asciiTheme="minorHAnsi" w:hAnsiTheme="minorHAnsi" w:cstheme="minorHAnsi"/>
                <w:szCs w:val="20"/>
              </w:rPr>
              <w:t>BLOK F21</w:t>
            </w:r>
          </w:p>
        </w:tc>
        <w:tc>
          <w:tcPr>
            <w:tcW w:w="870" w:type="dxa"/>
            <w:tcBorders>
              <w:top w:val="single" w:sz="4" w:space="0" w:color="auto"/>
              <w:left w:val="nil"/>
              <w:bottom w:val="single" w:sz="4" w:space="0" w:color="auto"/>
              <w:right w:val="single" w:sz="4" w:space="0" w:color="auto"/>
            </w:tcBorders>
            <w:shd w:val="clear" w:color="auto" w:fill="auto"/>
            <w:noWrap/>
            <w:vAlign w:val="bottom"/>
            <w:hideMark/>
          </w:tcPr>
          <w:p w:rsidR="006F7AC1" w:rsidRPr="007E3EDF" w:rsidRDefault="006F7AC1" w:rsidP="006F7AC1">
            <w:pPr>
              <w:jc w:val="right"/>
              <w:rPr>
                <w:rFonts w:asciiTheme="minorHAnsi" w:hAnsiTheme="minorHAnsi" w:cstheme="minorHAnsi"/>
                <w:szCs w:val="20"/>
              </w:rPr>
            </w:pPr>
            <w:r w:rsidRPr="007E3EDF">
              <w:rPr>
                <w:rFonts w:asciiTheme="minorHAnsi" w:hAnsiTheme="minorHAnsi" w:cstheme="minorHAnsi"/>
                <w:szCs w:val="20"/>
              </w:rPr>
              <w:t>26,60</w:t>
            </w:r>
          </w:p>
        </w:tc>
        <w:tc>
          <w:tcPr>
            <w:tcW w:w="616" w:type="dxa"/>
            <w:tcBorders>
              <w:top w:val="single" w:sz="4" w:space="0" w:color="auto"/>
              <w:left w:val="nil"/>
              <w:bottom w:val="single" w:sz="4" w:space="0" w:color="auto"/>
              <w:right w:val="single" w:sz="8" w:space="0" w:color="auto"/>
            </w:tcBorders>
            <w:shd w:val="clear" w:color="auto" w:fill="auto"/>
            <w:noWrap/>
            <w:vAlign w:val="bottom"/>
            <w:hideMark/>
          </w:tcPr>
          <w:p w:rsidR="006F7AC1" w:rsidRPr="007E3EDF" w:rsidRDefault="006F7AC1" w:rsidP="00BE382B">
            <w:pPr>
              <w:rPr>
                <w:rFonts w:asciiTheme="minorHAnsi" w:hAnsiTheme="minorHAnsi" w:cstheme="minorHAnsi"/>
                <w:szCs w:val="20"/>
              </w:rPr>
            </w:pPr>
            <w:r w:rsidRPr="007E3EDF">
              <w:rPr>
                <w:rFonts w:asciiTheme="minorHAnsi" w:hAnsiTheme="minorHAnsi" w:cstheme="minorHAnsi"/>
                <w:szCs w:val="20"/>
              </w:rPr>
              <w:t>33,25</w:t>
            </w:r>
          </w:p>
        </w:tc>
        <w:tc>
          <w:tcPr>
            <w:tcW w:w="421" w:type="dxa"/>
            <w:tcBorders>
              <w:top w:val="single" w:sz="4" w:space="0" w:color="auto"/>
              <w:left w:val="nil"/>
              <w:bottom w:val="single" w:sz="4" w:space="0" w:color="auto"/>
              <w:right w:val="nil"/>
            </w:tcBorders>
            <w:shd w:val="clear" w:color="auto" w:fill="auto"/>
            <w:noWrap/>
            <w:vAlign w:val="bottom"/>
            <w:hideMark/>
          </w:tcPr>
          <w:p w:rsidR="006F7AC1" w:rsidRPr="007E3EDF" w:rsidRDefault="006F7AC1" w:rsidP="006F7AC1">
            <w:pPr>
              <w:jc w:val="right"/>
              <w:rPr>
                <w:rFonts w:asciiTheme="minorHAnsi" w:hAnsiTheme="minorHAnsi" w:cstheme="minorHAnsi"/>
                <w:szCs w:val="20"/>
              </w:rPr>
            </w:pPr>
            <w:r w:rsidRPr="007E3EDF">
              <w:rPr>
                <w:rFonts w:asciiTheme="minorHAnsi" w:hAnsiTheme="minorHAnsi" w:cstheme="minorHAnsi"/>
                <w:szCs w:val="20"/>
              </w:rPr>
              <w:t>1</w:t>
            </w:r>
          </w:p>
        </w:tc>
        <w:tc>
          <w:tcPr>
            <w:tcW w:w="7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F7AC1" w:rsidRPr="007E3EDF" w:rsidRDefault="006F7AC1" w:rsidP="00BE382B">
            <w:pPr>
              <w:rPr>
                <w:rFonts w:asciiTheme="minorHAnsi" w:hAnsiTheme="minorHAnsi" w:cstheme="minorHAnsi"/>
                <w:szCs w:val="20"/>
              </w:rPr>
            </w:pPr>
            <w:r w:rsidRPr="007E3EDF">
              <w:rPr>
                <w:rFonts w:asciiTheme="minorHAnsi" w:hAnsiTheme="minorHAnsi" w:cstheme="minorHAnsi"/>
                <w:szCs w:val="20"/>
              </w:rPr>
              <w:t>26,60</w:t>
            </w:r>
          </w:p>
        </w:tc>
        <w:tc>
          <w:tcPr>
            <w:tcW w:w="740" w:type="dxa"/>
            <w:tcBorders>
              <w:top w:val="single" w:sz="4" w:space="0" w:color="auto"/>
              <w:left w:val="nil"/>
              <w:bottom w:val="single" w:sz="4" w:space="0" w:color="auto"/>
              <w:right w:val="single" w:sz="8" w:space="0" w:color="auto"/>
            </w:tcBorders>
            <w:shd w:val="clear" w:color="auto" w:fill="auto"/>
            <w:noWrap/>
            <w:vAlign w:val="bottom"/>
            <w:hideMark/>
          </w:tcPr>
          <w:p w:rsidR="006F7AC1" w:rsidRPr="007E3EDF" w:rsidRDefault="006F7AC1" w:rsidP="00BE382B">
            <w:pPr>
              <w:rPr>
                <w:rFonts w:asciiTheme="minorHAnsi" w:hAnsiTheme="minorHAnsi" w:cstheme="minorHAnsi"/>
                <w:szCs w:val="20"/>
              </w:rPr>
            </w:pPr>
            <w:r w:rsidRPr="007E3EDF">
              <w:rPr>
                <w:rFonts w:asciiTheme="minorHAnsi" w:hAnsiTheme="minorHAnsi" w:cstheme="minorHAnsi"/>
                <w:szCs w:val="20"/>
              </w:rPr>
              <w:t>33,25</w:t>
            </w:r>
          </w:p>
        </w:tc>
      </w:tr>
      <w:tr w:rsidR="006F7AC1" w:rsidRPr="007E3EDF" w:rsidTr="006F7AC1">
        <w:trPr>
          <w:trHeight w:val="260"/>
          <w:jc w:val="center"/>
        </w:trPr>
        <w:tc>
          <w:tcPr>
            <w:tcW w:w="2653" w:type="dxa"/>
            <w:tcBorders>
              <w:top w:val="nil"/>
              <w:left w:val="single" w:sz="8" w:space="0" w:color="auto"/>
              <w:bottom w:val="single" w:sz="4" w:space="0" w:color="auto"/>
              <w:right w:val="single" w:sz="8" w:space="0" w:color="auto"/>
            </w:tcBorders>
            <w:shd w:val="clear" w:color="auto" w:fill="auto"/>
            <w:vAlign w:val="bottom"/>
            <w:hideMark/>
          </w:tcPr>
          <w:p w:rsidR="006F7AC1" w:rsidRPr="007E3EDF" w:rsidRDefault="006F7AC1" w:rsidP="006F7AC1">
            <w:pPr>
              <w:rPr>
                <w:rFonts w:asciiTheme="minorHAnsi" w:hAnsiTheme="minorHAnsi" w:cstheme="minorHAnsi"/>
                <w:szCs w:val="20"/>
              </w:rPr>
            </w:pPr>
            <w:r w:rsidRPr="007E3EDF">
              <w:rPr>
                <w:rFonts w:asciiTheme="minorHAnsi" w:hAnsiTheme="minorHAnsi" w:cstheme="minorHAnsi"/>
                <w:szCs w:val="20"/>
              </w:rPr>
              <w:t>BLOK F22</w:t>
            </w:r>
          </w:p>
        </w:tc>
        <w:tc>
          <w:tcPr>
            <w:tcW w:w="870" w:type="dxa"/>
            <w:tcBorders>
              <w:top w:val="nil"/>
              <w:left w:val="nil"/>
              <w:bottom w:val="single" w:sz="4" w:space="0" w:color="auto"/>
              <w:right w:val="single" w:sz="4" w:space="0" w:color="auto"/>
            </w:tcBorders>
            <w:shd w:val="clear" w:color="auto" w:fill="auto"/>
            <w:noWrap/>
            <w:vAlign w:val="bottom"/>
            <w:hideMark/>
          </w:tcPr>
          <w:p w:rsidR="006F7AC1" w:rsidRPr="007E3EDF" w:rsidRDefault="006F7AC1" w:rsidP="006F7AC1">
            <w:pPr>
              <w:jc w:val="right"/>
              <w:rPr>
                <w:rFonts w:asciiTheme="minorHAnsi" w:hAnsiTheme="minorHAnsi" w:cstheme="minorHAnsi"/>
                <w:szCs w:val="20"/>
              </w:rPr>
            </w:pPr>
            <w:r w:rsidRPr="007E3EDF">
              <w:rPr>
                <w:rFonts w:asciiTheme="minorHAnsi" w:hAnsiTheme="minorHAnsi" w:cstheme="minorHAnsi"/>
                <w:szCs w:val="20"/>
              </w:rPr>
              <w:t>31,10</w:t>
            </w:r>
          </w:p>
        </w:tc>
        <w:tc>
          <w:tcPr>
            <w:tcW w:w="616" w:type="dxa"/>
            <w:tcBorders>
              <w:top w:val="nil"/>
              <w:left w:val="nil"/>
              <w:bottom w:val="single" w:sz="4" w:space="0" w:color="auto"/>
              <w:right w:val="single" w:sz="8" w:space="0" w:color="auto"/>
            </w:tcBorders>
            <w:shd w:val="clear" w:color="auto" w:fill="auto"/>
            <w:noWrap/>
            <w:vAlign w:val="bottom"/>
            <w:hideMark/>
          </w:tcPr>
          <w:p w:rsidR="006F7AC1" w:rsidRPr="007E3EDF" w:rsidRDefault="006F7AC1" w:rsidP="00BE382B">
            <w:pPr>
              <w:rPr>
                <w:rFonts w:asciiTheme="minorHAnsi" w:hAnsiTheme="minorHAnsi" w:cstheme="minorHAnsi"/>
                <w:szCs w:val="20"/>
              </w:rPr>
            </w:pPr>
            <w:r w:rsidRPr="007E3EDF">
              <w:rPr>
                <w:rFonts w:asciiTheme="minorHAnsi" w:hAnsiTheme="minorHAnsi" w:cstheme="minorHAnsi"/>
                <w:szCs w:val="20"/>
              </w:rPr>
              <w:t>38,88</w:t>
            </w:r>
          </w:p>
        </w:tc>
        <w:tc>
          <w:tcPr>
            <w:tcW w:w="421" w:type="dxa"/>
            <w:tcBorders>
              <w:top w:val="nil"/>
              <w:left w:val="nil"/>
              <w:bottom w:val="single" w:sz="4" w:space="0" w:color="auto"/>
              <w:right w:val="nil"/>
            </w:tcBorders>
            <w:shd w:val="clear" w:color="auto" w:fill="auto"/>
            <w:noWrap/>
            <w:vAlign w:val="bottom"/>
            <w:hideMark/>
          </w:tcPr>
          <w:p w:rsidR="006F7AC1" w:rsidRPr="007E3EDF" w:rsidRDefault="006F7AC1" w:rsidP="006F7AC1">
            <w:pPr>
              <w:jc w:val="right"/>
              <w:rPr>
                <w:rFonts w:asciiTheme="minorHAnsi" w:hAnsiTheme="minorHAnsi" w:cstheme="minorHAnsi"/>
                <w:szCs w:val="20"/>
              </w:rPr>
            </w:pPr>
            <w:r w:rsidRPr="007E3EDF">
              <w:rPr>
                <w:rFonts w:asciiTheme="minorHAnsi" w:hAnsiTheme="minorHAnsi" w:cstheme="minorHAnsi"/>
                <w:szCs w:val="20"/>
              </w:rPr>
              <w:t>1</w:t>
            </w:r>
          </w:p>
        </w:tc>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6F7AC1" w:rsidRPr="007E3EDF" w:rsidRDefault="006F7AC1" w:rsidP="00BE382B">
            <w:pPr>
              <w:rPr>
                <w:rFonts w:asciiTheme="minorHAnsi" w:hAnsiTheme="minorHAnsi" w:cstheme="minorHAnsi"/>
                <w:szCs w:val="20"/>
              </w:rPr>
            </w:pPr>
            <w:r w:rsidRPr="007E3EDF">
              <w:rPr>
                <w:rFonts w:asciiTheme="minorHAnsi" w:hAnsiTheme="minorHAnsi" w:cstheme="minorHAnsi"/>
                <w:szCs w:val="20"/>
              </w:rPr>
              <w:t>31,10</w:t>
            </w:r>
          </w:p>
        </w:tc>
        <w:tc>
          <w:tcPr>
            <w:tcW w:w="740" w:type="dxa"/>
            <w:tcBorders>
              <w:top w:val="nil"/>
              <w:left w:val="nil"/>
              <w:bottom w:val="single" w:sz="4" w:space="0" w:color="auto"/>
              <w:right w:val="single" w:sz="8" w:space="0" w:color="auto"/>
            </w:tcBorders>
            <w:shd w:val="clear" w:color="auto" w:fill="auto"/>
            <w:noWrap/>
            <w:vAlign w:val="bottom"/>
            <w:hideMark/>
          </w:tcPr>
          <w:p w:rsidR="006F7AC1" w:rsidRPr="007E3EDF" w:rsidRDefault="006F7AC1" w:rsidP="00BE382B">
            <w:pPr>
              <w:rPr>
                <w:rFonts w:asciiTheme="minorHAnsi" w:hAnsiTheme="minorHAnsi" w:cstheme="minorHAnsi"/>
                <w:szCs w:val="20"/>
              </w:rPr>
            </w:pPr>
            <w:r w:rsidRPr="007E3EDF">
              <w:rPr>
                <w:rFonts w:asciiTheme="minorHAnsi" w:hAnsiTheme="minorHAnsi" w:cstheme="minorHAnsi"/>
                <w:szCs w:val="20"/>
              </w:rPr>
              <w:t>38,88</w:t>
            </w:r>
          </w:p>
        </w:tc>
      </w:tr>
      <w:tr w:rsidR="006F7AC1" w:rsidRPr="007E3EDF" w:rsidTr="006F7AC1">
        <w:trPr>
          <w:trHeight w:val="260"/>
          <w:jc w:val="center"/>
        </w:trPr>
        <w:tc>
          <w:tcPr>
            <w:tcW w:w="2653"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rsidR="006F7AC1" w:rsidRPr="007E3EDF" w:rsidRDefault="006F7AC1" w:rsidP="006F7AC1">
            <w:pPr>
              <w:rPr>
                <w:rFonts w:asciiTheme="minorHAnsi" w:hAnsiTheme="minorHAnsi" w:cstheme="minorHAnsi"/>
                <w:b/>
                <w:bCs/>
                <w:szCs w:val="20"/>
              </w:rPr>
            </w:pPr>
            <w:r w:rsidRPr="007E3EDF">
              <w:rPr>
                <w:rFonts w:asciiTheme="minorHAnsi" w:hAnsiTheme="minorHAnsi" w:cstheme="minorHAnsi"/>
                <w:b/>
                <w:bCs/>
                <w:szCs w:val="20"/>
              </w:rPr>
              <w:t xml:space="preserve">CELKOM </w:t>
            </w:r>
          </w:p>
        </w:tc>
        <w:tc>
          <w:tcPr>
            <w:tcW w:w="870" w:type="dxa"/>
            <w:tcBorders>
              <w:top w:val="single" w:sz="8" w:space="0" w:color="auto"/>
              <w:left w:val="nil"/>
              <w:bottom w:val="single" w:sz="4" w:space="0" w:color="auto"/>
              <w:right w:val="single" w:sz="4" w:space="0" w:color="auto"/>
            </w:tcBorders>
            <w:shd w:val="clear" w:color="auto" w:fill="auto"/>
            <w:noWrap/>
            <w:vAlign w:val="bottom"/>
            <w:hideMark/>
          </w:tcPr>
          <w:p w:rsidR="006F7AC1" w:rsidRPr="007E3EDF" w:rsidRDefault="006F7AC1" w:rsidP="006F7AC1">
            <w:pPr>
              <w:jc w:val="right"/>
              <w:rPr>
                <w:rFonts w:asciiTheme="minorHAnsi" w:hAnsiTheme="minorHAnsi" w:cstheme="minorHAnsi"/>
                <w:b/>
                <w:bCs/>
                <w:szCs w:val="20"/>
              </w:rPr>
            </w:pPr>
            <w:r w:rsidRPr="007E3EDF">
              <w:rPr>
                <w:rFonts w:asciiTheme="minorHAnsi" w:hAnsiTheme="minorHAnsi" w:cstheme="minorHAnsi"/>
                <w:b/>
                <w:bCs/>
                <w:szCs w:val="20"/>
              </w:rPr>
              <w:t>57,70</w:t>
            </w:r>
          </w:p>
        </w:tc>
        <w:tc>
          <w:tcPr>
            <w:tcW w:w="616" w:type="dxa"/>
            <w:tcBorders>
              <w:top w:val="single" w:sz="8" w:space="0" w:color="auto"/>
              <w:left w:val="nil"/>
              <w:bottom w:val="single" w:sz="4" w:space="0" w:color="auto"/>
              <w:right w:val="single" w:sz="8" w:space="0" w:color="auto"/>
            </w:tcBorders>
            <w:shd w:val="clear" w:color="auto" w:fill="auto"/>
            <w:noWrap/>
            <w:vAlign w:val="bottom"/>
            <w:hideMark/>
          </w:tcPr>
          <w:p w:rsidR="006F7AC1" w:rsidRPr="007E3EDF" w:rsidRDefault="006F7AC1" w:rsidP="00BE382B">
            <w:pPr>
              <w:rPr>
                <w:rFonts w:asciiTheme="minorHAnsi" w:hAnsiTheme="minorHAnsi" w:cstheme="minorHAnsi"/>
                <w:szCs w:val="20"/>
              </w:rPr>
            </w:pPr>
            <w:r w:rsidRPr="007E3EDF">
              <w:rPr>
                <w:rFonts w:asciiTheme="minorHAnsi" w:hAnsiTheme="minorHAnsi" w:cstheme="minorHAnsi"/>
                <w:szCs w:val="20"/>
              </w:rPr>
              <w:t>72,13</w:t>
            </w:r>
          </w:p>
        </w:tc>
        <w:tc>
          <w:tcPr>
            <w:tcW w:w="421" w:type="dxa"/>
            <w:tcBorders>
              <w:top w:val="single" w:sz="8" w:space="0" w:color="auto"/>
              <w:left w:val="nil"/>
              <w:bottom w:val="single" w:sz="4" w:space="0" w:color="auto"/>
              <w:right w:val="nil"/>
            </w:tcBorders>
            <w:shd w:val="clear" w:color="auto" w:fill="auto"/>
            <w:noWrap/>
            <w:vAlign w:val="bottom"/>
            <w:hideMark/>
          </w:tcPr>
          <w:p w:rsidR="006F7AC1" w:rsidRPr="007E3EDF" w:rsidRDefault="006F7AC1" w:rsidP="00BE382B">
            <w:pPr>
              <w:rPr>
                <w:rFonts w:asciiTheme="minorHAnsi" w:hAnsiTheme="minorHAnsi" w:cstheme="minorHAnsi"/>
                <w:szCs w:val="20"/>
              </w:rPr>
            </w:pPr>
            <w:r w:rsidRPr="007E3EDF">
              <w:rPr>
                <w:rFonts w:asciiTheme="minorHAnsi" w:hAnsiTheme="minorHAnsi" w:cstheme="minorHAnsi"/>
                <w:szCs w:val="20"/>
              </w:rPr>
              <w:t>1,00</w:t>
            </w:r>
          </w:p>
        </w:tc>
        <w:tc>
          <w:tcPr>
            <w:tcW w:w="780" w:type="dxa"/>
            <w:tcBorders>
              <w:top w:val="single" w:sz="8" w:space="0" w:color="auto"/>
              <w:left w:val="single" w:sz="4" w:space="0" w:color="auto"/>
              <w:bottom w:val="single" w:sz="4" w:space="0" w:color="auto"/>
              <w:right w:val="single" w:sz="4" w:space="0" w:color="auto"/>
            </w:tcBorders>
            <w:shd w:val="clear" w:color="auto" w:fill="auto"/>
            <w:noWrap/>
            <w:vAlign w:val="bottom"/>
            <w:hideMark/>
          </w:tcPr>
          <w:p w:rsidR="006F7AC1" w:rsidRPr="007E3EDF" w:rsidRDefault="006F7AC1" w:rsidP="00BE382B">
            <w:pPr>
              <w:rPr>
                <w:rFonts w:asciiTheme="minorHAnsi" w:hAnsiTheme="minorHAnsi" w:cstheme="minorHAnsi"/>
                <w:szCs w:val="20"/>
              </w:rPr>
            </w:pPr>
            <w:r w:rsidRPr="007E3EDF">
              <w:rPr>
                <w:rFonts w:asciiTheme="minorHAnsi" w:hAnsiTheme="minorHAnsi" w:cstheme="minorHAnsi"/>
                <w:szCs w:val="20"/>
              </w:rPr>
              <w:t>57,70</w:t>
            </w:r>
          </w:p>
        </w:tc>
        <w:tc>
          <w:tcPr>
            <w:tcW w:w="740" w:type="dxa"/>
            <w:tcBorders>
              <w:top w:val="single" w:sz="8" w:space="0" w:color="auto"/>
              <w:left w:val="nil"/>
              <w:bottom w:val="single" w:sz="4" w:space="0" w:color="auto"/>
              <w:right w:val="single" w:sz="8" w:space="0" w:color="auto"/>
            </w:tcBorders>
            <w:shd w:val="clear" w:color="auto" w:fill="auto"/>
            <w:noWrap/>
            <w:vAlign w:val="bottom"/>
            <w:hideMark/>
          </w:tcPr>
          <w:p w:rsidR="006F7AC1" w:rsidRPr="007E3EDF" w:rsidRDefault="006F7AC1" w:rsidP="00BE382B">
            <w:pPr>
              <w:rPr>
                <w:rFonts w:asciiTheme="minorHAnsi" w:hAnsiTheme="minorHAnsi" w:cstheme="minorHAnsi"/>
                <w:szCs w:val="20"/>
              </w:rPr>
            </w:pPr>
            <w:r w:rsidRPr="007E3EDF">
              <w:rPr>
                <w:rFonts w:asciiTheme="minorHAnsi" w:hAnsiTheme="minorHAnsi" w:cstheme="minorHAnsi"/>
                <w:szCs w:val="20"/>
              </w:rPr>
              <w:t>72,13</w:t>
            </w:r>
          </w:p>
        </w:tc>
      </w:tr>
      <w:tr w:rsidR="006F7AC1" w:rsidRPr="007E3EDF" w:rsidTr="006F7AC1">
        <w:trPr>
          <w:trHeight w:val="260"/>
          <w:jc w:val="center"/>
        </w:trPr>
        <w:tc>
          <w:tcPr>
            <w:tcW w:w="2653" w:type="dxa"/>
            <w:tcBorders>
              <w:top w:val="nil"/>
              <w:left w:val="single" w:sz="8" w:space="0" w:color="auto"/>
              <w:bottom w:val="single" w:sz="8" w:space="0" w:color="auto"/>
              <w:right w:val="single" w:sz="8" w:space="0" w:color="auto"/>
            </w:tcBorders>
            <w:shd w:val="clear" w:color="auto" w:fill="auto"/>
            <w:noWrap/>
            <w:vAlign w:val="bottom"/>
            <w:hideMark/>
          </w:tcPr>
          <w:p w:rsidR="006F7AC1" w:rsidRPr="007E3EDF" w:rsidRDefault="006F7AC1" w:rsidP="006F7AC1">
            <w:pPr>
              <w:rPr>
                <w:rFonts w:asciiTheme="minorHAnsi" w:hAnsiTheme="minorHAnsi" w:cstheme="minorHAnsi"/>
                <w:szCs w:val="20"/>
              </w:rPr>
            </w:pPr>
            <w:r w:rsidRPr="007E3EDF">
              <w:rPr>
                <w:rFonts w:asciiTheme="minorHAnsi" w:hAnsiTheme="minorHAnsi" w:cstheme="minorHAnsi"/>
                <w:szCs w:val="20"/>
              </w:rPr>
              <w:t>súčasnosť medzi odbermi</w:t>
            </w:r>
          </w:p>
        </w:tc>
        <w:tc>
          <w:tcPr>
            <w:tcW w:w="870" w:type="dxa"/>
            <w:tcBorders>
              <w:top w:val="nil"/>
              <w:left w:val="nil"/>
              <w:bottom w:val="single" w:sz="8" w:space="0" w:color="auto"/>
              <w:right w:val="single" w:sz="4" w:space="0" w:color="auto"/>
            </w:tcBorders>
            <w:shd w:val="clear" w:color="auto" w:fill="auto"/>
            <w:noWrap/>
            <w:vAlign w:val="bottom"/>
            <w:hideMark/>
          </w:tcPr>
          <w:p w:rsidR="006F7AC1" w:rsidRPr="007E3EDF" w:rsidRDefault="006F7AC1" w:rsidP="006F7AC1">
            <w:pPr>
              <w:rPr>
                <w:rFonts w:asciiTheme="minorHAnsi" w:hAnsiTheme="minorHAnsi" w:cstheme="minorHAnsi"/>
                <w:szCs w:val="20"/>
              </w:rPr>
            </w:pPr>
            <w:r w:rsidRPr="007E3EDF">
              <w:rPr>
                <w:rFonts w:asciiTheme="minorHAnsi" w:hAnsiTheme="minorHAnsi" w:cstheme="minorHAnsi"/>
                <w:szCs w:val="20"/>
              </w:rPr>
              <w:t> </w:t>
            </w:r>
          </w:p>
        </w:tc>
        <w:tc>
          <w:tcPr>
            <w:tcW w:w="616" w:type="dxa"/>
            <w:tcBorders>
              <w:top w:val="nil"/>
              <w:left w:val="nil"/>
              <w:bottom w:val="single" w:sz="8" w:space="0" w:color="auto"/>
              <w:right w:val="single" w:sz="8" w:space="0" w:color="auto"/>
            </w:tcBorders>
            <w:shd w:val="clear" w:color="auto" w:fill="auto"/>
            <w:noWrap/>
            <w:vAlign w:val="bottom"/>
            <w:hideMark/>
          </w:tcPr>
          <w:p w:rsidR="006F7AC1" w:rsidRPr="007E3EDF" w:rsidRDefault="006F7AC1" w:rsidP="006F7AC1">
            <w:pPr>
              <w:rPr>
                <w:rFonts w:asciiTheme="minorHAnsi" w:hAnsiTheme="minorHAnsi" w:cstheme="minorHAnsi"/>
                <w:szCs w:val="20"/>
              </w:rPr>
            </w:pPr>
            <w:r w:rsidRPr="007E3EDF">
              <w:rPr>
                <w:rFonts w:asciiTheme="minorHAnsi" w:hAnsiTheme="minorHAnsi" w:cstheme="minorHAnsi"/>
                <w:szCs w:val="20"/>
              </w:rPr>
              <w:t> </w:t>
            </w:r>
          </w:p>
        </w:tc>
        <w:tc>
          <w:tcPr>
            <w:tcW w:w="421" w:type="dxa"/>
            <w:tcBorders>
              <w:top w:val="nil"/>
              <w:left w:val="nil"/>
              <w:bottom w:val="single" w:sz="8" w:space="0" w:color="auto"/>
              <w:right w:val="nil"/>
            </w:tcBorders>
            <w:shd w:val="clear" w:color="auto" w:fill="auto"/>
            <w:noWrap/>
            <w:vAlign w:val="bottom"/>
            <w:hideMark/>
          </w:tcPr>
          <w:p w:rsidR="006F7AC1" w:rsidRPr="007E3EDF" w:rsidRDefault="006F7AC1" w:rsidP="006F7AC1">
            <w:pPr>
              <w:jc w:val="right"/>
              <w:rPr>
                <w:rFonts w:asciiTheme="minorHAnsi" w:hAnsiTheme="minorHAnsi" w:cstheme="minorHAnsi"/>
                <w:szCs w:val="20"/>
              </w:rPr>
            </w:pPr>
            <w:r w:rsidRPr="007E3EDF">
              <w:rPr>
                <w:rFonts w:asciiTheme="minorHAnsi" w:hAnsiTheme="minorHAnsi" w:cstheme="minorHAnsi"/>
                <w:szCs w:val="20"/>
              </w:rPr>
              <w:t>1</w:t>
            </w:r>
          </w:p>
        </w:tc>
        <w:tc>
          <w:tcPr>
            <w:tcW w:w="780" w:type="dxa"/>
            <w:tcBorders>
              <w:top w:val="nil"/>
              <w:left w:val="single" w:sz="4" w:space="0" w:color="auto"/>
              <w:bottom w:val="single" w:sz="8" w:space="0" w:color="auto"/>
              <w:right w:val="single" w:sz="4" w:space="0" w:color="auto"/>
            </w:tcBorders>
            <w:shd w:val="clear" w:color="auto" w:fill="auto"/>
            <w:noWrap/>
            <w:vAlign w:val="bottom"/>
            <w:hideMark/>
          </w:tcPr>
          <w:p w:rsidR="006F7AC1" w:rsidRPr="007E3EDF" w:rsidRDefault="006F7AC1" w:rsidP="00BE382B">
            <w:pPr>
              <w:rPr>
                <w:rFonts w:asciiTheme="minorHAnsi" w:hAnsiTheme="minorHAnsi" w:cstheme="minorHAnsi"/>
                <w:b/>
                <w:bCs/>
                <w:szCs w:val="20"/>
              </w:rPr>
            </w:pPr>
            <w:r w:rsidRPr="007E3EDF">
              <w:rPr>
                <w:rFonts w:asciiTheme="minorHAnsi" w:hAnsiTheme="minorHAnsi" w:cstheme="minorHAnsi"/>
                <w:b/>
                <w:bCs/>
                <w:szCs w:val="20"/>
              </w:rPr>
              <w:t>57,70</w:t>
            </w:r>
          </w:p>
        </w:tc>
        <w:tc>
          <w:tcPr>
            <w:tcW w:w="740" w:type="dxa"/>
            <w:tcBorders>
              <w:top w:val="nil"/>
              <w:left w:val="nil"/>
              <w:bottom w:val="single" w:sz="8" w:space="0" w:color="auto"/>
              <w:right w:val="single" w:sz="8" w:space="0" w:color="auto"/>
            </w:tcBorders>
            <w:shd w:val="clear" w:color="auto" w:fill="auto"/>
            <w:noWrap/>
            <w:vAlign w:val="bottom"/>
            <w:hideMark/>
          </w:tcPr>
          <w:p w:rsidR="006F7AC1" w:rsidRPr="007E3EDF" w:rsidRDefault="006F7AC1" w:rsidP="00BE382B">
            <w:pPr>
              <w:rPr>
                <w:rFonts w:asciiTheme="minorHAnsi" w:hAnsiTheme="minorHAnsi" w:cstheme="minorHAnsi"/>
                <w:szCs w:val="20"/>
              </w:rPr>
            </w:pPr>
            <w:r w:rsidRPr="007E3EDF">
              <w:rPr>
                <w:rFonts w:asciiTheme="minorHAnsi" w:hAnsiTheme="minorHAnsi" w:cstheme="minorHAnsi"/>
                <w:szCs w:val="20"/>
              </w:rPr>
              <w:t>72,13</w:t>
            </w:r>
          </w:p>
        </w:tc>
      </w:tr>
      <w:tr w:rsidR="006F7AC1" w:rsidRPr="007E3EDF" w:rsidTr="006F7AC1">
        <w:trPr>
          <w:trHeight w:val="260"/>
          <w:jc w:val="center"/>
        </w:trPr>
        <w:tc>
          <w:tcPr>
            <w:tcW w:w="3523" w:type="dxa"/>
            <w:gridSpan w:val="2"/>
            <w:tcBorders>
              <w:top w:val="single" w:sz="8" w:space="0" w:color="auto"/>
              <w:left w:val="single" w:sz="8" w:space="0" w:color="auto"/>
              <w:bottom w:val="single" w:sz="8" w:space="0" w:color="auto"/>
              <w:right w:val="nil"/>
            </w:tcBorders>
            <w:shd w:val="clear" w:color="000000" w:fill="F2DCDB"/>
            <w:noWrap/>
            <w:vAlign w:val="bottom"/>
            <w:hideMark/>
          </w:tcPr>
          <w:p w:rsidR="006F7AC1" w:rsidRPr="007E3EDF" w:rsidRDefault="006F7AC1" w:rsidP="006F7AC1">
            <w:pPr>
              <w:rPr>
                <w:rFonts w:asciiTheme="minorHAnsi" w:hAnsiTheme="minorHAnsi" w:cstheme="minorHAnsi"/>
                <w:b/>
                <w:bCs/>
                <w:szCs w:val="20"/>
              </w:rPr>
            </w:pPr>
            <w:r w:rsidRPr="007E3EDF">
              <w:rPr>
                <w:rFonts w:asciiTheme="minorHAnsi" w:hAnsiTheme="minorHAnsi" w:cstheme="minorHAnsi"/>
                <w:b/>
                <w:bCs/>
                <w:szCs w:val="20"/>
              </w:rPr>
              <w:t>CELKOM VÝKONOVÁ BILANCIA</w:t>
            </w:r>
          </w:p>
        </w:tc>
        <w:tc>
          <w:tcPr>
            <w:tcW w:w="616" w:type="dxa"/>
            <w:tcBorders>
              <w:top w:val="nil"/>
              <w:left w:val="nil"/>
              <w:bottom w:val="single" w:sz="8" w:space="0" w:color="auto"/>
              <w:right w:val="nil"/>
            </w:tcBorders>
            <w:shd w:val="clear" w:color="000000" w:fill="F2DCDB"/>
            <w:noWrap/>
            <w:vAlign w:val="bottom"/>
            <w:hideMark/>
          </w:tcPr>
          <w:p w:rsidR="006F7AC1" w:rsidRPr="007E3EDF" w:rsidRDefault="006F7AC1" w:rsidP="006F7AC1">
            <w:pPr>
              <w:rPr>
                <w:rFonts w:asciiTheme="minorHAnsi" w:hAnsiTheme="minorHAnsi" w:cstheme="minorHAnsi"/>
                <w:b/>
                <w:bCs/>
                <w:szCs w:val="20"/>
              </w:rPr>
            </w:pPr>
            <w:r w:rsidRPr="007E3EDF">
              <w:rPr>
                <w:rFonts w:asciiTheme="minorHAnsi" w:hAnsiTheme="minorHAnsi" w:cstheme="minorHAnsi"/>
                <w:b/>
                <w:bCs/>
                <w:szCs w:val="20"/>
              </w:rPr>
              <w:t> </w:t>
            </w:r>
          </w:p>
        </w:tc>
        <w:tc>
          <w:tcPr>
            <w:tcW w:w="421" w:type="dxa"/>
            <w:tcBorders>
              <w:top w:val="nil"/>
              <w:left w:val="single" w:sz="8" w:space="0" w:color="auto"/>
              <w:bottom w:val="single" w:sz="8" w:space="0" w:color="auto"/>
              <w:right w:val="nil"/>
            </w:tcBorders>
            <w:shd w:val="clear" w:color="000000" w:fill="F2DCDB"/>
            <w:noWrap/>
            <w:vAlign w:val="bottom"/>
            <w:hideMark/>
          </w:tcPr>
          <w:p w:rsidR="006F7AC1" w:rsidRPr="007E3EDF" w:rsidRDefault="006F7AC1" w:rsidP="006F7AC1">
            <w:pPr>
              <w:rPr>
                <w:rFonts w:asciiTheme="minorHAnsi" w:hAnsiTheme="minorHAnsi" w:cstheme="minorHAnsi"/>
                <w:b/>
                <w:bCs/>
                <w:szCs w:val="20"/>
              </w:rPr>
            </w:pPr>
            <w:r w:rsidRPr="007E3EDF">
              <w:rPr>
                <w:rFonts w:asciiTheme="minorHAnsi" w:hAnsiTheme="minorHAnsi" w:cstheme="minorHAnsi"/>
                <w:b/>
                <w:bCs/>
                <w:szCs w:val="20"/>
              </w:rPr>
              <w:t> </w:t>
            </w:r>
          </w:p>
        </w:tc>
        <w:tc>
          <w:tcPr>
            <w:tcW w:w="780" w:type="dxa"/>
            <w:tcBorders>
              <w:top w:val="nil"/>
              <w:left w:val="nil"/>
              <w:bottom w:val="single" w:sz="8" w:space="0" w:color="auto"/>
              <w:right w:val="nil"/>
            </w:tcBorders>
            <w:shd w:val="clear" w:color="000000" w:fill="F2DCDB"/>
            <w:noWrap/>
            <w:vAlign w:val="bottom"/>
            <w:hideMark/>
          </w:tcPr>
          <w:p w:rsidR="006F7AC1" w:rsidRPr="007E3EDF" w:rsidRDefault="006F7AC1" w:rsidP="00BE382B">
            <w:pPr>
              <w:rPr>
                <w:rFonts w:asciiTheme="minorHAnsi" w:hAnsiTheme="minorHAnsi" w:cstheme="minorHAnsi"/>
                <w:b/>
                <w:bCs/>
                <w:szCs w:val="20"/>
              </w:rPr>
            </w:pPr>
            <w:r w:rsidRPr="007E3EDF">
              <w:rPr>
                <w:rFonts w:asciiTheme="minorHAnsi" w:hAnsiTheme="minorHAnsi" w:cstheme="minorHAnsi"/>
                <w:b/>
                <w:bCs/>
                <w:szCs w:val="20"/>
              </w:rPr>
              <w:t>57,70</w:t>
            </w:r>
          </w:p>
        </w:tc>
        <w:tc>
          <w:tcPr>
            <w:tcW w:w="740" w:type="dxa"/>
            <w:tcBorders>
              <w:top w:val="nil"/>
              <w:left w:val="nil"/>
              <w:bottom w:val="single" w:sz="8" w:space="0" w:color="auto"/>
              <w:right w:val="single" w:sz="8" w:space="0" w:color="auto"/>
            </w:tcBorders>
            <w:shd w:val="clear" w:color="000000" w:fill="F2DCDB"/>
            <w:noWrap/>
            <w:vAlign w:val="bottom"/>
            <w:hideMark/>
          </w:tcPr>
          <w:p w:rsidR="006F7AC1" w:rsidRPr="007E3EDF" w:rsidRDefault="006F7AC1" w:rsidP="00BE382B">
            <w:pPr>
              <w:rPr>
                <w:rFonts w:asciiTheme="minorHAnsi" w:hAnsiTheme="minorHAnsi" w:cstheme="minorHAnsi"/>
                <w:b/>
                <w:bCs/>
                <w:szCs w:val="20"/>
              </w:rPr>
            </w:pPr>
            <w:r w:rsidRPr="007E3EDF">
              <w:rPr>
                <w:rFonts w:asciiTheme="minorHAnsi" w:hAnsiTheme="minorHAnsi" w:cstheme="minorHAnsi"/>
                <w:b/>
                <w:bCs/>
                <w:szCs w:val="20"/>
              </w:rPr>
              <w:t>72,13</w:t>
            </w:r>
          </w:p>
        </w:tc>
      </w:tr>
    </w:tbl>
    <w:p w:rsidR="006F7AC1" w:rsidRPr="007E3EDF" w:rsidRDefault="006F7AC1" w:rsidP="006F7AC1">
      <w:pPr>
        <w:ind w:firstLine="720"/>
        <w:rPr>
          <w:rFonts w:asciiTheme="minorHAnsi" w:hAnsiTheme="minorHAnsi" w:cstheme="minorHAnsi"/>
          <w:sz w:val="18"/>
          <w:szCs w:val="18"/>
          <w:highlight w:val="yellow"/>
        </w:rPr>
      </w:pPr>
    </w:p>
    <w:p w:rsidR="006F7AC1" w:rsidRPr="007E3EDF" w:rsidRDefault="006F7AC1" w:rsidP="001D30F0">
      <w:pPr>
        <w:pStyle w:val="Bezriadkovania"/>
        <w:rPr>
          <w:rFonts w:cstheme="minorHAnsi"/>
          <w:highlight w:val="yellow"/>
        </w:rPr>
      </w:pPr>
    </w:p>
    <w:p w:rsidR="006F7AC1" w:rsidRPr="007E3EDF" w:rsidRDefault="006F7AC1" w:rsidP="001D30F0">
      <w:pPr>
        <w:pStyle w:val="Bezriadkovania"/>
        <w:rPr>
          <w:rFonts w:cstheme="minorHAnsi"/>
        </w:rPr>
      </w:pPr>
      <w:r w:rsidRPr="007E3EDF">
        <w:rPr>
          <w:rFonts w:cstheme="minorHAnsi"/>
        </w:rPr>
        <w:t>Stupeň dôležitosti napájania el. energiou v zmysle STN 34 1610</w:t>
      </w:r>
    </w:p>
    <w:p w:rsidR="006F7AC1" w:rsidRPr="007E3EDF" w:rsidRDefault="006F7AC1" w:rsidP="001D30F0">
      <w:pPr>
        <w:pStyle w:val="Bezriadkovania"/>
        <w:rPr>
          <w:rFonts w:cstheme="minorHAnsi"/>
        </w:rPr>
      </w:pPr>
      <w:r w:rsidRPr="007E3EDF">
        <w:rPr>
          <w:rFonts w:cstheme="minorHAnsi"/>
        </w:rPr>
        <w:t>3. stupeň – pre zariadenia resp. spotrebiče normálneho významu</w:t>
      </w:r>
    </w:p>
    <w:p w:rsidR="006F7AC1" w:rsidRPr="007E3EDF" w:rsidRDefault="006F7AC1" w:rsidP="001D30F0">
      <w:pPr>
        <w:pStyle w:val="Bezriadkovania"/>
        <w:rPr>
          <w:rFonts w:cstheme="minorHAnsi"/>
        </w:rPr>
      </w:pPr>
      <w:r w:rsidRPr="007E3EDF">
        <w:rPr>
          <w:rFonts w:cstheme="minorHAnsi"/>
        </w:rPr>
        <w:t>2. stupeň – pre zariadenia napájané z DG</w:t>
      </w:r>
    </w:p>
    <w:p w:rsidR="006F7AC1" w:rsidRPr="007E3EDF" w:rsidRDefault="006F7AC1" w:rsidP="001D30F0">
      <w:pPr>
        <w:pStyle w:val="Bezriadkovania"/>
        <w:rPr>
          <w:rFonts w:cstheme="minorHAnsi"/>
        </w:rPr>
      </w:pPr>
      <w:r w:rsidRPr="007E3EDF">
        <w:rPr>
          <w:rFonts w:cstheme="minorHAnsi"/>
        </w:rPr>
        <w:t>1. stupeň – pre zariadenia resp. spotrebiče súvisiace s požiarnou bezpečnosťou (napr. núdzové osvetlenie, požiarne vetranie, el. dvere, ...). zabezpečené prostredníctvom autonómnych batérií – UPS.</w:t>
      </w:r>
    </w:p>
    <w:p w:rsidR="006F7AC1" w:rsidRPr="007E3EDF" w:rsidRDefault="006F7AC1" w:rsidP="001D30F0">
      <w:pPr>
        <w:pStyle w:val="Bezriadkovania"/>
        <w:rPr>
          <w:rFonts w:cstheme="minorHAnsi"/>
        </w:rPr>
      </w:pPr>
    </w:p>
    <w:p w:rsidR="006F7AC1" w:rsidRPr="007E3EDF" w:rsidRDefault="006F7AC1" w:rsidP="001D30F0">
      <w:pPr>
        <w:pStyle w:val="Zkladntext2"/>
        <w:spacing w:after="80"/>
        <w:rPr>
          <w:rFonts w:asciiTheme="minorHAnsi" w:eastAsiaTheme="minorHAnsi" w:hAnsiTheme="minorHAnsi" w:cstheme="minorHAnsi"/>
          <w:b/>
          <w:sz w:val="24"/>
          <w:szCs w:val="22"/>
          <w:lang w:eastAsia="en-US"/>
        </w:rPr>
      </w:pPr>
      <w:r w:rsidRPr="007E3EDF">
        <w:rPr>
          <w:rFonts w:asciiTheme="minorHAnsi" w:eastAsiaTheme="minorHAnsi" w:hAnsiTheme="minorHAnsi" w:cstheme="minorHAnsi"/>
          <w:b/>
          <w:sz w:val="24"/>
          <w:szCs w:val="22"/>
          <w:lang w:eastAsia="en-US"/>
        </w:rPr>
        <w:t>Kompenzácia účinníka</w:t>
      </w:r>
    </w:p>
    <w:p w:rsidR="006F7AC1" w:rsidRPr="007E3EDF" w:rsidRDefault="006F7AC1" w:rsidP="001D30F0">
      <w:pPr>
        <w:pStyle w:val="Bezriadkovania"/>
        <w:rPr>
          <w:rFonts w:cstheme="minorHAnsi"/>
        </w:rPr>
      </w:pPr>
      <w:r w:rsidRPr="007E3EDF">
        <w:rPr>
          <w:rFonts w:cstheme="minorHAnsi"/>
        </w:rPr>
        <w:t>Kompenzácia účinníka je riešená kompenzačným rozvádzačom RC - 75kVAr (chránená kompenzácia). Kompenzáciu je nutné preveriť na stavbe po meraniach v sieti po pripojení zaťaží.</w:t>
      </w:r>
    </w:p>
    <w:p w:rsidR="006F7AC1" w:rsidRPr="007E3EDF" w:rsidRDefault="006F7AC1" w:rsidP="001D30F0">
      <w:pPr>
        <w:pStyle w:val="Bezriadkovania"/>
        <w:rPr>
          <w:rFonts w:cstheme="minorHAnsi"/>
        </w:rPr>
      </w:pPr>
    </w:p>
    <w:p w:rsidR="006F7AC1" w:rsidRPr="007E3EDF" w:rsidRDefault="006F7AC1" w:rsidP="001D30F0">
      <w:pPr>
        <w:pStyle w:val="Bezriadkovania"/>
        <w:rPr>
          <w:rFonts w:cstheme="minorHAnsi"/>
        </w:rPr>
      </w:pPr>
      <w:r w:rsidRPr="007E3EDF">
        <w:rPr>
          <w:rFonts w:cstheme="minorHAnsi"/>
          <w:noProof/>
          <w:lang w:eastAsia="sk-SK"/>
        </w:rPr>
        <w:lastRenderedPageBreak/>
        <w:drawing>
          <wp:inline distT="0" distB="0" distL="0" distR="0" wp14:anchorId="74A4F53B" wp14:editId="7760CC32">
            <wp:extent cx="5618714" cy="7889240"/>
            <wp:effectExtent l="0" t="0" r="0" b="1016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19536" cy="7890394"/>
                    </a:xfrm>
                    <a:prstGeom prst="rect">
                      <a:avLst/>
                    </a:prstGeom>
                  </pic:spPr>
                </pic:pic>
              </a:graphicData>
            </a:graphic>
          </wp:inline>
        </w:drawing>
      </w:r>
    </w:p>
    <w:p w:rsidR="006F7AC1" w:rsidRPr="007E3EDF" w:rsidRDefault="006F7AC1" w:rsidP="001D30F0">
      <w:pPr>
        <w:pStyle w:val="Bezriadkovania"/>
        <w:rPr>
          <w:rFonts w:cstheme="minorHAnsi"/>
        </w:rPr>
      </w:pPr>
    </w:p>
    <w:p w:rsidR="006F7AC1" w:rsidRPr="007E3EDF" w:rsidRDefault="006F7AC1" w:rsidP="001D30F0">
      <w:pPr>
        <w:pStyle w:val="Bezriadkovania"/>
        <w:rPr>
          <w:rFonts w:cstheme="minorHAnsi"/>
        </w:rPr>
      </w:pPr>
      <w:r w:rsidRPr="007E3EDF">
        <w:rPr>
          <w:rFonts w:cstheme="minorHAnsi"/>
        </w:rPr>
        <w:t>Kompenzácia účinníka je riešená v hlavnom rozvádzači objektu, ktorý bude mať automatickú centrálne chránenú (s</w:t>
      </w:r>
      <w:r w:rsidR="00286CC8">
        <w:rPr>
          <w:rFonts w:cstheme="minorHAnsi"/>
        </w:rPr>
        <w:t> </w:t>
      </w:r>
      <w:r w:rsidRPr="007E3EDF">
        <w:rPr>
          <w:rFonts w:cstheme="minorHAnsi"/>
        </w:rPr>
        <w:t xml:space="preserve">filtrom vyšších harmonických)  kompenzáciu 75kVAr pre každý RHA... </w:t>
      </w:r>
    </w:p>
    <w:p w:rsidR="006F7AC1" w:rsidRPr="007E3EDF" w:rsidRDefault="006F7AC1" w:rsidP="001D30F0">
      <w:pPr>
        <w:pStyle w:val="Bezriadkovania"/>
        <w:rPr>
          <w:rFonts w:cstheme="minorHAnsi"/>
        </w:rPr>
      </w:pPr>
      <w:r w:rsidRPr="007E3EDF">
        <w:rPr>
          <w:rFonts w:cstheme="minorHAnsi"/>
        </w:rPr>
        <w:t>Rozvádzače nepotrebujú externé napájanie a sú pripravené k priamemu pripojeniu na sieť.</w:t>
      </w:r>
    </w:p>
    <w:p w:rsidR="006F7AC1" w:rsidRPr="007E3EDF" w:rsidRDefault="006F7AC1" w:rsidP="009004E6">
      <w:pPr>
        <w:pStyle w:val="Bezriadkovania"/>
        <w:numPr>
          <w:ilvl w:val="0"/>
          <w:numId w:val="28"/>
        </w:numPr>
        <w:rPr>
          <w:rFonts w:cstheme="minorHAnsi"/>
        </w:rPr>
      </w:pPr>
      <w:r w:rsidRPr="007E3EDF">
        <w:rPr>
          <w:rFonts w:cstheme="minorHAnsi"/>
        </w:rPr>
        <w:t>Tolerancia kapacity: -5, +10 %</w:t>
      </w:r>
    </w:p>
    <w:p w:rsidR="006F7AC1" w:rsidRPr="007E3EDF" w:rsidRDefault="006F7AC1" w:rsidP="009004E6">
      <w:pPr>
        <w:pStyle w:val="Bezriadkovania"/>
        <w:numPr>
          <w:ilvl w:val="0"/>
          <w:numId w:val="28"/>
        </w:numPr>
        <w:rPr>
          <w:rFonts w:cstheme="minorHAnsi"/>
        </w:rPr>
      </w:pPr>
      <w:r w:rsidRPr="007E3EDF">
        <w:rPr>
          <w:rFonts w:cstheme="minorHAnsi"/>
        </w:rPr>
        <w:t xml:space="preserve">Maximálna </w:t>
      </w:r>
    </w:p>
    <w:p w:rsidR="006F7AC1" w:rsidRPr="007E3EDF" w:rsidRDefault="006F7AC1" w:rsidP="009004E6">
      <w:pPr>
        <w:pStyle w:val="Bezriadkovania"/>
        <w:numPr>
          <w:ilvl w:val="0"/>
          <w:numId w:val="28"/>
        </w:numPr>
        <w:rPr>
          <w:rFonts w:cstheme="minorHAnsi"/>
        </w:rPr>
      </w:pPr>
      <w:r w:rsidRPr="007E3EDF">
        <w:rPr>
          <w:rFonts w:cstheme="minorHAnsi"/>
        </w:rPr>
        <w:lastRenderedPageBreak/>
        <w:t>menovité napätie kondenzátorov: 415V, 3-fázy 50Hz</w:t>
      </w:r>
    </w:p>
    <w:p w:rsidR="006F7AC1" w:rsidRPr="007E3EDF" w:rsidRDefault="006F7AC1" w:rsidP="009004E6">
      <w:pPr>
        <w:pStyle w:val="Bezriadkovania"/>
        <w:numPr>
          <w:ilvl w:val="0"/>
          <w:numId w:val="28"/>
        </w:numPr>
        <w:rPr>
          <w:rFonts w:cstheme="minorHAnsi"/>
        </w:rPr>
      </w:pPr>
      <w:r w:rsidRPr="007E3EDF">
        <w:rPr>
          <w:rFonts w:cstheme="minorHAnsi"/>
        </w:rPr>
        <w:t>tolerancia kapacity: -5, +10%</w:t>
      </w:r>
    </w:p>
    <w:p w:rsidR="006F7AC1" w:rsidRPr="007E3EDF" w:rsidRDefault="006F7AC1" w:rsidP="009004E6">
      <w:pPr>
        <w:pStyle w:val="Bezriadkovania"/>
        <w:numPr>
          <w:ilvl w:val="0"/>
          <w:numId w:val="28"/>
        </w:numPr>
        <w:rPr>
          <w:rFonts w:cstheme="minorHAnsi"/>
        </w:rPr>
      </w:pPr>
      <w:r w:rsidRPr="007E3EDF">
        <w:rPr>
          <w:rFonts w:cstheme="minorHAnsi"/>
        </w:rPr>
        <w:t>izolačná pevnosť:</w:t>
      </w:r>
    </w:p>
    <w:p w:rsidR="006F7AC1" w:rsidRPr="007E3EDF" w:rsidRDefault="006F7AC1" w:rsidP="009004E6">
      <w:pPr>
        <w:pStyle w:val="Bezriadkovania"/>
        <w:numPr>
          <w:ilvl w:val="0"/>
          <w:numId w:val="28"/>
        </w:numPr>
        <w:rPr>
          <w:rFonts w:cstheme="minorHAnsi"/>
        </w:rPr>
      </w:pPr>
      <w:r w:rsidRPr="007E3EDF">
        <w:rPr>
          <w:rFonts w:cstheme="minorHAnsi"/>
        </w:rPr>
        <w:t>0,69 kV</w:t>
      </w:r>
    </w:p>
    <w:p w:rsidR="006F7AC1" w:rsidRPr="007E3EDF" w:rsidRDefault="006F7AC1" w:rsidP="009004E6">
      <w:pPr>
        <w:pStyle w:val="Bezriadkovania"/>
        <w:numPr>
          <w:ilvl w:val="0"/>
          <w:numId w:val="28"/>
        </w:numPr>
        <w:rPr>
          <w:rFonts w:cstheme="minorHAnsi"/>
        </w:rPr>
      </w:pPr>
      <w:r w:rsidRPr="007E3EDF">
        <w:rPr>
          <w:rFonts w:cstheme="minorHAnsi"/>
        </w:rPr>
        <w:t>výdržné napätie 50 Hz, 1 minúta: 2,5 kV</w:t>
      </w:r>
    </w:p>
    <w:p w:rsidR="006F7AC1" w:rsidRPr="007E3EDF" w:rsidRDefault="006F7AC1" w:rsidP="009004E6">
      <w:pPr>
        <w:pStyle w:val="Bezriadkovania"/>
        <w:numPr>
          <w:ilvl w:val="0"/>
          <w:numId w:val="28"/>
        </w:numPr>
        <w:rPr>
          <w:rFonts w:cstheme="minorHAnsi"/>
        </w:rPr>
      </w:pPr>
      <w:r w:rsidRPr="007E3EDF">
        <w:rPr>
          <w:rFonts w:cstheme="minorHAnsi"/>
        </w:rPr>
        <w:t>maximálne dovolené preťaženie podľa IEC 60831:</w:t>
      </w:r>
    </w:p>
    <w:p w:rsidR="006F7AC1" w:rsidRPr="007E3EDF" w:rsidRDefault="006F7AC1" w:rsidP="001D30F0">
      <w:pPr>
        <w:pStyle w:val="Bezriadkovania"/>
        <w:ind w:left="720" w:firstLine="696"/>
        <w:rPr>
          <w:rFonts w:cstheme="minorHAnsi"/>
        </w:rPr>
      </w:pPr>
      <w:r w:rsidRPr="007E3EDF">
        <w:rPr>
          <w:rFonts w:cstheme="minorHAnsi"/>
        </w:rPr>
        <w:t>prúd: 30% max. (400 V)</w:t>
      </w:r>
    </w:p>
    <w:p w:rsidR="006F7AC1" w:rsidRPr="007E3EDF" w:rsidRDefault="006F7AC1" w:rsidP="001D30F0">
      <w:pPr>
        <w:pStyle w:val="Bezriadkovania"/>
        <w:ind w:left="720" w:firstLine="696"/>
        <w:rPr>
          <w:rFonts w:cstheme="minorHAnsi"/>
        </w:rPr>
      </w:pPr>
      <w:r w:rsidRPr="007E3EDF">
        <w:rPr>
          <w:rFonts w:cstheme="minorHAnsi"/>
        </w:rPr>
        <w:t>napätie: 10% (8 hodín počas 24 hodín)</w:t>
      </w:r>
    </w:p>
    <w:p w:rsidR="006F7AC1" w:rsidRPr="007E3EDF" w:rsidRDefault="006F7AC1" w:rsidP="009004E6">
      <w:pPr>
        <w:pStyle w:val="Bezriadkovania"/>
        <w:numPr>
          <w:ilvl w:val="0"/>
          <w:numId w:val="28"/>
        </w:numPr>
        <w:rPr>
          <w:rFonts w:cstheme="minorHAnsi"/>
        </w:rPr>
      </w:pPr>
      <w:r w:rsidRPr="007E3EDF">
        <w:rPr>
          <w:rFonts w:cstheme="minorHAnsi"/>
        </w:rPr>
        <w:t>okolitá teplota zariadenia:</w:t>
      </w:r>
    </w:p>
    <w:p w:rsidR="006F7AC1" w:rsidRPr="007E3EDF" w:rsidRDefault="006F7AC1" w:rsidP="001D30F0">
      <w:pPr>
        <w:pStyle w:val="Bezriadkovania"/>
        <w:ind w:left="1416"/>
        <w:rPr>
          <w:rFonts w:cstheme="minorHAnsi"/>
        </w:rPr>
      </w:pPr>
      <w:r w:rsidRPr="007E3EDF">
        <w:rPr>
          <w:rFonts w:cstheme="minorHAnsi"/>
        </w:rPr>
        <w:t>maximálna teplota: 40°C</w:t>
      </w:r>
    </w:p>
    <w:p w:rsidR="006F7AC1" w:rsidRPr="007E3EDF" w:rsidRDefault="006F7AC1" w:rsidP="001D30F0">
      <w:pPr>
        <w:pStyle w:val="Bezriadkovania"/>
        <w:ind w:left="720" w:firstLine="696"/>
        <w:rPr>
          <w:rFonts w:cstheme="minorHAnsi"/>
        </w:rPr>
      </w:pPr>
      <w:r w:rsidRPr="007E3EDF">
        <w:rPr>
          <w:rFonts w:cstheme="minorHAnsi"/>
        </w:rPr>
        <w:t>priemerná teplota za 24 hodín: 35°C</w:t>
      </w:r>
    </w:p>
    <w:p w:rsidR="006F7AC1" w:rsidRPr="007E3EDF" w:rsidRDefault="006F7AC1" w:rsidP="001D30F0">
      <w:pPr>
        <w:pStyle w:val="Bezriadkovania"/>
        <w:ind w:left="720" w:firstLine="696"/>
        <w:rPr>
          <w:rFonts w:cstheme="minorHAnsi"/>
        </w:rPr>
      </w:pPr>
      <w:r w:rsidRPr="007E3EDF">
        <w:rPr>
          <w:rFonts w:cstheme="minorHAnsi"/>
        </w:rPr>
        <w:t>priemerná teplota za 1 rok: 25°C</w:t>
      </w:r>
    </w:p>
    <w:p w:rsidR="006F7AC1" w:rsidRPr="007E3EDF" w:rsidRDefault="006F7AC1" w:rsidP="001D30F0">
      <w:pPr>
        <w:pStyle w:val="Bezriadkovania"/>
        <w:ind w:left="720" w:firstLine="696"/>
        <w:rPr>
          <w:rFonts w:cstheme="minorHAnsi"/>
        </w:rPr>
      </w:pPr>
      <w:r w:rsidRPr="007E3EDF">
        <w:rPr>
          <w:rFonts w:cstheme="minorHAnsi"/>
        </w:rPr>
        <w:t>minimálna teplota: -5°C</w:t>
      </w:r>
    </w:p>
    <w:p w:rsidR="006F7AC1" w:rsidRPr="007E3EDF" w:rsidRDefault="006F7AC1" w:rsidP="009004E6">
      <w:pPr>
        <w:pStyle w:val="Bezriadkovania"/>
        <w:numPr>
          <w:ilvl w:val="0"/>
          <w:numId w:val="28"/>
        </w:numPr>
        <w:rPr>
          <w:rFonts w:cstheme="minorHAnsi"/>
        </w:rPr>
      </w:pPr>
      <w:r w:rsidRPr="007E3EDF">
        <w:rPr>
          <w:rFonts w:cstheme="minorHAnsi"/>
        </w:rPr>
        <w:t>stupeň krytia: IP31 (s výnimkou mriežky ventilátora: IP21D)</w:t>
      </w:r>
    </w:p>
    <w:p w:rsidR="006F7AC1" w:rsidRPr="007E3EDF" w:rsidRDefault="006F7AC1" w:rsidP="009004E6">
      <w:pPr>
        <w:pStyle w:val="Bezriadkovania"/>
        <w:numPr>
          <w:ilvl w:val="0"/>
          <w:numId w:val="28"/>
        </w:numPr>
        <w:rPr>
          <w:rFonts w:cstheme="minorHAnsi"/>
        </w:rPr>
      </w:pPr>
      <w:r w:rsidRPr="007E3EDF">
        <w:rPr>
          <w:rFonts w:cstheme="minorHAnsi"/>
        </w:rPr>
        <w:t>ochrana proti priamemu dotyku (pri otvorených dverách)</w:t>
      </w:r>
    </w:p>
    <w:p w:rsidR="006F7AC1" w:rsidRPr="007E3EDF" w:rsidRDefault="006F7AC1" w:rsidP="009004E6">
      <w:pPr>
        <w:pStyle w:val="Bezriadkovania"/>
        <w:numPr>
          <w:ilvl w:val="0"/>
          <w:numId w:val="28"/>
        </w:numPr>
        <w:rPr>
          <w:rFonts w:cstheme="minorHAnsi"/>
        </w:rPr>
      </w:pPr>
      <w:r w:rsidRPr="007E3EDF">
        <w:rPr>
          <w:rFonts w:cstheme="minorHAnsi"/>
        </w:rPr>
        <w:t>odľahčenie záťaže</w:t>
      </w:r>
    </w:p>
    <w:p w:rsidR="006F7AC1" w:rsidRPr="007E3EDF" w:rsidRDefault="006F7AC1" w:rsidP="009004E6">
      <w:pPr>
        <w:pStyle w:val="Bezriadkovania"/>
        <w:numPr>
          <w:ilvl w:val="0"/>
          <w:numId w:val="28"/>
        </w:numPr>
        <w:rPr>
          <w:rFonts w:cstheme="minorHAnsi"/>
        </w:rPr>
      </w:pPr>
      <w:r w:rsidRPr="007E3EDF">
        <w:rPr>
          <w:rFonts w:cstheme="minorHAnsi"/>
        </w:rPr>
        <w:t>vstavaný transformátor 400/230V</w:t>
      </w:r>
    </w:p>
    <w:p w:rsidR="006F7AC1" w:rsidRPr="007E3EDF" w:rsidRDefault="006F7AC1" w:rsidP="009004E6">
      <w:pPr>
        <w:pStyle w:val="Bezriadkovania"/>
        <w:numPr>
          <w:ilvl w:val="0"/>
          <w:numId w:val="28"/>
        </w:numPr>
        <w:rPr>
          <w:rFonts w:cstheme="minorHAnsi"/>
        </w:rPr>
      </w:pPr>
      <w:r w:rsidRPr="007E3EDF">
        <w:rPr>
          <w:rFonts w:cstheme="minorHAnsi"/>
        </w:rPr>
        <w:t>farba: RAL 9001</w:t>
      </w:r>
    </w:p>
    <w:p w:rsidR="006F7AC1" w:rsidRPr="007E3EDF" w:rsidRDefault="006F7AC1" w:rsidP="009004E6">
      <w:pPr>
        <w:pStyle w:val="Bezriadkovania"/>
        <w:numPr>
          <w:ilvl w:val="0"/>
          <w:numId w:val="28"/>
        </w:numPr>
        <w:rPr>
          <w:rFonts w:cstheme="minorHAnsi"/>
        </w:rPr>
      </w:pPr>
      <w:r w:rsidRPr="007E3EDF">
        <w:rPr>
          <w:rFonts w:cstheme="minorHAnsi"/>
        </w:rPr>
        <w:t>Normy: IEC 60439-1 EN60439-1, IEC 61921</w:t>
      </w:r>
    </w:p>
    <w:p w:rsidR="006F7AC1" w:rsidRPr="007E3EDF" w:rsidRDefault="006F7AC1" w:rsidP="001D30F0">
      <w:pPr>
        <w:pStyle w:val="Bezriadkovania"/>
        <w:rPr>
          <w:rFonts w:cstheme="minorHAnsi"/>
        </w:rPr>
      </w:pPr>
    </w:p>
    <w:p w:rsidR="006F7AC1" w:rsidRPr="007E3EDF" w:rsidRDefault="006F7AC1" w:rsidP="001D30F0">
      <w:pPr>
        <w:pStyle w:val="Zkladntext2"/>
        <w:spacing w:after="80"/>
        <w:rPr>
          <w:rFonts w:asciiTheme="minorHAnsi" w:eastAsiaTheme="minorHAnsi" w:hAnsiTheme="minorHAnsi" w:cstheme="minorHAnsi"/>
          <w:b/>
          <w:sz w:val="24"/>
          <w:szCs w:val="22"/>
          <w:lang w:eastAsia="en-US"/>
        </w:rPr>
      </w:pPr>
      <w:r w:rsidRPr="007E3EDF">
        <w:rPr>
          <w:rFonts w:asciiTheme="minorHAnsi" w:eastAsiaTheme="minorHAnsi" w:hAnsiTheme="minorHAnsi" w:cstheme="minorHAnsi"/>
          <w:b/>
          <w:sz w:val="24"/>
          <w:szCs w:val="22"/>
          <w:lang w:eastAsia="en-US"/>
        </w:rPr>
        <w:t>Skratové údaje</w:t>
      </w:r>
    </w:p>
    <w:p w:rsidR="006F7AC1" w:rsidRPr="007E3EDF" w:rsidRDefault="006F7AC1" w:rsidP="001D30F0">
      <w:pPr>
        <w:pStyle w:val="Bezriadkovania"/>
        <w:rPr>
          <w:rFonts w:cstheme="minorHAnsi"/>
        </w:rPr>
      </w:pPr>
      <w:r w:rsidRPr="007E3EDF">
        <w:rPr>
          <w:rFonts w:cstheme="minorHAnsi"/>
        </w:rPr>
        <w:t>V rámci PD boli výpočtom určené nasledujúce skratové údaje:</w:t>
      </w:r>
    </w:p>
    <w:p w:rsidR="006F7AC1" w:rsidRPr="007E3EDF" w:rsidRDefault="006F7AC1" w:rsidP="001D30F0">
      <w:pPr>
        <w:pStyle w:val="Bezriadkovania"/>
        <w:rPr>
          <w:rFonts w:cstheme="minorHAnsi"/>
        </w:rPr>
      </w:pPr>
      <w:r w:rsidRPr="007E3EDF">
        <w:rPr>
          <w:rFonts w:cstheme="minorHAnsi"/>
        </w:rPr>
        <w:t>Rozvádzač NN – RS (400V):</w:t>
      </w:r>
    </w:p>
    <w:p w:rsidR="006F7AC1" w:rsidRPr="007E3EDF" w:rsidRDefault="006F7AC1" w:rsidP="001D30F0">
      <w:pPr>
        <w:pStyle w:val="Bezriadkovania"/>
        <w:rPr>
          <w:rFonts w:cstheme="minorHAnsi"/>
        </w:rPr>
      </w:pPr>
    </w:p>
    <w:p w:rsidR="006F7AC1" w:rsidRPr="007E3EDF" w:rsidRDefault="006F7AC1" w:rsidP="001D30F0">
      <w:pPr>
        <w:pStyle w:val="Bezriadkovania"/>
        <w:ind w:firstLine="708"/>
        <w:rPr>
          <w:rFonts w:cstheme="minorHAnsi"/>
        </w:rPr>
      </w:pPr>
      <w:r w:rsidRPr="007E3EDF">
        <w:rPr>
          <w:rFonts w:cstheme="minorHAnsi"/>
        </w:rPr>
        <w:t>Ik“ &lt;9,8 kA</w:t>
      </w:r>
    </w:p>
    <w:p w:rsidR="006F7AC1" w:rsidRPr="007E3EDF" w:rsidRDefault="006F7AC1" w:rsidP="001D30F0">
      <w:pPr>
        <w:pStyle w:val="Bezriadkovania"/>
        <w:rPr>
          <w:rFonts w:cstheme="minorHAnsi"/>
        </w:rPr>
      </w:pPr>
      <w:r w:rsidRPr="007E3EDF">
        <w:rPr>
          <w:rFonts w:cstheme="minorHAnsi"/>
        </w:rPr>
        <w:tab/>
        <w:t>ip&lt;18 kA</w:t>
      </w:r>
    </w:p>
    <w:p w:rsidR="006F7AC1" w:rsidRPr="007E3EDF" w:rsidRDefault="006F7AC1" w:rsidP="001D30F0">
      <w:pPr>
        <w:pStyle w:val="Bezriadkovania"/>
        <w:rPr>
          <w:rFonts w:cstheme="minorHAnsi"/>
          <w:highlight w:val="yellow"/>
        </w:rPr>
      </w:pPr>
    </w:p>
    <w:p w:rsidR="006F7AC1" w:rsidRPr="007E3EDF" w:rsidRDefault="006F7AC1" w:rsidP="001D30F0">
      <w:pPr>
        <w:pStyle w:val="Bezriadkovania"/>
        <w:rPr>
          <w:rFonts w:cstheme="minorHAnsi"/>
        </w:rPr>
      </w:pPr>
      <w:r w:rsidRPr="007E3EDF">
        <w:rPr>
          <w:rFonts w:cstheme="minorHAnsi"/>
          <w:b/>
        </w:rPr>
        <w:t>Vyhodnotenie:</w:t>
      </w:r>
      <w:r w:rsidRPr="007E3EDF">
        <w:rPr>
          <w:rFonts w:cstheme="minorHAnsi"/>
        </w:rPr>
        <w:t xml:space="preserve"> všetky použité inštalačné prvky v rozvádzačoch vyhovujú daným vypočítaným skratovým údajom.</w:t>
      </w:r>
    </w:p>
    <w:p w:rsidR="006F7AC1" w:rsidRPr="007E3EDF" w:rsidRDefault="006F7AC1" w:rsidP="001D30F0">
      <w:pPr>
        <w:pStyle w:val="Bezriadkovania"/>
        <w:rPr>
          <w:rFonts w:cstheme="minorHAnsi"/>
        </w:rPr>
      </w:pPr>
    </w:p>
    <w:p w:rsidR="006F7AC1" w:rsidRPr="007E3EDF" w:rsidRDefault="006F7AC1" w:rsidP="001D30F0">
      <w:pPr>
        <w:pStyle w:val="Zkladntext2"/>
        <w:spacing w:after="80"/>
        <w:rPr>
          <w:rFonts w:asciiTheme="minorHAnsi" w:eastAsiaTheme="minorHAnsi" w:hAnsiTheme="minorHAnsi" w:cstheme="minorHAnsi"/>
          <w:b/>
          <w:sz w:val="24"/>
          <w:szCs w:val="22"/>
          <w:lang w:eastAsia="en-US"/>
        </w:rPr>
      </w:pPr>
      <w:r w:rsidRPr="007E3EDF">
        <w:rPr>
          <w:rFonts w:asciiTheme="minorHAnsi" w:eastAsiaTheme="minorHAnsi" w:hAnsiTheme="minorHAnsi" w:cstheme="minorHAnsi"/>
          <w:b/>
          <w:sz w:val="24"/>
          <w:szCs w:val="22"/>
          <w:lang w:eastAsia="en-US"/>
        </w:rPr>
        <w:t>Meranie elektrickej energie</w:t>
      </w:r>
    </w:p>
    <w:p w:rsidR="006F7AC1" w:rsidRPr="007E3EDF" w:rsidRDefault="006F7AC1" w:rsidP="001D30F0">
      <w:pPr>
        <w:pStyle w:val="Bezriadkovania"/>
        <w:rPr>
          <w:rFonts w:cstheme="minorHAnsi"/>
        </w:rPr>
      </w:pPr>
      <w:r w:rsidRPr="007E3EDF">
        <w:rPr>
          <w:rFonts w:cstheme="minorHAnsi"/>
        </w:rPr>
        <w:t>Objekt je na zdroj el. energie napojený z  trafostanice TS, pri ktorej je osadený elektromerový rozvádzač RE, rieši samostatná PD.</w:t>
      </w:r>
    </w:p>
    <w:p w:rsidR="006F7AC1" w:rsidRPr="007E3EDF" w:rsidRDefault="006F7AC1" w:rsidP="001D30F0">
      <w:pPr>
        <w:pStyle w:val="Bezriadkovania"/>
        <w:rPr>
          <w:rFonts w:cstheme="minorHAnsi"/>
          <w:szCs w:val="18"/>
        </w:rPr>
      </w:pPr>
    </w:p>
    <w:p w:rsidR="006F7AC1" w:rsidRPr="007E3EDF" w:rsidRDefault="006F7AC1" w:rsidP="001D30F0">
      <w:pPr>
        <w:pStyle w:val="Zkladntext2"/>
        <w:spacing w:after="80"/>
        <w:rPr>
          <w:rFonts w:asciiTheme="minorHAnsi" w:eastAsiaTheme="minorHAnsi" w:hAnsiTheme="minorHAnsi" w:cstheme="minorHAnsi"/>
          <w:b/>
          <w:sz w:val="24"/>
          <w:szCs w:val="22"/>
          <w:lang w:eastAsia="en-US"/>
        </w:rPr>
      </w:pPr>
      <w:r w:rsidRPr="007E3EDF">
        <w:rPr>
          <w:rFonts w:asciiTheme="minorHAnsi" w:eastAsiaTheme="minorHAnsi" w:hAnsiTheme="minorHAnsi" w:cstheme="minorHAnsi"/>
          <w:b/>
          <w:sz w:val="24"/>
          <w:szCs w:val="22"/>
          <w:lang w:eastAsia="en-US"/>
        </w:rPr>
        <w:t>Zostatkové nebezpečenstvo</w:t>
      </w:r>
    </w:p>
    <w:p w:rsidR="006F7AC1" w:rsidRPr="007E3EDF" w:rsidRDefault="006F7AC1" w:rsidP="001D30F0">
      <w:pPr>
        <w:pStyle w:val="Bezriadkovania"/>
        <w:rPr>
          <w:rFonts w:cstheme="minorHAnsi"/>
        </w:rPr>
      </w:pPr>
      <w:r w:rsidRPr="007E3EDF">
        <w:rPr>
          <w:rFonts w:cstheme="minorHAnsi"/>
        </w:rPr>
        <w:t>Pri dodržaní požiadaviek projektu, správnej aplikácii požiadaviek na ochranu pred úrazom elektrickým prúdom, pri pravidelnej revízii a údržbe nevzniká zostatkové nebezpečenstvo.</w:t>
      </w:r>
    </w:p>
    <w:p w:rsidR="006F7AC1" w:rsidRPr="007E3EDF" w:rsidRDefault="006F7AC1" w:rsidP="001D30F0">
      <w:pPr>
        <w:pStyle w:val="Bezriadkovania"/>
        <w:rPr>
          <w:rFonts w:cstheme="minorHAnsi"/>
          <w:szCs w:val="18"/>
        </w:rPr>
      </w:pPr>
    </w:p>
    <w:p w:rsidR="006F7AC1" w:rsidRPr="007E3EDF" w:rsidRDefault="006F7AC1" w:rsidP="001D30F0">
      <w:pPr>
        <w:pStyle w:val="Zkladntext2"/>
        <w:spacing w:after="80"/>
        <w:rPr>
          <w:rFonts w:asciiTheme="minorHAnsi" w:eastAsiaTheme="minorHAnsi" w:hAnsiTheme="minorHAnsi" w:cstheme="minorHAnsi"/>
          <w:b/>
          <w:sz w:val="24"/>
          <w:szCs w:val="22"/>
          <w:lang w:eastAsia="en-US"/>
        </w:rPr>
      </w:pPr>
      <w:r w:rsidRPr="007E3EDF">
        <w:rPr>
          <w:rFonts w:asciiTheme="minorHAnsi" w:eastAsiaTheme="minorHAnsi" w:hAnsiTheme="minorHAnsi" w:cstheme="minorHAnsi"/>
          <w:b/>
          <w:sz w:val="24"/>
          <w:szCs w:val="22"/>
          <w:lang w:eastAsia="en-US"/>
        </w:rPr>
        <w:t>Prevádzkové podmienky</w:t>
      </w:r>
    </w:p>
    <w:p w:rsidR="006F7AC1" w:rsidRPr="007E3EDF" w:rsidRDefault="006F7AC1" w:rsidP="001D30F0">
      <w:pPr>
        <w:pStyle w:val="Bezriadkovania"/>
        <w:rPr>
          <w:rFonts w:cstheme="minorHAnsi"/>
          <w:szCs w:val="18"/>
        </w:rPr>
      </w:pPr>
      <w:r w:rsidRPr="007E3EDF">
        <w:rPr>
          <w:rFonts w:cstheme="minorHAnsi"/>
        </w:rPr>
        <w:t>Všetci pracovníci organizácie musia byť poučení o spôsobe poskytovania prvej pomoci pri úrazoch el. prúdom, vrátane poučenia o používaní záchranných pomôcok. Poučenie pracovníkov musí byť opakované, aspoň 1 krát ročne a musí byť o týchto poučeniach vedený záznam. Organizácia je povinná zabezpečiť všetky pomôcky pre poskytovanie prvej pomoci. Elektrické rozvody sú navrhnuté a musia sa udržovať v stave, ktorý zodpovedá platným Elektrotechnickým predpisom. Pracovníci určený k obsluhe a práci na el. zariadeniach musia mať tiež duševné a</w:t>
      </w:r>
      <w:r w:rsidR="00286CC8">
        <w:rPr>
          <w:rFonts w:cstheme="minorHAnsi"/>
        </w:rPr>
        <w:t> </w:t>
      </w:r>
      <w:r w:rsidRPr="007E3EDF">
        <w:rPr>
          <w:rFonts w:cstheme="minorHAnsi"/>
        </w:rPr>
        <w:t>telesné predpoklady, aké vyžaduje zodpovednosť nimi prevádzaných úkonov. Pracovníci bez elektrotechnickej kvalifikácie môžu obsluhovať jednoduché zariadenia do 1000V, pri ich obsluhe nemôžu prísť do styku s časťami pod napätím.  Pracovníci oboznámení môžu samostatne obsluhovať jednoduché el. zariadenia a nesmú pracovať na častiach el. zariadení pod napätím. O poučení osôb je nutné viesť pravidelné záznamy. Pracovníci, ktorí obsluhujú stroje a zariadenia, musia byť oboznámení s prevádzkovými predpismi zariadení a s ich funkciou. Tam, kde sú vypracované miestne, alebo iné bezpečnostné a pracovné predpisy alebo pokyny, musia byť na vhodnom mieste prístupné a pracovníci s nimi preukázateľne oboznámení. Pracovníci s kvalifikáciou /vyučený v el. tech. odbore alebo s ukončeným stredným, alebo vysokoškolským vzdelaním v el. tech. odbore/ môžu samostatne obsluhovať el. zariadenia, pracovať na el. zariadení bez napätia, v blízkosti častí pod napätím i na častiach s napätím /ďalej viď. STN 343100/. Znalosť predpisov  týchto pracovníkoch bude prípadne overená podľa vyhlášky 508/2009 Z.z.</w:t>
      </w:r>
    </w:p>
    <w:p w:rsidR="006F7AC1" w:rsidRPr="007E3EDF" w:rsidRDefault="006F7AC1" w:rsidP="001D30F0">
      <w:pPr>
        <w:pStyle w:val="Bezriadkovania"/>
        <w:rPr>
          <w:rFonts w:cstheme="minorHAnsi"/>
          <w:szCs w:val="18"/>
        </w:rPr>
      </w:pPr>
    </w:p>
    <w:p w:rsidR="006F7AC1" w:rsidRPr="007E3EDF" w:rsidRDefault="006F7AC1" w:rsidP="001D30F0">
      <w:pPr>
        <w:pStyle w:val="Zkladntext2"/>
        <w:spacing w:after="80"/>
        <w:rPr>
          <w:rFonts w:asciiTheme="minorHAnsi" w:eastAsiaTheme="minorHAnsi" w:hAnsiTheme="minorHAnsi" w:cstheme="minorHAnsi"/>
          <w:b/>
          <w:sz w:val="24"/>
          <w:szCs w:val="22"/>
          <w:lang w:eastAsia="en-US"/>
        </w:rPr>
      </w:pPr>
      <w:r w:rsidRPr="007E3EDF">
        <w:rPr>
          <w:rFonts w:asciiTheme="minorHAnsi" w:eastAsiaTheme="minorHAnsi" w:hAnsiTheme="minorHAnsi" w:cstheme="minorHAnsi"/>
          <w:b/>
          <w:sz w:val="24"/>
          <w:szCs w:val="22"/>
          <w:lang w:eastAsia="en-US"/>
        </w:rPr>
        <w:t>Preukázanie odbornej spôsobilosti v projekcii</w:t>
      </w:r>
    </w:p>
    <w:p w:rsidR="006F7AC1" w:rsidRPr="007E3EDF" w:rsidRDefault="006F7AC1" w:rsidP="001D30F0">
      <w:pPr>
        <w:pStyle w:val="Bezriadkovania"/>
        <w:rPr>
          <w:rFonts w:cstheme="minorHAnsi"/>
        </w:rPr>
      </w:pPr>
      <w:r w:rsidRPr="007E3EDF">
        <w:rPr>
          <w:rFonts w:cstheme="minorHAnsi"/>
        </w:rPr>
        <w:lastRenderedPageBreak/>
        <w:t>Ing. Rastislav Švec je zapísaný do zoznamu autorizovaných stavebných inžinierov pod registračným číslom 6563*I4 ako autorizovaný stavebný inžinier v kategórii Inžinier pre technické, technologické a energetické vybavenie stavieb a je oprávnený vykonávať odborné činnosti vo výstavbe podľa zákona SNR č. 138/1992 Zb. o autorizovaných architektoch a autorizovaných stavebných inžinieroch v znení neskorších predpisov.</w:t>
      </w:r>
    </w:p>
    <w:p w:rsidR="001D30F0" w:rsidRPr="007E3EDF" w:rsidRDefault="001D30F0" w:rsidP="001D30F0">
      <w:pPr>
        <w:pStyle w:val="Bezriadkovania"/>
        <w:rPr>
          <w:rFonts w:cstheme="minorHAnsi"/>
        </w:rPr>
      </w:pPr>
    </w:p>
    <w:p w:rsidR="006F7AC1" w:rsidRPr="007E3EDF" w:rsidRDefault="001D30F0" w:rsidP="001D30F0">
      <w:pPr>
        <w:pStyle w:val="Bezriadkovania"/>
        <w:spacing w:after="80"/>
        <w:rPr>
          <w:rFonts w:cstheme="minorHAnsi"/>
          <w:b/>
          <w:iCs/>
          <w:spacing w:val="20"/>
          <w:sz w:val="24"/>
          <w:szCs w:val="24"/>
          <w:lang w:eastAsia="x-none"/>
        </w:rPr>
      </w:pPr>
      <w:r w:rsidRPr="007E3EDF">
        <w:rPr>
          <w:rFonts w:cstheme="minorHAnsi"/>
          <w:b/>
          <w:iCs/>
          <w:spacing w:val="20"/>
          <w:sz w:val="24"/>
          <w:szCs w:val="24"/>
          <w:lang w:val="x-none" w:eastAsia="x-none"/>
        </w:rPr>
        <w:t>TECHNICKÝ POPIS – VONKAJŠIE NN ROZVODY</w:t>
      </w:r>
      <w:r w:rsidR="00BF5A6A" w:rsidRPr="007E3EDF">
        <w:rPr>
          <w:rFonts w:cstheme="minorHAnsi"/>
          <w:b/>
          <w:iCs/>
          <w:spacing w:val="20"/>
          <w:sz w:val="24"/>
          <w:szCs w:val="24"/>
          <w:lang w:eastAsia="x-none"/>
        </w:rPr>
        <w:t xml:space="preserve"> </w:t>
      </w:r>
      <w:r w:rsidR="00BF5A6A" w:rsidRPr="007E3EDF">
        <w:rPr>
          <w:rFonts w:cstheme="minorHAnsi"/>
          <w:b/>
          <w:iCs/>
          <w:spacing w:val="20"/>
          <w:sz w:val="24"/>
          <w:szCs w:val="24"/>
          <w:lang w:val="x-none" w:eastAsia="x-none"/>
        </w:rPr>
        <w:t>PRE BLOK</w:t>
      </w:r>
      <w:r w:rsidR="00BF5A6A" w:rsidRPr="007E3EDF">
        <w:rPr>
          <w:rFonts w:cstheme="minorHAnsi"/>
          <w:b/>
          <w:iCs/>
          <w:spacing w:val="20"/>
          <w:sz w:val="24"/>
          <w:szCs w:val="24"/>
          <w:lang w:eastAsia="x-none"/>
        </w:rPr>
        <w:t>Y</w:t>
      </w:r>
      <w:r w:rsidR="00BF5A6A" w:rsidRPr="007E3EDF">
        <w:rPr>
          <w:rFonts w:cstheme="minorHAnsi"/>
          <w:b/>
          <w:iCs/>
          <w:spacing w:val="20"/>
          <w:sz w:val="24"/>
          <w:szCs w:val="24"/>
          <w:lang w:val="x-none" w:eastAsia="x-none"/>
        </w:rPr>
        <w:t xml:space="preserve"> F2.</w:t>
      </w:r>
      <w:r w:rsidR="00BF5A6A" w:rsidRPr="007E3EDF">
        <w:rPr>
          <w:rFonts w:cstheme="minorHAnsi"/>
          <w:b/>
          <w:iCs/>
          <w:spacing w:val="20"/>
          <w:sz w:val="24"/>
          <w:szCs w:val="24"/>
          <w:lang w:eastAsia="x-none"/>
        </w:rPr>
        <w:t xml:space="preserve">1 A </w:t>
      </w:r>
      <w:r w:rsidR="00BF5A6A" w:rsidRPr="007E3EDF">
        <w:rPr>
          <w:rFonts w:cstheme="minorHAnsi"/>
          <w:b/>
          <w:iCs/>
          <w:spacing w:val="20"/>
          <w:sz w:val="24"/>
          <w:szCs w:val="24"/>
          <w:lang w:val="x-none" w:eastAsia="x-none"/>
        </w:rPr>
        <w:t>F2.2</w:t>
      </w:r>
    </w:p>
    <w:p w:rsidR="006F7AC1" w:rsidRPr="007E3EDF" w:rsidRDefault="006F7AC1" w:rsidP="001D30F0">
      <w:pPr>
        <w:pStyle w:val="Zkladntext2"/>
        <w:spacing w:after="80"/>
        <w:rPr>
          <w:rFonts w:asciiTheme="minorHAnsi" w:eastAsiaTheme="minorHAnsi" w:hAnsiTheme="minorHAnsi" w:cstheme="minorHAnsi"/>
          <w:b/>
          <w:sz w:val="24"/>
          <w:szCs w:val="22"/>
          <w:lang w:eastAsia="en-US"/>
        </w:rPr>
      </w:pPr>
      <w:r w:rsidRPr="007E3EDF">
        <w:rPr>
          <w:rFonts w:asciiTheme="minorHAnsi" w:eastAsiaTheme="minorHAnsi" w:hAnsiTheme="minorHAnsi" w:cstheme="minorHAnsi"/>
          <w:b/>
          <w:sz w:val="24"/>
          <w:szCs w:val="22"/>
          <w:lang w:eastAsia="en-US"/>
        </w:rPr>
        <w:t>Prepojenie objektu s MG</w:t>
      </w:r>
    </w:p>
    <w:p w:rsidR="006F7AC1" w:rsidRPr="007E3EDF" w:rsidRDefault="006F7AC1" w:rsidP="001D30F0">
      <w:pPr>
        <w:pStyle w:val="Bezriadkovania"/>
        <w:rPr>
          <w:rFonts w:cstheme="minorHAnsi"/>
        </w:rPr>
      </w:pPr>
      <w:r w:rsidRPr="007E3EDF">
        <w:rPr>
          <w:rFonts w:cstheme="minorHAnsi"/>
        </w:rPr>
        <w:t>Káblový prepoj medzi R_ATS a motorgenerátorom sa zrealizuje pomocou napájacieho kábla CYKY-J 5x95a ovládacím káblom CYKY-J 12x2,5 vrátane pásiku 5052 DIN 30x3,5. Káble budú vedené vo výkope, pod cestou budú vedené v chráničke.</w:t>
      </w:r>
    </w:p>
    <w:p w:rsidR="006F7AC1" w:rsidRPr="007E3EDF" w:rsidRDefault="006F7AC1" w:rsidP="001D30F0">
      <w:pPr>
        <w:pStyle w:val="Bezriadkovania"/>
        <w:rPr>
          <w:rFonts w:cstheme="minorHAnsi"/>
          <w:szCs w:val="18"/>
        </w:rPr>
      </w:pPr>
    </w:p>
    <w:p w:rsidR="006F7AC1" w:rsidRPr="007E3EDF" w:rsidRDefault="006F7AC1" w:rsidP="001D30F0">
      <w:pPr>
        <w:pStyle w:val="Bezriadkovania"/>
        <w:rPr>
          <w:rFonts w:cstheme="minorHAnsi"/>
        </w:rPr>
      </w:pPr>
      <w:r w:rsidRPr="007E3EDF">
        <w:rPr>
          <w:rFonts w:cstheme="minorHAnsi"/>
        </w:rPr>
        <w:t>Križovanie a súbeh káblom NN rozvodov  pre obytnú zónu s inými káblami a sieťami je nutné zrealizovať podľa požiadaviek STN 73 6005.</w:t>
      </w:r>
    </w:p>
    <w:p w:rsidR="006F7AC1" w:rsidRPr="007E3EDF" w:rsidRDefault="006F7AC1" w:rsidP="001D30F0">
      <w:pPr>
        <w:pStyle w:val="Bezriadkovania"/>
        <w:rPr>
          <w:rFonts w:cstheme="minorHAnsi"/>
        </w:rPr>
      </w:pPr>
      <w:r w:rsidRPr="007E3EDF">
        <w:rPr>
          <w:rFonts w:cstheme="minorHAnsi"/>
        </w:rPr>
        <w:t>Pri súbehu podzemných káblov NN rozvodov s inými káblami a sieťami je nutné dodržať tieto najmenšie dovolené vzdialenosti:</w:t>
      </w:r>
    </w:p>
    <w:p w:rsidR="006F7AC1" w:rsidRPr="007E3EDF" w:rsidRDefault="006F7AC1" w:rsidP="002220D6">
      <w:pPr>
        <w:pStyle w:val="Bezriadkovania"/>
        <w:rPr>
          <w:rFonts w:cstheme="minorHAnsi"/>
        </w:rPr>
      </w:pPr>
    </w:p>
    <w:p w:rsidR="006F7AC1" w:rsidRPr="007E3EDF" w:rsidRDefault="006F7AC1" w:rsidP="002220D6">
      <w:pPr>
        <w:pStyle w:val="Bezriadkovania"/>
        <w:ind w:firstLine="708"/>
        <w:rPr>
          <w:rFonts w:cstheme="minorHAnsi"/>
        </w:rPr>
      </w:pPr>
      <w:r w:rsidRPr="007E3EDF">
        <w:rPr>
          <w:rFonts w:cstheme="minorHAnsi"/>
        </w:rPr>
        <w:t>Druh vedenia</w:t>
      </w:r>
      <w:r w:rsidRPr="007E3EDF">
        <w:rPr>
          <w:rFonts w:cstheme="minorHAnsi"/>
        </w:rPr>
        <w:tab/>
      </w:r>
      <w:r w:rsidRPr="007E3EDF">
        <w:rPr>
          <w:rFonts w:cstheme="minorHAnsi"/>
        </w:rPr>
        <w:tab/>
      </w:r>
      <w:r w:rsidRPr="007E3EDF">
        <w:rPr>
          <w:rFonts w:cstheme="minorHAnsi"/>
        </w:rPr>
        <w:tab/>
      </w:r>
      <w:r w:rsidRPr="007E3EDF">
        <w:rPr>
          <w:rFonts w:cstheme="minorHAnsi"/>
        </w:rPr>
        <w:tab/>
        <w:t>Vzdialenosť (m)</w:t>
      </w:r>
    </w:p>
    <w:p w:rsidR="006F7AC1" w:rsidRPr="007E3EDF" w:rsidRDefault="006F7AC1" w:rsidP="002220D6">
      <w:pPr>
        <w:pStyle w:val="Bezriadkovania"/>
        <w:ind w:firstLine="708"/>
        <w:rPr>
          <w:rFonts w:cstheme="minorHAnsi"/>
        </w:rPr>
      </w:pPr>
      <w:r w:rsidRPr="007E3EDF">
        <w:rPr>
          <w:rFonts w:cstheme="minorHAnsi"/>
        </w:rPr>
        <w:t>Silové káble do 1 kV</w:t>
      </w:r>
      <w:r w:rsidRPr="007E3EDF">
        <w:rPr>
          <w:rFonts w:cstheme="minorHAnsi"/>
        </w:rPr>
        <w:tab/>
      </w:r>
      <w:r w:rsidRPr="007E3EDF">
        <w:rPr>
          <w:rFonts w:cstheme="minorHAnsi"/>
        </w:rPr>
        <w:tab/>
      </w:r>
      <w:r w:rsidRPr="007E3EDF">
        <w:rPr>
          <w:rFonts w:cstheme="minorHAnsi"/>
        </w:rPr>
        <w:tab/>
        <w:t>0,05</w:t>
      </w:r>
    </w:p>
    <w:p w:rsidR="006F7AC1" w:rsidRPr="007E3EDF" w:rsidRDefault="006F7AC1" w:rsidP="002220D6">
      <w:pPr>
        <w:pStyle w:val="Bezriadkovania"/>
        <w:ind w:firstLine="708"/>
        <w:rPr>
          <w:rFonts w:cstheme="minorHAnsi"/>
        </w:rPr>
      </w:pPr>
      <w:r w:rsidRPr="007E3EDF">
        <w:rPr>
          <w:rFonts w:cstheme="minorHAnsi"/>
        </w:rPr>
        <w:t>Silové káble do 35 kV</w:t>
      </w:r>
      <w:r w:rsidRPr="007E3EDF">
        <w:rPr>
          <w:rFonts w:cstheme="minorHAnsi"/>
        </w:rPr>
        <w:tab/>
      </w:r>
      <w:r w:rsidRPr="007E3EDF">
        <w:rPr>
          <w:rFonts w:cstheme="minorHAnsi"/>
        </w:rPr>
        <w:tab/>
      </w:r>
      <w:r w:rsidRPr="007E3EDF">
        <w:rPr>
          <w:rFonts w:cstheme="minorHAnsi"/>
        </w:rPr>
        <w:tab/>
        <w:t>0,20</w:t>
      </w:r>
    </w:p>
    <w:p w:rsidR="006F7AC1" w:rsidRPr="007E3EDF" w:rsidRDefault="006F7AC1" w:rsidP="002220D6">
      <w:pPr>
        <w:pStyle w:val="Bezriadkovania"/>
        <w:ind w:firstLine="708"/>
        <w:rPr>
          <w:rFonts w:cstheme="minorHAnsi"/>
        </w:rPr>
      </w:pPr>
      <w:r w:rsidRPr="007E3EDF">
        <w:rPr>
          <w:rFonts w:cstheme="minorHAnsi"/>
        </w:rPr>
        <w:t>Oznamovacie káble</w:t>
      </w:r>
      <w:r w:rsidRPr="007E3EDF">
        <w:rPr>
          <w:rFonts w:cstheme="minorHAnsi"/>
        </w:rPr>
        <w:tab/>
      </w:r>
      <w:r w:rsidRPr="007E3EDF">
        <w:rPr>
          <w:rFonts w:cstheme="minorHAnsi"/>
        </w:rPr>
        <w:tab/>
      </w:r>
      <w:r w:rsidRPr="007E3EDF">
        <w:rPr>
          <w:rFonts w:cstheme="minorHAnsi"/>
        </w:rPr>
        <w:tab/>
        <w:t>0,30 (bez chráničky)</w:t>
      </w:r>
    </w:p>
    <w:p w:rsidR="006F7AC1" w:rsidRPr="007E3EDF" w:rsidRDefault="006F7AC1" w:rsidP="002220D6">
      <w:pPr>
        <w:pStyle w:val="Bezriadkovania"/>
        <w:ind w:firstLine="708"/>
        <w:rPr>
          <w:rFonts w:cstheme="minorHAnsi"/>
        </w:rPr>
      </w:pPr>
      <w:r w:rsidRPr="007E3EDF">
        <w:rPr>
          <w:rFonts w:cstheme="minorHAnsi"/>
        </w:rPr>
        <w:t>Plynovod do 0,005 MPa</w:t>
      </w:r>
      <w:r w:rsidRPr="007E3EDF">
        <w:rPr>
          <w:rFonts w:cstheme="minorHAnsi"/>
        </w:rPr>
        <w:tab/>
      </w:r>
      <w:r w:rsidR="002220D6" w:rsidRPr="007E3EDF">
        <w:rPr>
          <w:rFonts w:cstheme="minorHAnsi"/>
        </w:rPr>
        <w:tab/>
      </w:r>
      <w:r w:rsidRPr="007E3EDF">
        <w:rPr>
          <w:rFonts w:cstheme="minorHAnsi"/>
        </w:rPr>
        <w:tab/>
        <w:t>0,40</w:t>
      </w:r>
    </w:p>
    <w:p w:rsidR="006F7AC1" w:rsidRPr="007E3EDF" w:rsidRDefault="006F7AC1" w:rsidP="002220D6">
      <w:pPr>
        <w:pStyle w:val="Bezriadkovania"/>
        <w:ind w:firstLine="708"/>
        <w:rPr>
          <w:rFonts w:cstheme="minorHAnsi"/>
        </w:rPr>
      </w:pPr>
      <w:r w:rsidRPr="007E3EDF">
        <w:rPr>
          <w:rFonts w:cstheme="minorHAnsi"/>
        </w:rPr>
        <w:t>Plynovod do 0,3 MPa</w:t>
      </w:r>
      <w:r w:rsidRPr="007E3EDF">
        <w:rPr>
          <w:rFonts w:cstheme="minorHAnsi"/>
        </w:rPr>
        <w:tab/>
      </w:r>
      <w:r w:rsidRPr="007E3EDF">
        <w:rPr>
          <w:rFonts w:cstheme="minorHAnsi"/>
        </w:rPr>
        <w:tab/>
      </w:r>
      <w:r w:rsidRPr="007E3EDF">
        <w:rPr>
          <w:rFonts w:cstheme="minorHAnsi"/>
        </w:rPr>
        <w:tab/>
        <w:t>0,60</w:t>
      </w:r>
    </w:p>
    <w:p w:rsidR="006F7AC1" w:rsidRPr="007E3EDF" w:rsidRDefault="006F7AC1" w:rsidP="002220D6">
      <w:pPr>
        <w:pStyle w:val="Bezriadkovania"/>
        <w:ind w:firstLine="708"/>
        <w:rPr>
          <w:rFonts w:cstheme="minorHAnsi"/>
        </w:rPr>
      </w:pPr>
      <w:r w:rsidRPr="007E3EDF">
        <w:rPr>
          <w:rFonts w:cstheme="minorHAnsi"/>
        </w:rPr>
        <w:t>Vodovodné potrubie</w:t>
      </w:r>
      <w:r w:rsidRPr="007E3EDF">
        <w:rPr>
          <w:rFonts w:cstheme="minorHAnsi"/>
        </w:rPr>
        <w:tab/>
      </w:r>
      <w:r w:rsidRPr="007E3EDF">
        <w:rPr>
          <w:rFonts w:cstheme="minorHAnsi"/>
        </w:rPr>
        <w:tab/>
      </w:r>
      <w:r w:rsidRPr="007E3EDF">
        <w:rPr>
          <w:rFonts w:cstheme="minorHAnsi"/>
        </w:rPr>
        <w:tab/>
        <w:t>0,40</w:t>
      </w:r>
    </w:p>
    <w:p w:rsidR="006F7AC1" w:rsidRPr="007E3EDF" w:rsidRDefault="006F7AC1" w:rsidP="002220D6">
      <w:pPr>
        <w:pStyle w:val="Bezriadkovania"/>
        <w:ind w:firstLine="708"/>
        <w:rPr>
          <w:rFonts w:cstheme="minorHAnsi"/>
        </w:rPr>
      </w:pPr>
      <w:r w:rsidRPr="007E3EDF">
        <w:rPr>
          <w:rFonts w:cstheme="minorHAnsi"/>
        </w:rPr>
        <w:t>Kanalizačné vedenie</w:t>
      </w:r>
      <w:r w:rsidRPr="007E3EDF">
        <w:rPr>
          <w:rFonts w:cstheme="minorHAnsi"/>
        </w:rPr>
        <w:tab/>
      </w:r>
      <w:r w:rsidRPr="007E3EDF">
        <w:rPr>
          <w:rFonts w:cstheme="minorHAnsi"/>
        </w:rPr>
        <w:tab/>
      </w:r>
      <w:r w:rsidRPr="007E3EDF">
        <w:rPr>
          <w:rFonts w:cstheme="minorHAnsi"/>
        </w:rPr>
        <w:tab/>
        <w:t>0,50</w:t>
      </w:r>
    </w:p>
    <w:p w:rsidR="006F7AC1" w:rsidRPr="007E3EDF" w:rsidRDefault="006F7AC1" w:rsidP="002220D6">
      <w:pPr>
        <w:pStyle w:val="Bezriadkovania"/>
        <w:rPr>
          <w:rFonts w:cstheme="minorHAnsi"/>
        </w:rPr>
      </w:pPr>
    </w:p>
    <w:p w:rsidR="006F7AC1" w:rsidRPr="007E3EDF" w:rsidRDefault="006F7AC1" w:rsidP="002220D6">
      <w:pPr>
        <w:pStyle w:val="Bezriadkovania"/>
        <w:rPr>
          <w:rFonts w:cstheme="minorHAnsi"/>
        </w:rPr>
      </w:pPr>
      <w:r w:rsidRPr="007E3EDF">
        <w:rPr>
          <w:rFonts w:cstheme="minorHAnsi"/>
        </w:rPr>
        <w:t>Pri križovaní sa podzemných káblov NN rozvody s inými káblami a sieťami je nutné dodržať tieto najmenšie dovolené vzdialenosti:</w:t>
      </w:r>
    </w:p>
    <w:p w:rsidR="006F7AC1" w:rsidRPr="007E3EDF" w:rsidRDefault="006F7AC1" w:rsidP="002220D6">
      <w:pPr>
        <w:pStyle w:val="Bezriadkovania"/>
        <w:rPr>
          <w:rFonts w:cstheme="minorHAnsi"/>
        </w:rPr>
      </w:pPr>
    </w:p>
    <w:p w:rsidR="006F7AC1" w:rsidRPr="007E3EDF" w:rsidRDefault="006F7AC1" w:rsidP="002220D6">
      <w:pPr>
        <w:pStyle w:val="Bezriadkovania"/>
        <w:ind w:firstLine="708"/>
        <w:rPr>
          <w:rFonts w:cstheme="minorHAnsi"/>
        </w:rPr>
      </w:pPr>
      <w:r w:rsidRPr="007E3EDF">
        <w:rPr>
          <w:rFonts w:cstheme="minorHAnsi"/>
        </w:rPr>
        <w:t>Druh vedenia</w:t>
      </w:r>
      <w:r w:rsidRPr="007E3EDF">
        <w:rPr>
          <w:rFonts w:cstheme="minorHAnsi"/>
        </w:rPr>
        <w:tab/>
      </w:r>
      <w:r w:rsidRPr="007E3EDF">
        <w:rPr>
          <w:rFonts w:cstheme="minorHAnsi"/>
        </w:rPr>
        <w:tab/>
      </w:r>
      <w:r w:rsidRPr="007E3EDF">
        <w:rPr>
          <w:rFonts w:cstheme="minorHAnsi"/>
        </w:rPr>
        <w:tab/>
      </w:r>
      <w:r w:rsidRPr="007E3EDF">
        <w:rPr>
          <w:rFonts w:cstheme="minorHAnsi"/>
        </w:rPr>
        <w:tab/>
        <w:t>Vzdialenosť (m)</w:t>
      </w:r>
    </w:p>
    <w:p w:rsidR="006F7AC1" w:rsidRPr="007E3EDF" w:rsidRDefault="006F7AC1" w:rsidP="002220D6">
      <w:pPr>
        <w:pStyle w:val="Bezriadkovania"/>
        <w:ind w:firstLine="708"/>
        <w:rPr>
          <w:rFonts w:cstheme="minorHAnsi"/>
        </w:rPr>
      </w:pPr>
      <w:r w:rsidRPr="007E3EDF">
        <w:rPr>
          <w:rFonts w:cstheme="minorHAnsi"/>
        </w:rPr>
        <w:t>Silové káble do 1 kV</w:t>
      </w:r>
      <w:r w:rsidRPr="007E3EDF">
        <w:rPr>
          <w:rFonts w:cstheme="minorHAnsi"/>
        </w:rPr>
        <w:tab/>
      </w:r>
      <w:r w:rsidRPr="007E3EDF">
        <w:rPr>
          <w:rFonts w:cstheme="minorHAnsi"/>
        </w:rPr>
        <w:tab/>
      </w:r>
      <w:r w:rsidRPr="007E3EDF">
        <w:rPr>
          <w:rFonts w:cstheme="minorHAnsi"/>
        </w:rPr>
        <w:tab/>
        <w:t>0,05</w:t>
      </w:r>
    </w:p>
    <w:p w:rsidR="006F7AC1" w:rsidRPr="007E3EDF" w:rsidRDefault="006F7AC1" w:rsidP="002220D6">
      <w:pPr>
        <w:pStyle w:val="Bezriadkovania"/>
        <w:ind w:firstLine="708"/>
        <w:rPr>
          <w:rFonts w:cstheme="minorHAnsi"/>
        </w:rPr>
      </w:pPr>
      <w:r w:rsidRPr="007E3EDF">
        <w:rPr>
          <w:rFonts w:cstheme="minorHAnsi"/>
        </w:rPr>
        <w:t>Silové káble do 35 kV</w:t>
      </w:r>
      <w:r w:rsidRPr="007E3EDF">
        <w:rPr>
          <w:rFonts w:cstheme="minorHAnsi"/>
        </w:rPr>
        <w:tab/>
      </w:r>
      <w:r w:rsidRPr="007E3EDF">
        <w:rPr>
          <w:rFonts w:cstheme="minorHAnsi"/>
        </w:rPr>
        <w:tab/>
      </w:r>
      <w:r w:rsidRPr="007E3EDF">
        <w:rPr>
          <w:rFonts w:cstheme="minorHAnsi"/>
        </w:rPr>
        <w:tab/>
        <w:t>0,20</w:t>
      </w:r>
    </w:p>
    <w:p w:rsidR="006F7AC1" w:rsidRPr="007E3EDF" w:rsidRDefault="006F7AC1" w:rsidP="002220D6">
      <w:pPr>
        <w:pStyle w:val="Bezriadkovania"/>
        <w:ind w:firstLine="708"/>
        <w:rPr>
          <w:rFonts w:cstheme="minorHAnsi"/>
        </w:rPr>
      </w:pPr>
      <w:r w:rsidRPr="007E3EDF">
        <w:rPr>
          <w:rFonts w:cstheme="minorHAnsi"/>
        </w:rPr>
        <w:t>Oznamovacie káble</w:t>
      </w:r>
      <w:r w:rsidRPr="007E3EDF">
        <w:rPr>
          <w:rFonts w:cstheme="minorHAnsi"/>
        </w:rPr>
        <w:tab/>
      </w:r>
      <w:r w:rsidRPr="007E3EDF">
        <w:rPr>
          <w:rFonts w:cstheme="minorHAnsi"/>
        </w:rPr>
        <w:tab/>
      </w:r>
      <w:r w:rsidRPr="007E3EDF">
        <w:rPr>
          <w:rFonts w:cstheme="minorHAnsi"/>
        </w:rPr>
        <w:tab/>
        <w:t>0,30 (bez chráničky)</w:t>
      </w:r>
    </w:p>
    <w:p w:rsidR="006F7AC1" w:rsidRPr="007E3EDF" w:rsidRDefault="006F7AC1" w:rsidP="002220D6">
      <w:pPr>
        <w:pStyle w:val="Bezriadkovania"/>
        <w:ind w:firstLine="708"/>
        <w:rPr>
          <w:rFonts w:cstheme="minorHAnsi"/>
        </w:rPr>
      </w:pPr>
      <w:r w:rsidRPr="007E3EDF">
        <w:rPr>
          <w:rFonts w:cstheme="minorHAnsi"/>
        </w:rPr>
        <w:t>Plynovod do 0,005 MPa</w:t>
      </w:r>
      <w:r w:rsidRPr="007E3EDF">
        <w:rPr>
          <w:rFonts w:cstheme="minorHAnsi"/>
        </w:rPr>
        <w:tab/>
      </w:r>
      <w:r w:rsidR="002220D6" w:rsidRPr="007E3EDF">
        <w:rPr>
          <w:rFonts w:cstheme="minorHAnsi"/>
        </w:rPr>
        <w:tab/>
      </w:r>
      <w:r w:rsidRPr="007E3EDF">
        <w:rPr>
          <w:rFonts w:cstheme="minorHAnsi"/>
        </w:rPr>
        <w:tab/>
        <w:t>0,10 (v chráničke)</w:t>
      </w:r>
    </w:p>
    <w:p w:rsidR="006F7AC1" w:rsidRPr="007E3EDF" w:rsidRDefault="006F7AC1" w:rsidP="002220D6">
      <w:pPr>
        <w:pStyle w:val="Bezriadkovania"/>
        <w:ind w:firstLine="708"/>
        <w:rPr>
          <w:rFonts w:cstheme="minorHAnsi"/>
        </w:rPr>
      </w:pPr>
      <w:r w:rsidRPr="007E3EDF">
        <w:rPr>
          <w:rFonts w:cstheme="minorHAnsi"/>
        </w:rPr>
        <w:t>Plynovod do 0,3 MPa</w:t>
      </w:r>
      <w:r w:rsidRPr="007E3EDF">
        <w:rPr>
          <w:rFonts w:cstheme="minorHAnsi"/>
        </w:rPr>
        <w:tab/>
      </w:r>
      <w:r w:rsidRPr="007E3EDF">
        <w:rPr>
          <w:rFonts w:cstheme="minorHAnsi"/>
        </w:rPr>
        <w:tab/>
      </w:r>
      <w:r w:rsidRPr="007E3EDF">
        <w:rPr>
          <w:rFonts w:cstheme="minorHAnsi"/>
        </w:rPr>
        <w:tab/>
        <w:t>0,10 (v chráničke)</w:t>
      </w:r>
    </w:p>
    <w:p w:rsidR="006F7AC1" w:rsidRPr="007E3EDF" w:rsidRDefault="006F7AC1" w:rsidP="002220D6">
      <w:pPr>
        <w:pStyle w:val="Bezriadkovania"/>
        <w:ind w:firstLine="708"/>
        <w:rPr>
          <w:rFonts w:cstheme="minorHAnsi"/>
        </w:rPr>
      </w:pPr>
      <w:r w:rsidRPr="007E3EDF">
        <w:rPr>
          <w:rFonts w:cstheme="minorHAnsi"/>
        </w:rPr>
        <w:t>Vodovodné potrubie</w:t>
      </w:r>
      <w:r w:rsidRPr="007E3EDF">
        <w:rPr>
          <w:rFonts w:cstheme="minorHAnsi"/>
        </w:rPr>
        <w:tab/>
      </w:r>
      <w:r w:rsidRPr="007E3EDF">
        <w:rPr>
          <w:rFonts w:cstheme="minorHAnsi"/>
        </w:rPr>
        <w:tab/>
      </w:r>
      <w:r w:rsidRPr="007E3EDF">
        <w:rPr>
          <w:rFonts w:cstheme="minorHAnsi"/>
        </w:rPr>
        <w:tab/>
        <w:t>0,40</w:t>
      </w:r>
    </w:p>
    <w:p w:rsidR="006F7AC1" w:rsidRPr="007E3EDF" w:rsidRDefault="006F7AC1" w:rsidP="002220D6">
      <w:pPr>
        <w:pStyle w:val="Bezriadkovania"/>
        <w:ind w:firstLine="708"/>
        <w:rPr>
          <w:rFonts w:cstheme="minorHAnsi"/>
        </w:rPr>
      </w:pPr>
      <w:r w:rsidRPr="007E3EDF">
        <w:rPr>
          <w:rFonts w:cstheme="minorHAnsi"/>
        </w:rPr>
        <w:t>Kanalizačné vedenie</w:t>
      </w:r>
      <w:r w:rsidRPr="007E3EDF">
        <w:rPr>
          <w:rFonts w:cstheme="minorHAnsi"/>
        </w:rPr>
        <w:tab/>
      </w:r>
      <w:r w:rsidRPr="007E3EDF">
        <w:rPr>
          <w:rFonts w:cstheme="minorHAnsi"/>
        </w:rPr>
        <w:tab/>
      </w:r>
      <w:r w:rsidRPr="007E3EDF">
        <w:rPr>
          <w:rFonts w:cstheme="minorHAnsi"/>
        </w:rPr>
        <w:tab/>
        <w:t xml:space="preserve">0,30. </w:t>
      </w:r>
    </w:p>
    <w:p w:rsidR="006F7AC1" w:rsidRPr="007E3EDF" w:rsidRDefault="006F7AC1" w:rsidP="002220D6">
      <w:pPr>
        <w:pStyle w:val="Bezriadkovania"/>
        <w:rPr>
          <w:rFonts w:cstheme="minorHAnsi"/>
        </w:rPr>
      </w:pPr>
    </w:p>
    <w:p w:rsidR="006F7AC1" w:rsidRPr="007E3EDF" w:rsidRDefault="002220D6" w:rsidP="002220D6">
      <w:pPr>
        <w:pStyle w:val="Bezriadkovania"/>
        <w:spacing w:after="80"/>
        <w:rPr>
          <w:rFonts w:cstheme="minorHAnsi"/>
          <w:b/>
          <w:iCs/>
          <w:spacing w:val="20"/>
          <w:sz w:val="24"/>
          <w:szCs w:val="24"/>
          <w:lang w:eastAsia="x-none"/>
        </w:rPr>
      </w:pPr>
      <w:bookmarkStart w:id="61" w:name="_Toc41874123"/>
      <w:bookmarkStart w:id="62" w:name="_Toc52167380"/>
      <w:r w:rsidRPr="007E3EDF">
        <w:rPr>
          <w:rFonts w:cstheme="minorHAnsi"/>
          <w:b/>
          <w:iCs/>
          <w:spacing w:val="20"/>
          <w:sz w:val="24"/>
          <w:szCs w:val="24"/>
          <w:lang w:val="x-none" w:eastAsia="x-none"/>
        </w:rPr>
        <w:t>TECHNICKÝ POPIS</w:t>
      </w:r>
      <w:bookmarkEnd w:id="61"/>
      <w:bookmarkEnd w:id="62"/>
      <w:r w:rsidRPr="007E3EDF">
        <w:rPr>
          <w:rFonts w:cstheme="minorHAnsi"/>
          <w:b/>
          <w:iCs/>
          <w:spacing w:val="20"/>
          <w:sz w:val="24"/>
          <w:szCs w:val="24"/>
          <w:lang w:val="x-none" w:eastAsia="x-none"/>
        </w:rPr>
        <w:t xml:space="preserve"> – SILNOPRÚDOVÉ ROZVODY</w:t>
      </w:r>
      <w:r w:rsidR="00BF5A6A" w:rsidRPr="007E3EDF">
        <w:rPr>
          <w:rFonts w:cstheme="minorHAnsi"/>
          <w:b/>
          <w:iCs/>
          <w:spacing w:val="20"/>
          <w:sz w:val="24"/>
          <w:szCs w:val="24"/>
          <w:lang w:eastAsia="x-none"/>
        </w:rPr>
        <w:t xml:space="preserve"> </w:t>
      </w:r>
      <w:r w:rsidR="00BF5A6A" w:rsidRPr="007E3EDF">
        <w:rPr>
          <w:rFonts w:cstheme="minorHAnsi"/>
          <w:b/>
          <w:iCs/>
          <w:spacing w:val="20"/>
          <w:sz w:val="24"/>
          <w:szCs w:val="24"/>
          <w:lang w:val="x-none" w:eastAsia="x-none"/>
        </w:rPr>
        <w:t>PRE BLOK</w:t>
      </w:r>
      <w:r w:rsidR="00BF5A6A" w:rsidRPr="007E3EDF">
        <w:rPr>
          <w:rFonts w:cstheme="minorHAnsi"/>
          <w:b/>
          <w:iCs/>
          <w:spacing w:val="20"/>
          <w:sz w:val="24"/>
          <w:szCs w:val="24"/>
          <w:lang w:eastAsia="x-none"/>
        </w:rPr>
        <w:t>Y</w:t>
      </w:r>
      <w:r w:rsidR="00BF5A6A" w:rsidRPr="007E3EDF">
        <w:rPr>
          <w:rFonts w:cstheme="minorHAnsi"/>
          <w:b/>
          <w:iCs/>
          <w:spacing w:val="20"/>
          <w:sz w:val="24"/>
          <w:szCs w:val="24"/>
          <w:lang w:val="x-none" w:eastAsia="x-none"/>
        </w:rPr>
        <w:t xml:space="preserve"> F2.</w:t>
      </w:r>
      <w:r w:rsidR="00BF5A6A" w:rsidRPr="007E3EDF">
        <w:rPr>
          <w:rFonts w:cstheme="minorHAnsi"/>
          <w:b/>
          <w:iCs/>
          <w:spacing w:val="20"/>
          <w:sz w:val="24"/>
          <w:szCs w:val="24"/>
          <w:lang w:eastAsia="x-none"/>
        </w:rPr>
        <w:t xml:space="preserve">1 A </w:t>
      </w:r>
      <w:r w:rsidR="00BF5A6A" w:rsidRPr="007E3EDF">
        <w:rPr>
          <w:rFonts w:cstheme="minorHAnsi"/>
          <w:b/>
          <w:iCs/>
          <w:spacing w:val="20"/>
          <w:sz w:val="24"/>
          <w:szCs w:val="24"/>
          <w:lang w:val="x-none" w:eastAsia="x-none"/>
        </w:rPr>
        <w:t>F2.2</w:t>
      </w:r>
    </w:p>
    <w:p w:rsidR="006F7AC1" w:rsidRPr="007E3EDF" w:rsidRDefault="006F7AC1" w:rsidP="001D30F0">
      <w:pPr>
        <w:pStyle w:val="Zkladntext2"/>
        <w:spacing w:after="80"/>
        <w:rPr>
          <w:rFonts w:asciiTheme="minorHAnsi" w:eastAsiaTheme="minorHAnsi" w:hAnsiTheme="minorHAnsi" w:cstheme="minorHAnsi"/>
          <w:b/>
          <w:sz w:val="24"/>
          <w:szCs w:val="22"/>
          <w:lang w:eastAsia="en-US"/>
        </w:rPr>
      </w:pPr>
      <w:bookmarkStart w:id="63" w:name="_Toc41874124"/>
      <w:bookmarkStart w:id="64" w:name="_Toc52167381"/>
      <w:r w:rsidRPr="007E3EDF">
        <w:rPr>
          <w:rFonts w:asciiTheme="minorHAnsi" w:eastAsiaTheme="minorHAnsi" w:hAnsiTheme="minorHAnsi" w:cstheme="minorHAnsi"/>
          <w:b/>
          <w:sz w:val="24"/>
          <w:szCs w:val="22"/>
          <w:lang w:eastAsia="en-US"/>
        </w:rPr>
        <w:t xml:space="preserve">Napojenie </w:t>
      </w:r>
      <w:bookmarkEnd w:id="63"/>
      <w:bookmarkEnd w:id="64"/>
      <w:r w:rsidRPr="007E3EDF">
        <w:rPr>
          <w:rFonts w:asciiTheme="minorHAnsi" w:eastAsiaTheme="minorHAnsi" w:hAnsiTheme="minorHAnsi" w:cstheme="minorHAnsi"/>
          <w:b/>
          <w:sz w:val="24"/>
          <w:szCs w:val="22"/>
          <w:lang w:eastAsia="en-US"/>
        </w:rPr>
        <w:t>objektu</w:t>
      </w:r>
    </w:p>
    <w:p w:rsidR="006F7AC1" w:rsidRPr="007E3EDF" w:rsidRDefault="006F7AC1" w:rsidP="002220D6">
      <w:pPr>
        <w:pStyle w:val="Bezriadkovania"/>
        <w:rPr>
          <w:rFonts w:cstheme="minorHAnsi"/>
        </w:rPr>
      </w:pPr>
      <w:r w:rsidRPr="007E3EDF">
        <w:rPr>
          <w:rFonts w:cstheme="minorHAnsi"/>
        </w:rPr>
        <w:t>Objekt bude napojený zo skrine SR, umiestnenej na fasáde objektu, ktorá bude pripravená v rámci prípojky NN. Napojenie bude jednožilovými káblami 1-CHBU 1x95.</w:t>
      </w:r>
    </w:p>
    <w:p w:rsidR="006F7AC1" w:rsidRPr="007E3EDF" w:rsidRDefault="006F7AC1" w:rsidP="002220D6">
      <w:pPr>
        <w:pStyle w:val="Bezriadkovania"/>
        <w:rPr>
          <w:rFonts w:cstheme="minorHAnsi"/>
        </w:rPr>
      </w:pPr>
    </w:p>
    <w:p w:rsidR="006F7AC1" w:rsidRPr="007E3EDF" w:rsidRDefault="006F7AC1" w:rsidP="001D30F0">
      <w:pPr>
        <w:pStyle w:val="Zkladntext2"/>
        <w:spacing w:after="80"/>
        <w:rPr>
          <w:rFonts w:asciiTheme="minorHAnsi" w:eastAsiaTheme="minorHAnsi" w:hAnsiTheme="minorHAnsi" w:cstheme="minorHAnsi"/>
          <w:b/>
          <w:sz w:val="24"/>
          <w:szCs w:val="22"/>
          <w:lang w:eastAsia="en-US"/>
        </w:rPr>
      </w:pPr>
      <w:r w:rsidRPr="007E3EDF">
        <w:rPr>
          <w:rFonts w:asciiTheme="minorHAnsi" w:eastAsiaTheme="minorHAnsi" w:hAnsiTheme="minorHAnsi" w:cstheme="minorHAnsi"/>
          <w:b/>
          <w:sz w:val="24"/>
          <w:szCs w:val="22"/>
          <w:lang w:eastAsia="en-US"/>
        </w:rPr>
        <w:t>Rozvádzače</w:t>
      </w:r>
    </w:p>
    <w:p w:rsidR="006F7AC1" w:rsidRPr="007E3EDF" w:rsidRDefault="006F7AC1" w:rsidP="002220D6">
      <w:pPr>
        <w:pStyle w:val="Bezriadkovania"/>
        <w:rPr>
          <w:rFonts w:cstheme="minorHAnsi"/>
        </w:rPr>
      </w:pPr>
      <w:r w:rsidRPr="007E3EDF">
        <w:rPr>
          <w:rFonts w:cstheme="minorHAnsi"/>
        </w:rPr>
        <w:t>Rozvádzač RS</w:t>
      </w:r>
    </w:p>
    <w:p w:rsidR="006F7AC1" w:rsidRPr="007E3EDF" w:rsidRDefault="006F7AC1" w:rsidP="002220D6">
      <w:pPr>
        <w:pStyle w:val="Bezriadkovania"/>
        <w:rPr>
          <w:rFonts w:cstheme="minorHAnsi"/>
          <w:szCs w:val="20"/>
        </w:rPr>
      </w:pPr>
      <w:r w:rsidRPr="007E3EDF">
        <w:rPr>
          <w:rFonts w:cstheme="minorHAnsi"/>
          <w:szCs w:val="20"/>
        </w:rPr>
        <w:t>Rozvádzač RS je hlavným rozvádzačom nového riešeného objektu. Navrhovaný je voľne stojaci o rozmeroch: šírka (3x800) x výška 2000 a hĺbka 300mm.</w:t>
      </w:r>
    </w:p>
    <w:p w:rsidR="006F7AC1" w:rsidRPr="007E3EDF" w:rsidRDefault="006F7AC1" w:rsidP="002220D6">
      <w:pPr>
        <w:pStyle w:val="Bezriadkovania"/>
        <w:rPr>
          <w:rFonts w:cstheme="minorHAnsi"/>
          <w:szCs w:val="20"/>
        </w:rPr>
      </w:pPr>
      <w:r w:rsidRPr="007E3EDF">
        <w:rPr>
          <w:rFonts w:cstheme="minorHAnsi"/>
          <w:szCs w:val="20"/>
        </w:rPr>
        <w:t xml:space="preserve">Prívodové pole je osadené ističom s nastaviteľnou spúšťou 250A. Ďalej sa v rozvádzači nachádzajú ističové vývody pre napojenie osvetlenia a vybraných zariední a ističové vývody chránené štvorpólový prúdový chránič 40A/400V - 30mA s nadprúdovou ochranou pre napojenie zásuvkových okruhov objektu. </w:t>
      </w:r>
    </w:p>
    <w:p w:rsidR="006F7AC1" w:rsidRPr="007E3EDF" w:rsidRDefault="006F7AC1" w:rsidP="002220D6">
      <w:pPr>
        <w:pStyle w:val="Bezriadkovania"/>
        <w:rPr>
          <w:rFonts w:cstheme="minorHAnsi"/>
          <w:szCs w:val="20"/>
        </w:rPr>
      </w:pPr>
      <w:r w:rsidRPr="007E3EDF">
        <w:rPr>
          <w:rFonts w:cstheme="minorHAnsi"/>
          <w:szCs w:val="20"/>
        </w:rPr>
        <w:t xml:space="preserve">Rozvádzač po otvorení dverí má všetky živé časti zakryté krytmi proti náhodnému dotyku, čím je zabezpečené krytie IP 20. Prívodné káble sú do rozvádzača NN privedené vrchom. Vývodové káble sú vedené taktiež vrchom. Schéma zapojenia rozvádzača je uvedená na príslušnom výkrese. </w:t>
      </w:r>
    </w:p>
    <w:p w:rsidR="006F7AC1" w:rsidRPr="007E3EDF" w:rsidRDefault="006F7AC1" w:rsidP="002220D6">
      <w:pPr>
        <w:pStyle w:val="Bezriadkovania"/>
        <w:rPr>
          <w:rFonts w:cstheme="minorHAnsi"/>
          <w:szCs w:val="20"/>
        </w:rPr>
      </w:pPr>
      <w:r w:rsidRPr="007E3EDF">
        <w:rPr>
          <w:rFonts w:cstheme="minorHAnsi"/>
          <w:szCs w:val="20"/>
        </w:rPr>
        <w:t>Ochrana proti prepätiu je realizovaná prepäťovou ochranou SPD typ 1 + 2. Ochrana typ 3 je realizovaná prepäťovou ochranou zapojenou do vybraného zásuvkového okruhu (rieši investor s realizátorom elektroinštalácie).</w:t>
      </w:r>
    </w:p>
    <w:p w:rsidR="006F7AC1" w:rsidRPr="007E3EDF" w:rsidRDefault="006F7AC1" w:rsidP="002220D6">
      <w:pPr>
        <w:pStyle w:val="Bezriadkovania"/>
        <w:rPr>
          <w:rFonts w:cstheme="minorHAnsi"/>
        </w:rPr>
      </w:pPr>
      <w:r w:rsidRPr="007E3EDF">
        <w:rPr>
          <w:rFonts w:cstheme="minorHAnsi"/>
        </w:rPr>
        <w:lastRenderedPageBreak/>
        <w:t>Na vstupe rozvádzača sa nachádza SMART METERING pre monitorovanie toku elektrickej energie a odpínaniu FTVE. Rozvádzač má 3 samosttané sekcie (normálnu – zálohovanú MG – UPS sekciu)</w:t>
      </w:r>
    </w:p>
    <w:p w:rsidR="006F7AC1" w:rsidRPr="007E3EDF" w:rsidRDefault="006F7AC1" w:rsidP="002220D6">
      <w:pPr>
        <w:pStyle w:val="Bezriadkovania"/>
        <w:rPr>
          <w:rFonts w:cstheme="minorHAnsi"/>
        </w:rPr>
      </w:pPr>
    </w:p>
    <w:p w:rsidR="006F7AC1" w:rsidRPr="007E3EDF" w:rsidRDefault="006F7AC1" w:rsidP="001A0274">
      <w:pPr>
        <w:pStyle w:val="Bezriadkovania"/>
        <w:rPr>
          <w:rFonts w:cstheme="minorHAnsi"/>
        </w:rPr>
      </w:pPr>
      <w:r w:rsidRPr="007E3EDF">
        <w:rPr>
          <w:rFonts w:cstheme="minorHAnsi"/>
          <w:b/>
          <w:i/>
        </w:rPr>
        <w:t xml:space="preserve">Rozvádzač RK </w:t>
      </w:r>
      <w:r w:rsidRPr="007E3EDF">
        <w:rPr>
          <w:rFonts w:cstheme="minorHAnsi"/>
        </w:rPr>
        <w:t xml:space="preserve"> je podružným rozvádzačom riešeného objektu. Je umiestnené v priestore kotolne na mieste určenom projektantom ÚK. Rozvádzač je oceľoplechový na povrch. V prívode rozvádzačov je trojpólový istič danej dimenzie. Rozvádzače obsahujú: istiace prvky pre napojenie spotrieb v danej kotolni.</w:t>
      </w:r>
    </w:p>
    <w:p w:rsidR="006F7AC1" w:rsidRPr="007E3EDF" w:rsidRDefault="006F7AC1" w:rsidP="001A0274">
      <w:pPr>
        <w:pStyle w:val="Bezriadkovania"/>
        <w:rPr>
          <w:rFonts w:cstheme="minorHAnsi"/>
        </w:rPr>
      </w:pPr>
      <w:r w:rsidRPr="007E3EDF">
        <w:rPr>
          <w:rFonts w:cstheme="minorHAnsi"/>
        </w:rPr>
        <w:t>Ochrana proti prepätiu je realizovaná prepäťovou ochranou SPD typ 2. Ochrana typ 3 je realizovaná prepäťovou ochranou zapojenou do vybraného zásuvkového okruhu (doplní sa po dohode s investorom a dodávateľom technológie).</w:t>
      </w:r>
    </w:p>
    <w:p w:rsidR="006F7AC1" w:rsidRPr="007E3EDF" w:rsidRDefault="006F7AC1" w:rsidP="001A0274">
      <w:pPr>
        <w:pStyle w:val="Bezriadkovania"/>
        <w:rPr>
          <w:rFonts w:cstheme="minorHAnsi"/>
        </w:rPr>
      </w:pPr>
      <w:r w:rsidRPr="007E3EDF">
        <w:rPr>
          <w:rFonts w:cstheme="minorHAnsi"/>
          <w:szCs w:val="20"/>
        </w:rPr>
        <w:t>Schéma zapojenia rozvádzača je uvedená na príslušnom výkrese.</w:t>
      </w:r>
    </w:p>
    <w:p w:rsidR="006F7AC1" w:rsidRPr="007E3EDF" w:rsidRDefault="006F7AC1" w:rsidP="001A0274">
      <w:pPr>
        <w:pStyle w:val="Bezriadkovania"/>
        <w:rPr>
          <w:rFonts w:cstheme="minorHAnsi"/>
        </w:rPr>
      </w:pPr>
    </w:p>
    <w:p w:rsidR="006F7AC1" w:rsidRPr="007E3EDF" w:rsidRDefault="006F7AC1" w:rsidP="001A0274">
      <w:pPr>
        <w:pStyle w:val="Bezriadkovania"/>
        <w:rPr>
          <w:rFonts w:cstheme="minorHAnsi"/>
        </w:rPr>
      </w:pPr>
      <w:r w:rsidRPr="007E3EDF">
        <w:rPr>
          <w:rFonts w:cstheme="minorHAnsi"/>
          <w:b/>
          <w:i/>
        </w:rPr>
        <w:t xml:space="preserve">Rozvádzač RVZT </w:t>
      </w:r>
      <w:r w:rsidRPr="007E3EDF">
        <w:rPr>
          <w:rFonts w:cstheme="minorHAnsi"/>
        </w:rPr>
        <w:t xml:space="preserve"> je podružným rozvádzačom riešeného objektu. Je umiestnený na streche objektu. Rozvádzač je oceľoplechový skriňový, s krytím do vonkajších priestorov. V prívode rozvádzačov je trojpólový istič danej dimenzie. Rozvádzač obsahuje: istiace prvky pre napojenie spotrieb VZT na streche.</w:t>
      </w:r>
    </w:p>
    <w:p w:rsidR="006F7AC1" w:rsidRPr="007E3EDF" w:rsidRDefault="006F7AC1" w:rsidP="001A0274">
      <w:pPr>
        <w:pStyle w:val="Bezriadkovania"/>
        <w:rPr>
          <w:rFonts w:cstheme="minorHAnsi"/>
        </w:rPr>
      </w:pPr>
      <w:r w:rsidRPr="007E3EDF">
        <w:rPr>
          <w:rFonts w:cstheme="minorHAnsi"/>
        </w:rPr>
        <w:t>Ochrana proti prepätiu je realizovaná prepäťovou ochranou SPD typ 1+2. Ochrana typ 3 je realizovaná prepäťovou ochranou zapojenou do vybraného zásuvkového okruhu (doplní sa po dohode s investorom a dodávateľom technológie).</w:t>
      </w:r>
    </w:p>
    <w:p w:rsidR="006F7AC1" w:rsidRPr="007E3EDF" w:rsidRDefault="006F7AC1" w:rsidP="001A0274">
      <w:pPr>
        <w:pStyle w:val="Bezriadkovania"/>
        <w:rPr>
          <w:rFonts w:cstheme="minorHAnsi"/>
          <w:szCs w:val="20"/>
        </w:rPr>
      </w:pPr>
      <w:r w:rsidRPr="007E3EDF">
        <w:rPr>
          <w:rFonts w:cstheme="minorHAnsi"/>
          <w:szCs w:val="20"/>
        </w:rPr>
        <w:t>Schéma zapojenia rozvádzača je uvedená na príslušnom výkrese.</w:t>
      </w:r>
    </w:p>
    <w:p w:rsidR="006F7AC1" w:rsidRPr="007E3EDF" w:rsidRDefault="006F7AC1" w:rsidP="001A0274">
      <w:pPr>
        <w:pStyle w:val="Bezriadkovania"/>
        <w:rPr>
          <w:rFonts w:cstheme="minorHAnsi"/>
        </w:rPr>
      </w:pPr>
    </w:p>
    <w:p w:rsidR="006F7AC1" w:rsidRPr="007E3EDF" w:rsidRDefault="006F7AC1" w:rsidP="001A0274">
      <w:pPr>
        <w:pStyle w:val="Bezriadkovania"/>
        <w:rPr>
          <w:rFonts w:cstheme="minorHAnsi"/>
        </w:rPr>
      </w:pPr>
      <w:r w:rsidRPr="007E3EDF">
        <w:rPr>
          <w:rFonts w:cstheme="minorHAnsi"/>
          <w:b/>
          <w:i/>
        </w:rPr>
        <w:t xml:space="preserve">Rozvádzač ATS </w:t>
      </w:r>
      <w:r w:rsidRPr="007E3EDF">
        <w:rPr>
          <w:rFonts w:cstheme="minorHAnsi"/>
        </w:rPr>
        <w:t xml:space="preserve"> je podružným rozvádzačom riešeného objektu. Je umiestnený v technickej miestnosti.</w:t>
      </w:r>
    </w:p>
    <w:p w:rsidR="006F7AC1" w:rsidRPr="007E3EDF" w:rsidRDefault="006F7AC1" w:rsidP="001A0274">
      <w:pPr>
        <w:pStyle w:val="Bezriadkovania"/>
        <w:rPr>
          <w:rFonts w:cstheme="minorHAnsi"/>
        </w:rPr>
      </w:pPr>
      <w:r w:rsidRPr="007E3EDF">
        <w:rPr>
          <w:rFonts w:cstheme="minorHAnsi"/>
        </w:rPr>
        <w:t>Rozvádzač je oceľoplechový skriňový. Silový rozvádzač 4P 200A --- umiestnený mimo rámu MG                                                            Silový rozvádzač obsahuje riadiacu jednotku s grafickým display , automaticky vyhodnocuje kvalitu siete a posiala diaľkový štart na MG. Riadiaca jednotka napríklad DSE335. Ďalšie parametre:</w:t>
      </w:r>
    </w:p>
    <w:p w:rsidR="006F7AC1" w:rsidRPr="007E3EDF" w:rsidRDefault="006F7AC1" w:rsidP="001A0274">
      <w:pPr>
        <w:pStyle w:val="Bezriadkovania"/>
        <w:rPr>
          <w:rFonts w:cstheme="minorHAnsi"/>
        </w:rPr>
      </w:pPr>
      <w:r w:rsidRPr="007E3EDF">
        <w:rPr>
          <w:rFonts w:cstheme="minorHAnsi"/>
          <w:spacing w:val="5"/>
        </w:rPr>
        <w:t>um</w:t>
      </w:r>
      <w:r w:rsidRPr="007E3EDF">
        <w:rPr>
          <w:rFonts w:cstheme="minorHAnsi"/>
          <w:spacing w:val="-1"/>
        </w:rPr>
        <w:t>i</w:t>
      </w:r>
      <w:r w:rsidRPr="007E3EDF">
        <w:rPr>
          <w:rFonts w:cstheme="minorHAnsi"/>
        </w:rPr>
        <w:t>e</w:t>
      </w:r>
      <w:r w:rsidRPr="007E3EDF">
        <w:rPr>
          <w:rFonts w:cstheme="minorHAnsi"/>
          <w:spacing w:val="1"/>
        </w:rPr>
        <w:t>s</w:t>
      </w:r>
      <w:r w:rsidRPr="007E3EDF">
        <w:rPr>
          <w:rFonts w:cstheme="minorHAnsi"/>
        </w:rPr>
        <w:t>tnen</w:t>
      </w:r>
      <w:r w:rsidRPr="007E3EDF">
        <w:rPr>
          <w:rFonts w:cstheme="minorHAnsi"/>
          <w:spacing w:val="-1"/>
        </w:rPr>
        <w:t>i</w:t>
      </w:r>
      <w:r w:rsidRPr="007E3EDF">
        <w:rPr>
          <w:rFonts w:cstheme="minorHAnsi"/>
        </w:rPr>
        <w:t>e</w:t>
      </w:r>
      <w:r w:rsidRPr="007E3EDF">
        <w:rPr>
          <w:rFonts w:cstheme="minorHAnsi"/>
          <w:spacing w:val="-1"/>
        </w:rPr>
        <w:t xml:space="preserve"> </w:t>
      </w:r>
      <w:r w:rsidRPr="007E3EDF">
        <w:rPr>
          <w:rFonts w:cstheme="minorHAnsi"/>
          <w:spacing w:val="5"/>
        </w:rPr>
        <w:t>m</w:t>
      </w:r>
      <w:r w:rsidRPr="007E3EDF">
        <w:rPr>
          <w:rFonts w:cstheme="minorHAnsi"/>
          <w:spacing w:val="-1"/>
        </w:rPr>
        <w:t>i</w:t>
      </w:r>
      <w:r w:rsidRPr="007E3EDF">
        <w:rPr>
          <w:rFonts w:cstheme="minorHAnsi"/>
          <w:spacing w:val="5"/>
        </w:rPr>
        <w:t>m</w:t>
      </w:r>
      <w:r w:rsidRPr="007E3EDF">
        <w:rPr>
          <w:rFonts w:cstheme="minorHAnsi"/>
        </w:rPr>
        <w:t>o</w:t>
      </w:r>
      <w:r w:rsidRPr="007E3EDF">
        <w:rPr>
          <w:rFonts w:cstheme="minorHAnsi"/>
          <w:spacing w:val="-2"/>
        </w:rPr>
        <w:t xml:space="preserve"> </w:t>
      </w:r>
      <w:r w:rsidRPr="007E3EDF">
        <w:rPr>
          <w:rFonts w:cstheme="minorHAnsi"/>
          <w:spacing w:val="1"/>
        </w:rPr>
        <w:t>r</w:t>
      </w:r>
      <w:r w:rsidRPr="007E3EDF">
        <w:rPr>
          <w:rFonts w:cstheme="minorHAnsi"/>
          <w:spacing w:val="-3"/>
        </w:rPr>
        <w:t>á</w:t>
      </w:r>
      <w:r w:rsidRPr="007E3EDF">
        <w:rPr>
          <w:rFonts w:cstheme="minorHAnsi"/>
          <w:spacing w:val="5"/>
        </w:rPr>
        <w:t>m</w:t>
      </w:r>
      <w:r w:rsidRPr="007E3EDF">
        <w:rPr>
          <w:rFonts w:cstheme="minorHAnsi"/>
        </w:rPr>
        <w:t>u</w:t>
      </w:r>
      <w:r w:rsidRPr="007E3EDF">
        <w:rPr>
          <w:rFonts w:cstheme="minorHAnsi"/>
          <w:spacing w:val="-1"/>
        </w:rPr>
        <w:t xml:space="preserve"> </w:t>
      </w:r>
      <w:r w:rsidRPr="007E3EDF">
        <w:rPr>
          <w:rFonts w:cstheme="minorHAnsi"/>
        </w:rPr>
        <w:t>M</w:t>
      </w:r>
      <w:r w:rsidRPr="007E3EDF">
        <w:rPr>
          <w:rFonts w:cstheme="minorHAnsi"/>
          <w:spacing w:val="1"/>
        </w:rPr>
        <w:t>G</w:t>
      </w:r>
      <w:r w:rsidRPr="007E3EDF">
        <w:rPr>
          <w:rFonts w:cstheme="minorHAnsi"/>
        </w:rPr>
        <w:t>,</w:t>
      </w:r>
      <w:r w:rsidRPr="007E3EDF">
        <w:rPr>
          <w:rFonts w:cstheme="minorHAnsi"/>
          <w:spacing w:val="-2"/>
        </w:rPr>
        <w:t xml:space="preserve"> </w:t>
      </w:r>
      <w:r w:rsidRPr="007E3EDF">
        <w:rPr>
          <w:rFonts w:cstheme="minorHAnsi"/>
          <w:spacing w:val="-1"/>
        </w:rPr>
        <w:t>v</w:t>
      </w:r>
      <w:r w:rsidRPr="007E3EDF">
        <w:rPr>
          <w:rFonts w:cstheme="minorHAnsi"/>
        </w:rPr>
        <w:t> NN rozvodni (viď. pôdorysy)</w:t>
      </w:r>
    </w:p>
    <w:p w:rsidR="006F7AC1" w:rsidRPr="007E3EDF" w:rsidRDefault="006F7AC1" w:rsidP="001A0274">
      <w:pPr>
        <w:pStyle w:val="Bezriadkovania"/>
        <w:rPr>
          <w:rFonts w:cstheme="minorHAnsi"/>
        </w:rPr>
      </w:pPr>
      <w:r w:rsidRPr="007E3EDF">
        <w:rPr>
          <w:rFonts w:cstheme="minorHAnsi"/>
        </w:rPr>
        <w:t>d</w:t>
      </w:r>
      <w:r w:rsidRPr="007E3EDF">
        <w:rPr>
          <w:rFonts w:cstheme="minorHAnsi"/>
          <w:spacing w:val="-1"/>
        </w:rPr>
        <w:t>v</w:t>
      </w:r>
      <w:r w:rsidRPr="007E3EDF">
        <w:rPr>
          <w:rFonts w:cstheme="minorHAnsi"/>
        </w:rPr>
        <w:t>o</w:t>
      </w:r>
      <w:r w:rsidRPr="007E3EDF">
        <w:rPr>
          <w:rFonts w:cstheme="minorHAnsi"/>
          <w:spacing w:val="1"/>
        </w:rPr>
        <w:t>j</w:t>
      </w:r>
      <w:r w:rsidRPr="007E3EDF">
        <w:rPr>
          <w:rFonts w:cstheme="minorHAnsi"/>
          <w:spacing w:val="-1"/>
        </w:rPr>
        <w:t>i</w:t>
      </w:r>
      <w:r w:rsidRPr="007E3EDF">
        <w:rPr>
          <w:rFonts w:cstheme="minorHAnsi"/>
          <w:spacing w:val="1"/>
        </w:rPr>
        <w:t>c</w:t>
      </w:r>
      <w:r w:rsidRPr="007E3EDF">
        <w:rPr>
          <w:rFonts w:cstheme="minorHAnsi"/>
        </w:rPr>
        <w:t>a</w:t>
      </w:r>
      <w:r w:rsidRPr="007E3EDF">
        <w:rPr>
          <w:rFonts w:cstheme="minorHAnsi"/>
          <w:spacing w:val="1"/>
        </w:rPr>
        <w:t xml:space="preserve"> </w:t>
      </w:r>
      <w:r w:rsidRPr="007E3EDF">
        <w:rPr>
          <w:rFonts w:cstheme="minorHAnsi"/>
        </w:rPr>
        <w:t>trojpó</w:t>
      </w:r>
      <w:r w:rsidRPr="007E3EDF">
        <w:rPr>
          <w:rFonts w:cstheme="minorHAnsi"/>
          <w:spacing w:val="1"/>
        </w:rPr>
        <w:t>l</w:t>
      </w:r>
      <w:r w:rsidRPr="007E3EDF">
        <w:rPr>
          <w:rFonts w:cstheme="minorHAnsi"/>
        </w:rPr>
        <w:t>o</w:t>
      </w:r>
      <w:r w:rsidRPr="007E3EDF">
        <w:rPr>
          <w:rFonts w:cstheme="minorHAnsi"/>
          <w:spacing w:val="4"/>
        </w:rPr>
        <w:t>v</w:t>
      </w:r>
      <w:r w:rsidRPr="007E3EDF">
        <w:rPr>
          <w:rFonts w:cstheme="minorHAnsi"/>
          <w:spacing w:val="-4"/>
        </w:rPr>
        <w:t>ý</w:t>
      </w:r>
      <w:r w:rsidRPr="007E3EDF">
        <w:rPr>
          <w:rFonts w:cstheme="minorHAnsi"/>
          <w:spacing w:val="1"/>
        </w:rPr>
        <w:t>c</w:t>
      </w:r>
      <w:r w:rsidRPr="007E3EDF">
        <w:rPr>
          <w:rFonts w:cstheme="minorHAnsi"/>
        </w:rPr>
        <w:t>h</w:t>
      </w:r>
      <w:r w:rsidRPr="007E3EDF">
        <w:rPr>
          <w:rFonts w:cstheme="minorHAnsi"/>
          <w:spacing w:val="-1"/>
        </w:rPr>
        <w:t xml:space="preserve"> </w:t>
      </w:r>
      <w:r w:rsidRPr="007E3EDF">
        <w:rPr>
          <w:rFonts w:cstheme="minorHAnsi"/>
          <w:spacing w:val="1"/>
        </w:rPr>
        <w:t>s</w:t>
      </w:r>
      <w:r w:rsidRPr="007E3EDF">
        <w:rPr>
          <w:rFonts w:cstheme="minorHAnsi"/>
          <w:spacing w:val="5"/>
        </w:rPr>
        <w:t>t</w:t>
      </w:r>
      <w:r w:rsidRPr="007E3EDF">
        <w:rPr>
          <w:rFonts w:cstheme="minorHAnsi"/>
          <w:spacing w:val="-6"/>
        </w:rPr>
        <w:t>ý</w:t>
      </w:r>
      <w:r w:rsidRPr="007E3EDF">
        <w:rPr>
          <w:rFonts w:cstheme="minorHAnsi"/>
          <w:spacing w:val="4"/>
        </w:rPr>
        <w:t>k</w:t>
      </w:r>
      <w:r w:rsidRPr="007E3EDF">
        <w:rPr>
          <w:rFonts w:cstheme="minorHAnsi"/>
        </w:rPr>
        <w:t>a</w:t>
      </w:r>
      <w:r w:rsidRPr="007E3EDF">
        <w:rPr>
          <w:rFonts w:cstheme="minorHAnsi"/>
          <w:spacing w:val="1"/>
        </w:rPr>
        <w:t>č</w:t>
      </w:r>
      <w:r w:rsidRPr="007E3EDF">
        <w:rPr>
          <w:rFonts w:cstheme="minorHAnsi"/>
        </w:rPr>
        <w:t>ov</w:t>
      </w:r>
      <w:r w:rsidRPr="007E3EDF">
        <w:rPr>
          <w:rFonts w:cstheme="minorHAnsi"/>
          <w:spacing w:val="-2"/>
        </w:rPr>
        <w:t xml:space="preserve"> </w:t>
      </w:r>
      <w:r w:rsidRPr="007E3EDF">
        <w:rPr>
          <w:rFonts w:cstheme="minorHAnsi"/>
        </w:rPr>
        <w:t xml:space="preserve">s </w:t>
      </w:r>
      <w:r w:rsidRPr="007E3EDF">
        <w:rPr>
          <w:rFonts w:cstheme="minorHAnsi"/>
          <w:spacing w:val="2"/>
        </w:rPr>
        <w:t>e</w:t>
      </w:r>
      <w:r w:rsidRPr="007E3EDF">
        <w:rPr>
          <w:rFonts w:cstheme="minorHAnsi"/>
          <w:spacing w:val="-1"/>
        </w:rPr>
        <w:t>l</w:t>
      </w:r>
      <w:r w:rsidRPr="007E3EDF">
        <w:rPr>
          <w:rFonts w:cstheme="minorHAnsi"/>
        </w:rPr>
        <w:t>e</w:t>
      </w:r>
      <w:r w:rsidRPr="007E3EDF">
        <w:rPr>
          <w:rFonts w:cstheme="minorHAnsi"/>
          <w:spacing w:val="4"/>
        </w:rPr>
        <w:t>k</w:t>
      </w:r>
      <w:r w:rsidRPr="007E3EDF">
        <w:rPr>
          <w:rFonts w:cstheme="minorHAnsi"/>
        </w:rPr>
        <w:t>t</w:t>
      </w:r>
      <w:r w:rsidRPr="007E3EDF">
        <w:rPr>
          <w:rFonts w:cstheme="minorHAnsi"/>
          <w:spacing w:val="1"/>
        </w:rPr>
        <w:t>r</w:t>
      </w:r>
      <w:r w:rsidRPr="007E3EDF">
        <w:rPr>
          <w:rFonts w:cstheme="minorHAnsi"/>
          <w:spacing w:val="-1"/>
        </w:rPr>
        <w:t>i</w:t>
      </w:r>
      <w:r w:rsidRPr="007E3EDF">
        <w:rPr>
          <w:rFonts w:cstheme="minorHAnsi"/>
          <w:spacing w:val="1"/>
        </w:rPr>
        <w:t>c</w:t>
      </w:r>
      <w:r w:rsidRPr="007E3EDF">
        <w:rPr>
          <w:rFonts w:cstheme="minorHAnsi"/>
          <w:spacing w:val="4"/>
        </w:rPr>
        <w:t>k</w:t>
      </w:r>
      <w:r w:rsidRPr="007E3EDF">
        <w:rPr>
          <w:rFonts w:cstheme="minorHAnsi"/>
          <w:spacing w:val="-6"/>
        </w:rPr>
        <w:t>ý</w:t>
      </w:r>
      <w:r w:rsidRPr="007E3EDF">
        <w:rPr>
          <w:rFonts w:cstheme="minorHAnsi"/>
        </w:rPr>
        <w:t>m</w:t>
      </w:r>
      <w:r w:rsidRPr="007E3EDF">
        <w:rPr>
          <w:rFonts w:cstheme="minorHAnsi"/>
          <w:spacing w:val="3"/>
        </w:rPr>
        <w:t xml:space="preserve"> </w:t>
      </w:r>
      <w:r w:rsidRPr="007E3EDF">
        <w:rPr>
          <w:rFonts w:cstheme="minorHAnsi"/>
        </w:rPr>
        <w:t>a</w:t>
      </w:r>
      <w:r w:rsidRPr="007E3EDF">
        <w:rPr>
          <w:rFonts w:cstheme="minorHAnsi"/>
          <w:spacing w:val="-1"/>
        </w:rPr>
        <w:t xml:space="preserve"> </w:t>
      </w:r>
      <w:r w:rsidRPr="007E3EDF">
        <w:rPr>
          <w:rFonts w:cstheme="minorHAnsi"/>
          <w:spacing w:val="5"/>
        </w:rPr>
        <w:t>m</w:t>
      </w:r>
      <w:r w:rsidRPr="007E3EDF">
        <w:rPr>
          <w:rFonts w:cstheme="minorHAnsi"/>
        </w:rPr>
        <w:t>e</w:t>
      </w:r>
      <w:r w:rsidRPr="007E3EDF">
        <w:rPr>
          <w:rFonts w:cstheme="minorHAnsi"/>
          <w:spacing w:val="1"/>
        </w:rPr>
        <w:t>c</w:t>
      </w:r>
      <w:r w:rsidRPr="007E3EDF">
        <w:rPr>
          <w:rFonts w:cstheme="minorHAnsi"/>
        </w:rPr>
        <w:t>han</w:t>
      </w:r>
      <w:r w:rsidRPr="007E3EDF">
        <w:rPr>
          <w:rFonts w:cstheme="minorHAnsi"/>
          <w:spacing w:val="-1"/>
        </w:rPr>
        <w:t>ic</w:t>
      </w:r>
      <w:r w:rsidRPr="007E3EDF">
        <w:rPr>
          <w:rFonts w:cstheme="minorHAnsi"/>
          <w:spacing w:val="6"/>
        </w:rPr>
        <w:t>k</w:t>
      </w:r>
      <w:r w:rsidRPr="007E3EDF">
        <w:rPr>
          <w:rFonts w:cstheme="minorHAnsi"/>
          <w:spacing w:val="-6"/>
        </w:rPr>
        <w:t>ý</w:t>
      </w:r>
      <w:r w:rsidRPr="007E3EDF">
        <w:rPr>
          <w:rFonts w:cstheme="minorHAnsi"/>
        </w:rPr>
        <w:t>m</w:t>
      </w:r>
      <w:r w:rsidRPr="007E3EDF">
        <w:rPr>
          <w:rFonts w:cstheme="minorHAnsi"/>
          <w:spacing w:val="2"/>
        </w:rPr>
        <w:t xml:space="preserve"> </w:t>
      </w:r>
      <w:r w:rsidRPr="007E3EDF">
        <w:rPr>
          <w:rFonts w:cstheme="minorHAnsi"/>
        </w:rPr>
        <w:t>b</w:t>
      </w:r>
      <w:r w:rsidRPr="007E3EDF">
        <w:rPr>
          <w:rFonts w:cstheme="minorHAnsi"/>
          <w:spacing w:val="-1"/>
        </w:rPr>
        <w:t>l</w:t>
      </w:r>
      <w:r w:rsidRPr="007E3EDF">
        <w:rPr>
          <w:rFonts w:cstheme="minorHAnsi"/>
        </w:rPr>
        <w:t>o</w:t>
      </w:r>
      <w:r w:rsidRPr="007E3EDF">
        <w:rPr>
          <w:rFonts w:cstheme="minorHAnsi"/>
          <w:spacing w:val="4"/>
        </w:rPr>
        <w:t>k</w:t>
      </w:r>
      <w:r w:rsidRPr="007E3EDF">
        <w:rPr>
          <w:rFonts w:cstheme="minorHAnsi"/>
        </w:rPr>
        <w:t>o</w:t>
      </w:r>
      <w:r w:rsidRPr="007E3EDF">
        <w:rPr>
          <w:rFonts w:cstheme="minorHAnsi"/>
          <w:spacing w:val="-1"/>
        </w:rPr>
        <w:t>v</w:t>
      </w:r>
      <w:r w:rsidRPr="007E3EDF">
        <w:rPr>
          <w:rFonts w:cstheme="minorHAnsi"/>
        </w:rPr>
        <w:t>aním</w:t>
      </w:r>
    </w:p>
    <w:p w:rsidR="006F7AC1" w:rsidRPr="007E3EDF" w:rsidRDefault="006F7AC1" w:rsidP="001A0274">
      <w:pPr>
        <w:pStyle w:val="Bezriadkovania"/>
        <w:rPr>
          <w:rFonts w:cstheme="minorHAnsi"/>
        </w:rPr>
      </w:pPr>
      <w:r w:rsidRPr="007E3EDF">
        <w:rPr>
          <w:rFonts w:cstheme="minorHAnsi"/>
        </w:rPr>
        <w:t>zá</w:t>
      </w:r>
      <w:r w:rsidRPr="007E3EDF">
        <w:rPr>
          <w:rFonts w:cstheme="minorHAnsi"/>
          <w:spacing w:val="-1"/>
        </w:rPr>
        <w:t>l</w:t>
      </w:r>
      <w:r w:rsidRPr="007E3EDF">
        <w:rPr>
          <w:rFonts w:cstheme="minorHAnsi"/>
        </w:rPr>
        <w:t>o</w:t>
      </w:r>
      <w:r w:rsidRPr="007E3EDF">
        <w:rPr>
          <w:rFonts w:cstheme="minorHAnsi"/>
          <w:spacing w:val="2"/>
        </w:rPr>
        <w:t>h</w:t>
      </w:r>
      <w:r w:rsidRPr="007E3EDF">
        <w:rPr>
          <w:rFonts w:cstheme="minorHAnsi"/>
        </w:rPr>
        <w:t>o</w:t>
      </w:r>
      <w:r w:rsidRPr="007E3EDF">
        <w:rPr>
          <w:rFonts w:cstheme="minorHAnsi"/>
          <w:spacing w:val="1"/>
        </w:rPr>
        <w:t>v</w:t>
      </w:r>
      <w:r w:rsidRPr="007E3EDF">
        <w:rPr>
          <w:rFonts w:cstheme="minorHAnsi"/>
        </w:rPr>
        <w:t>a</w:t>
      </w:r>
      <w:r w:rsidRPr="007E3EDF">
        <w:rPr>
          <w:rFonts w:cstheme="minorHAnsi"/>
          <w:spacing w:val="5"/>
        </w:rPr>
        <w:t>n</w:t>
      </w:r>
      <w:r w:rsidRPr="007E3EDF">
        <w:rPr>
          <w:rFonts w:cstheme="minorHAnsi"/>
        </w:rPr>
        <w:t>ý</w:t>
      </w:r>
      <w:r w:rsidRPr="007E3EDF">
        <w:rPr>
          <w:rFonts w:cstheme="minorHAnsi"/>
          <w:spacing w:val="7"/>
        </w:rPr>
        <w:t xml:space="preserve"> </w:t>
      </w:r>
      <w:r w:rsidRPr="007E3EDF">
        <w:rPr>
          <w:rFonts w:cstheme="minorHAnsi"/>
          <w:spacing w:val="4"/>
        </w:rPr>
        <w:t>v</w:t>
      </w:r>
      <w:r w:rsidRPr="007E3EDF">
        <w:rPr>
          <w:rFonts w:cstheme="minorHAnsi"/>
          <w:spacing w:val="-4"/>
        </w:rPr>
        <w:t>ý</w:t>
      </w:r>
      <w:r w:rsidRPr="007E3EDF">
        <w:rPr>
          <w:rFonts w:cstheme="minorHAnsi"/>
          <w:spacing w:val="1"/>
        </w:rPr>
        <w:t>s</w:t>
      </w:r>
      <w:r w:rsidRPr="007E3EDF">
        <w:rPr>
          <w:rFonts w:cstheme="minorHAnsi"/>
        </w:rPr>
        <w:t>t</w:t>
      </w:r>
      <w:r w:rsidRPr="007E3EDF">
        <w:rPr>
          <w:rFonts w:cstheme="minorHAnsi"/>
          <w:spacing w:val="2"/>
        </w:rPr>
        <w:t>u</w:t>
      </w:r>
      <w:r w:rsidRPr="007E3EDF">
        <w:rPr>
          <w:rFonts w:cstheme="minorHAnsi"/>
        </w:rPr>
        <w:t>p</w:t>
      </w:r>
      <w:r w:rsidRPr="007E3EDF">
        <w:rPr>
          <w:rFonts w:cstheme="minorHAnsi"/>
          <w:spacing w:val="11"/>
        </w:rPr>
        <w:t xml:space="preserve"> </w:t>
      </w:r>
      <w:r w:rsidRPr="007E3EDF">
        <w:rPr>
          <w:rFonts w:cstheme="minorHAnsi"/>
        </w:rPr>
        <w:t>b</w:t>
      </w:r>
      <w:r w:rsidRPr="007E3EDF">
        <w:rPr>
          <w:rFonts w:cstheme="minorHAnsi"/>
          <w:spacing w:val="2"/>
        </w:rPr>
        <w:t>e</w:t>
      </w:r>
      <w:r w:rsidRPr="007E3EDF">
        <w:rPr>
          <w:rFonts w:cstheme="minorHAnsi"/>
        </w:rPr>
        <w:t>z</w:t>
      </w:r>
      <w:r w:rsidRPr="007E3EDF">
        <w:rPr>
          <w:rFonts w:cstheme="minorHAnsi"/>
          <w:spacing w:val="10"/>
        </w:rPr>
        <w:t xml:space="preserve"> </w:t>
      </w:r>
      <w:r w:rsidRPr="007E3EDF">
        <w:rPr>
          <w:rFonts w:cstheme="minorHAnsi"/>
          <w:spacing w:val="-1"/>
        </w:rPr>
        <w:t>i</w:t>
      </w:r>
      <w:r w:rsidRPr="007E3EDF">
        <w:rPr>
          <w:rFonts w:cstheme="minorHAnsi"/>
          <w:spacing w:val="1"/>
        </w:rPr>
        <w:t>s</w:t>
      </w:r>
      <w:r w:rsidRPr="007E3EDF">
        <w:rPr>
          <w:rFonts w:cstheme="minorHAnsi"/>
        </w:rPr>
        <w:t>t</w:t>
      </w:r>
      <w:r w:rsidRPr="007E3EDF">
        <w:rPr>
          <w:rFonts w:cstheme="minorHAnsi"/>
          <w:spacing w:val="2"/>
        </w:rPr>
        <w:t>e</w:t>
      </w:r>
      <w:r w:rsidRPr="007E3EDF">
        <w:rPr>
          <w:rFonts w:cstheme="minorHAnsi"/>
        </w:rPr>
        <w:t>n</w:t>
      </w:r>
      <w:r w:rsidRPr="007E3EDF">
        <w:rPr>
          <w:rFonts w:cstheme="minorHAnsi"/>
          <w:spacing w:val="-1"/>
        </w:rPr>
        <w:t>i</w:t>
      </w:r>
      <w:r w:rsidRPr="007E3EDF">
        <w:rPr>
          <w:rFonts w:cstheme="minorHAnsi"/>
        </w:rPr>
        <w:t>a.</w:t>
      </w:r>
      <w:r w:rsidRPr="007E3EDF">
        <w:rPr>
          <w:rFonts w:cstheme="minorHAnsi"/>
          <w:spacing w:val="14"/>
        </w:rPr>
        <w:t xml:space="preserve"> </w:t>
      </w:r>
      <w:r w:rsidRPr="007E3EDF">
        <w:rPr>
          <w:rFonts w:cstheme="minorHAnsi"/>
          <w:spacing w:val="-1"/>
        </w:rPr>
        <w:t>P</w:t>
      </w:r>
      <w:r w:rsidRPr="007E3EDF">
        <w:rPr>
          <w:rFonts w:cstheme="minorHAnsi"/>
          <w:spacing w:val="1"/>
        </w:rPr>
        <w:t>r</w:t>
      </w:r>
      <w:r w:rsidRPr="007E3EDF">
        <w:rPr>
          <w:rFonts w:cstheme="minorHAnsi"/>
        </w:rPr>
        <w:t>i</w:t>
      </w:r>
      <w:r w:rsidRPr="007E3EDF">
        <w:rPr>
          <w:rFonts w:cstheme="minorHAnsi"/>
          <w:spacing w:val="10"/>
        </w:rPr>
        <w:t xml:space="preserve"> </w:t>
      </w:r>
      <w:r w:rsidRPr="007E3EDF">
        <w:rPr>
          <w:rFonts w:cstheme="minorHAnsi"/>
          <w:spacing w:val="2"/>
        </w:rPr>
        <w:t>n</w:t>
      </w:r>
      <w:r w:rsidRPr="007E3EDF">
        <w:rPr>
          <w:rFonts w:cstheme="minorHAnsi"/>
        </w:rPr>
        <w:t>apá</w:t>
      </w:r>
      <w:r w:rsidRPr="007E3EDF">
        <w:rPr>
          <w:rFonts w:cstheme="minorHAnsi"/>
          <w:spacing w:val="1"/>
        </w:rPr>
        <w:t>j</w:t>
      </w:r>
      <w:r w:rsidRPr="007E3EDF">
        <w:rPr>
          <w:rFonts w:cstheme="minorHAnsi"/>
        </w:rPr>
        <w:t>a</w:t>
      </w:r>
      <w:r w:rsidRPr="007E3EDF">
        <w:rPr>
          <w:rFonts w:cstheme="minorHAnsi"/>
          <w:spacing w:val="2"/>
        </w:rPr>
        <w:t>n</w:t>
      </w:r>
      <w:r w:rsidRPr="007E3EDF">
        <w:rPr>
          <w:rFonts w:cstheme="minorHAnsi"/>
        </w:rPr>
        <w:t>í</w:t>
      </w:r>
      <w:r w:rsidRPr="007E3EDF">
        <w:rPr>
          <w:rFonts w:cstheme="minorHAnsi"/>
          <w:spacing w:val="13"/>
        </w:rPr>
        <w:t xml:space="preserve"> </w:t>
      </w:r>
      <w:r w:rsidRPr="007E3EDF">
        <w:rPr>
          <w:rFonts w:cstheme="minorHAnsi"/>
        </w:rPr>
        <w:t>z</w:t>
      </w:r>
      <w:r w:rsidRPr="007E3EDF">
        <w:rPr>
          <w:rFonts w:cstheme="minorHAnsi"/>
          <w:spacing w:val="-2"/>
        </w:rPr>
        <w:t xml:space="preserve"> </w:t>
      </w:r>
      <w:r w:rsidRPr="007E3EDF">
        <w:rPr>
          <w:rFonts w:cstheme="minorHAnsi"/>
        </w:rPr>
        <w:t>h</w:t>
      </w:r>
      <w:r w:rsidRPr="007E3EDF">
        <w:rPr>
          <w:rFonts w:cstheme="minorHAnsi"/>
          <w:spacing w:val="-1"/>
        </w:rPr>
        <w:t>l</w:t>
      </w:r>
      <w:r w:rsidRPr="007E3EDF">
        <w:rPr>
          <w:rFonts w:cstheme="minorHAnsi"/>
          <w:spacing w:val="2"/>
        </w:rPr>
        <w:t>a</w:t>
      </w:r>
      <w:r w:rsidRPr="007E3EDF">
        <w:rPr>
          <w:rFonts w:cstheme="minorHAnsi"/>
          <w:spacing w:val="-1"/>
        </w:rPr>
        <w:t>v</w:t>
      </w:r>
      <w:r w:rsidRPr="007E3EDF">
        <w:rPr>
          <w:rFonts w:cstheme="minorHAnsi"/>
          <w:spacing w:val="2"/>
        </w:rPr>
        <w:t>n</w:t>
      </w:r>
      <w:r w:rsidRPr="007E3EDF">
        <w:rPr>
          <w:rFonts w:cstheme="minorHAnsi"/>
        </w:rPr>
        <w:t>ej</w:t>
      </w:r>
      <w:r w:rsidRPr="007E3EDF">
        <w:rPr>
          <w:rFonts w:cstheme="minorHAnsi"/>
          <w:spacing w:val="12"/>
        </w:rPr>
        <w:t xml:space="preserve"> </w:t>
      </w:r>
      <w:r w:rsidRPr="007E3EDF">
        <w:rPr>
          <w:rFonts w:cstheme="minorHAnsi"/>
          <w:spacing w:val="1"/>
        </w:rPr>
        <w:t>s</w:t>
      </w:r>
      <w:r w:rsidRPr="007E3EDF">
        <w:rPr>
          <w:rFonts w:cstheme="minorHAnsi"/>
          <w:spacing w:val="-1"/>
        </w:rPr>
        <w:t>i</w:t>
      </w:r>
      <w:r w:rsidRPr="007E3EDF">
        <w:rPr>
          <w:rFonts w:cstheme="minorHAnsi"/>
        </w:rPr>
        <w:t>ete</w:t>
      </w:r>
      <w:r w:rsidRPr="007E3EDF">
        <w:rPr>
          <w:rFonts w:cstheme="minorHAnsi"/>
          <w:spacing w:val="11"/>
        </w:rPr>
        <w:t xml:space="preserve"> </w:t>
      </w:r>
      <w:r w:rsidRPr="007E3EDF">
        <w:rPr>
          <w:rFonts w:cstheme="minorHAnsi"/>
          <w:spacing w:val="1"/>
        </w:rPr>
        <w:t>j</w:t>
      </w:r>
      <w:r w:rsidRPr="007E3EDF">
        <w:rPr>
          <w:rFonts w:cstheme="minorHAnsi"/>
        </w:rPr>
        <w:t>e</w:t>
      </w:r>
      <w:r w:rsidRPr="007E3EDF">
        <w:rPr>
          <w:rFonts w:cstheme="minorHAnsi"/>
          <w:spacing w:val="12"/>
        </w:rPr>
        <w:t xml:space="preserve"> </w:t>
      </w:r>
      <w:r w:rsidRPr="007E3EDF">
        <w:rPr>
          <w:rFonts w:cstheme="minorHAnsi"/>
          <w:spacing w:val="-1"/>
        </w:rPr>
        <w:t>i</w:t>
      </w:r>
      <w:r w:rsidRPr="007E3EDF">
        <w:rPr>
          <w:rFonts w:cstheme="minorHAnsi"/>
          <w:spacing w:val="1"/>
        </w:rPr>
        <w:t>s</w:t>
      </w:r>
      <w:r w:rsidRPr="007E3EDF">
        <w:rPr>
          <w:rFonts w:cstheme="minorHAnsi"/>
        </w:rPr>
        <w:t>t</w:t>
      </w:r>
      <w:r w:rsidRPr="007E3EDF">
        <w:rPr>
          <w:rFonts w:cstheme="minorHAnsi"/>
          <w:spacing w:val="2"/>
        </w:rPr>
        <w:t>e</w:t>
      </w:r>
      <w:r w:rsidRPr="007E3EDF">
        <w:rPr>
          <w:rFonts w:cstheme="minorHAnsi"/>
        </w:rPr>
        <w:t>n</w:t>
      </w:r>
      <w:r w:rsidRPr="007E3EDF">
        <w:rPr>
          <w:rFonts w:cstheme="minorHAnsi"/>
          <w:spacing w:val="-1"/>
        </w:rPr>
        <w:t>i</w:t>
      </w:r>
      <w:r w:rsidRPr="007E3EDF">
        <w:rPr>
          <w:rFonts w:cstheme="minorHAnsi"/>
        </w:rPr>
        <w:t>e</w:t>
      </w:r>
      <w:r w:rsidRPr="007E3EDF">
        <w:rPr>
          <w:rFonts w:cstheme="minorHAnsi"/>
          <w:spacing w:val="14"/>
        </w:rPr>
        <w:t xml:space="preserve"> </w:t>
      </w:r>
      <w:r w:rsidRPr="007E3EDF">
        <w:rPr>
          <w:rFonts w:cstheme="minorHAnsi"/>
          <w:spacing w:val="-1"/>
        </w:rPr>
        <w:t>z</w:t>
      </w:r>
      <w:r w:rsidRPr="007E3EDF">
        <w:rPr>
          <w:rFonts w:cstheme="minorHAnsi"/>
          <w:spacing w:val="2"/>
        </w:rPr>
        <w:t>a</w:t>
      </w:r>
      <w:r w:rsidRPr="007E3EDF">
        <w:rPr>
          <w:rFonts w:cstheme="minorHAnsi"/>
        </w:rPr>
        <w:t>b</w:t>
      </w:r>
      <w:r w:rsidRPr="007E3EDF">
        <w:rPr>
          <w:rFonts w:cstheme="minorHAnsi"/>
          <w:spacing w:val="2"/>
        </w:rPr>
        <w:t>e</w:t>
      </w:r>
      <w:r w:rsidRPr="007E3EDF">
        <w:rPr>
          <w:rFonts w:cstheme="minorHAnsi"/>
          <w:spacing w:val="-1"/>
        </w:rPr>
        <w:t>z</w:t>
      </w:r>
      <w:r w:rsidRPr="007E3EDF">
        <w:rPr>
          <w:rFonts w:cstheme="minorHAnsi"/>
        </w:rPr>
        <w:t>pe</w:t>
      </w:r>
      <w:r w:rsidRPr="007E3EDF">
        <w:rPr>
          <w:rFonts w:cstheme="minorHAnsi"/>
          <w:spacing w:val="1"/>
        </w:rPr>
        <w:t>č</w:t>
      </w:r>
      <w:r w:rsidRPr="007E3EDF">
        <w:rPr>
          <w:rFonts w:cstheme="minorHAnsi"/>
          <w:spacing w:val="2"/>
        </w:rPr>
        <w:t>en</w:t>
      </w:r>
      <w:r w:rsidR="00286CC8">
        <w:rPr>
          <w:rFonts w:cstheme="minorHAnsi"/>
        </w:rPr>
        <w:t>é,</w:t>
      </w:r>
      <w:r w:rsidRPr="007E3EDF">
        <w:rPr>
          <w:rFonts w:cstheme="minorHAnsi"/>
        </w:rPr>
        <w:t xml:space="preserve"> v</w:t>
      </w:r>
      <w:r w:rsidRPr="007E3EDF">
        <w:rPr>
          <w:rFonts w:cstheme="minorHAnsi"/>
          <w:spacing w:val="-2"/>
        </w:rPr>
        <w:t xml:space="preserve"> </w:t>
      </w:r>
      <w:r w:rsidRPr="007E3EDF">
        <w:rPr>
          <w:rFonts w:cstheme="minorHAnsi"/>
          <w:spacing w:val="2"/>
        </w:rPr>
        <w:t>h</w:t>
      </w:r>
      <w:r w:rsidRPr="007E3EDF">
        <w:rPr>
          <w:rFonts w:cstheme="minorHAnsi"/>
          <w:spacing w:val="-1"/>
        </w:rPr>
        <w:t>l</w:t>
      </w:r>
      <w:r w:rsidRPr="007E3EDF">
        <w:rPr>
          <w:rFonts w:cstheme="minorHAnsi"/>
          <w:spacing w:val="2"/>
        </w:rPr>
        <w:t>a</w:t>
      </w:r>
      <w:r w:rsidRPr="007E3EDF">
        <w:rPr>
          <w:rFonts w:cstheme="minorHAnsi"/>
          <w:spacing w:val="-1"/>
        </w:rPr>
        <w:t>v</w:t>
      </w:r>
      <w:r w:rsidRPr="007E3EDF">
        <w:rPr>
          <w:rFonts w:cstheme="minorHAnsi"/>
          <w:spacing w:val="2"/>
        </w:rPr>
        <w:t>n</w:t>
      </w:r>
      <w:r w:rsidRPr="007E3EDF">
        <w:rPr>
          <w:rFonts w:cstheme="minorHAnsi"/>
        </w:rPr>
        <w:t xml:space="preserve">om </w:t>
      </w:r>
      <w:r w:rsidRPr="007E3EDF">
        <w:rPr>
          <w:rFonts w:cstheme="minorHAnsi"/>
          <w:spacing w:val="1"/>
        </w:rPr>
        <w:t>r</w:t>
      </w:r>
      <w:r w:rsidRPr="007E3EDF">
        <w:rPr>
          <w:rFonts w:cstheme="minorHAnsi"/>
          <w:spacing w:val="2"/>
        </w:rPr>
        <w:t>o</w:t>
      </w:r>
      <w:r w:rsidRPr="007E3EDF">
        <w:rPr>
          <w:rFonts w:cstheme="minorHAnsi"/>
          <w:spacing w:val="-4"/>
        </w:rPr>
        <w:t>z</w:t>
      </w:r>
      <w:r w:rsidRPr="007E3EDF">
        <w:rPr>
          <w:rFonts w:cstheme="minorHAnsi"/>
          <w:spacing w:val="1"/>
        </w:rPr>
        <w:t>v</w:t>
      </w:r>
      <w:r w:rsidRPr="007E3EDF">
        <w:rPr>
          <w:rFonts w:cstheme="minorHAnsi"/>
        </w:rPr>
        <w:t>á</w:t>
      </w:r>
      <w:r w:rsidRPr="007E3EDF">
        <w:rPr>
          <w:rFonts w:cstheme="minorHAnsi"/>
          <w:spacing w:val="2"/>
        </w:rPr>
        <w:t>d</w:t>
      </w:r>
      <w:r w:rsidRPr="007E3EDF">
        <w:rPr>
          <w:rFonts w:cstheme="minorHAnsi"/>
          <w:spacing w:val="-1"/>
        </w:rPr>
        <w:t>z</w:t>
      </w:r>
      <w:r w:rsidRPr="007E3EDF">
        <w:rPr>
          <w:rFonts w:cstheme="minorHAnsi"/>
        </w:rPr>
        <w:t>a</w:t>
      </w:r>
      <w:r w:rsidRPr="007E3EDF">
        <w:rPr>
          <w:rFonts w:cstheme="minorHAnsi"/>
          <w:spacing w:val="1"/>
        </w:rPr>
        <w:t>č</w:t>
      </w:r>
      <w:r w:rsidRPr="007E3EDF">
        <w:rPr>
          <w:rFonts w:cstheme="minorHAnsi"/>
        </w:rPr>
        <w:t>i</w:t>
      </w:r>
      <w:r w:rsidRPr="007E3EDF">
        <w:rPr>
          <w:rFonts w:cstheme="minorHAnsi"/>
          <w:spacing w:val="18"/>
        </w:rPr>
        <w:t xml:space="preserve"> </w:t>
      </w:r>
      <w:r w:rsidRPr="007E3EDF">
        <w:rPr>
          <w:rFonts w:cstheme="minorHAnsi"/>
        </w:rPr>
        <w:t>RH</w:t>
      </w:r>
      <w:r w:rsidRPr="007E3EDF">
        <w:rPr>
          <w:rFonts w:cstheme="minorHAnsi"/>
          <w:spacing w:val="16"/>
        </w:rPr>
        <w:t xml:space="preserve"> </w:t>
      </w:r>
      <w:r w:rsidRPr="007E3EDF">
        <w:rPr>
          <w:rFonts w:cstheme="minorHAnsi"/>
        </w:rPr>
        <w:t>a</w:t>
      </w:r>
      <w:r w:rsidRPr="007E3EDF">
        <w:rPr>
          <w:rFonts w:cstheme="minorHAnsi"/>
          <w:spacing w:val="1"/>
        </w:rPr>
        <w:t xml:space="preserve"> </w:t>
      </w:r>
      <w:r w:rsidRPr="007E3EDF">
        <w:rPr>
          <w:rFonts w:cstheme="minorHAnsi"/>
        </w:rPr>
        <w:t>p</w:t>
      </w:r>
      <w:r w:rsidRPr="007E3EDF">
        <w:rPr>
          <w:rFonts w:cstheme="minorHAnsi"/>
          <w:spacing w:val="1"/>
        </w:rPr>
        <w:t>r</w:t>
      </w:r>
      <w:r w:rsidRPr="007E3EDF">
        <w:rPr>
          <w:rFonts w:cstheme="minorHAnsi"/>
        </w:rPr>
        <w:t>i</w:t>
      </w:r>
      <w:r w:rsidRPr="007E3EDF">
        <w:rPr>
          <w:rFonts w:cstheme="minorHAnsi"/>
          <w:spacing w:val="17"/>
        </w:rPr>
        <w:t xml:space="preserve"> </w:t>
      </w:r>
      <w:r w:rsidRPr="007E3EDF">
        <w:rPr>
          <w:rFonts w:cstheme="minorHAnsi"/>
        </w:rPr>
        <w:t>n</w:t>
      </w:r>
      <w:r w:rsidRPr="007E3EDF">
        <w:rPr>
          <w:rFonts w:cstheme="minorHAnsi"/>
          <w:spacing w:val="2"/>
        </w:rPr>
        <w:t>a</w:t>
      </w:r>
      <w:r w:rsidRPr="007E3EDF">
        <w:rPr>
          <w:rFonts w:cstheme="minorHAnsi"/>
        </w:rPr>
        <w:t>pá</w:t>
      </w:r>
      <w:r w:rsidRPr="007E3EDF">
        <w:rPr>
          <w:rFonts w:cstheme="minorHAnsi"/>
          <w:spacing w:val="1"/>
        </w:rPr>
        <w:t>j</w:t>
      </w:r>
      <w:r w:rsidRPr="007E3EDF">
        <w:rPr>
          <w:rFonts w:cstheme="minorHAnsi"/>
          <w:spacing w:val="2"/>
        </w:rPr>
        <w:t>a</w:t>
      </w:r>
      <w:r w:rsidRPr="007E3EDF">
        <w:rPr>
          <w:rFonts w:cstheme="minorHAnsi"/>
        </w:rPr>
        <w:t>ní</w:t>
      </w:r>
      <w:r w:rsidRPr="007E3EDF">
        <w:rPr>
          <w:rFonts w:cstheme="minorHAnsi"/>
          <w:spacing w:val="20"/>
        </w:rPr>
        <w:t xml:space="preserve"> </w:t>
      </w:r>
      <w:r w:rsidRPr="007E3EDF">
        <w:rPr>
          <w:rFonts w:cstheme="minorHAnsi"/>
        </w:rPr>
        <w:t>z</w:t>
      </w:r>
      <w:r w:rsidRPr="007E3EDF">
        <w:rPr>
          <w:rFonts w:cstheme="minorHAnsi"/>
          <w:spacing w:val="-5"/>
        </w:rPr>
        <w:t xml:space="preserve"> </w:t>
      </w:r>
      <w:r w:rsidRPr="007E3EDF">
        <w:rPr>
          <w:rFonts w:cstheme="minorHAnsi"/>
          <w:spacing w:val="5"/>
        </w:rPr>
        <w:t>m</w:t>
      </w:r>
      <w:r w:rsidRPr="007E3EDF">
        <w:rPr>
          <w:rFonts w:cstheme="minorHAnsi"/>
        </w:rPr>
        <w:t>oto</w:t>
      </w:r>
      <w:r w:rsidRPr="007E3EDF">
        <w:rPr>
          <w:rFonts w:cstheme="minorHAnsi"/>
          <w:spacing w:val="1"/>
        </w:rPr>
        <w:t>r</w:t>
      </w:r>
      <w:r w:rsidRPr="007E3EDF">
        <w:rPr>
          <w:rFonts w:cstheme="minorHAnsi"/>
        </w:rPr>
        <w:t>gene</w:t>
      </w:r>
      <w:r w:rsidRPr="007E3EDF">
        <w:rPr>
          <w:rFonts w:cstheme="minorHAnsi"/>
          <w:spacing w:val="1"/>
        </w:rPr>
        <w:t>r</w:t>
      </w:r>
      <w:r w:rsidRPr="007E3EDF">
        <w:rPr>
          <w:rFonts w:cstheme="minorHAnsi"/>
          <w:spacing w:val="2"/>
        </w:rPr>
        <w:t>á</w:t>
      </w:r>
      <w:r w:rsidRPr="007E3EDF">
        <w:rPr>
          <w:rFonts w:cstheme="minorHAnsi"/>
        </w:rPr>
        <w:t>to</w:t>
      </w:r>
      <w:r w:rsidRPr="007E3EDF">
        <w:rPr>
          <w:rFonts w:cstheme="minorHAnsi"/>
          <w:spacing w:val="1"/>
        </w:rPr>
        <w:t>r</w:t>
      </w:r>
      <w:r w:rsidRPr="007E3EDF">
        <w:rPr>
          <w:rFonts w:cstheme="minorHAnsi"/>
        </w:rPr>
        <w:t>a</w:t>
      </w:r>
      <w:r w:rsidRPr="007E3EDF">
        <w:rPr>
          <w:rFonts w:cstheme="minorHAnsi"/>
          <w:spacing w:val="17"/>
        </w:rPr>
        <w:t xml:space="preserve"> </w:t>
      </w:r>
      <w:r w:rsidRPr="007E3EDF">
        <w:rPr>
          <w:rFonts w:cstheme="minorHAnsi"/>
        </w:rPr>
        <w:t>M</w:t>
      </w:r>
      <w:r w:rsidRPr="007E3EDF">
        <w:rPr>
          <w:rFonts w:cstheme="minorHAnsi"/>
          <w:spacing w:val="1"/>
        </w:rPr>
        <w:t>G</w:t>
      </w:r>
      <w:r w:rsidRPr="007E3EDF">
        <w:rPr>
          <w:rFonts w:cstheme="minorHAnsi"/>
        </w:rPr>
        <w:t>,</w:t>
      </w:r>
      <w:r w:rsidRPr="007E3EDF">
        <w:rPr>
          <w:rFonts w:cstheme="minorHAnsi"/>
          <w:spacing w:val="17"/>
        </w:rPr>
        <w:t xml:space="preserve"> </w:t>
      </w:r>
      <w:r w:rsidRPr="007E3EDF">
        <w:rPr>
          <w:rFonts w:cstheme="minorHAnsi"/>
          <w:spacing w:val="1"/>
        </w:rPr>
        <w:t>j</w:t>
      </w:r>
      <w:r w:rsidRPr="007E3EDF">
        <w:rPr>
          <w:rFonts w:cstheme="minorHAnsi"/>
        </w:rPr>
        <w:t>e</w:t>
      </w:r>
      <w:r w:rsidRPr="007E3EDF">
        <w:rPr>
          <w:rFonts w:cstheme="minorHAnsi"/>
          <w:spacing w:val="19"/>
        </w:rPr>
        <w:t xml:space="preserve"> </w:t>
      </w:r>
      <w:r w:rsidRPr="007E3EDF">
        <w:rPr>
          <w:rFonts w:cstheme="minorHAnsi"/>
          <w:spacing w:val="-1"/>
        </w:rPr>
        <w:t>i</w:t>
      </w:r>
      <w:r w:rsidRPr="007E3EDF">
        <w:rPr>
          <w:rFonts w:cstheme="minorHAnsi"/>
          <w:spacing w:val="1"/>
        </w:rPr>
        <w:t>s</w:t>
      </w:r>
      <w:r w:rsidRPr="007E3EDF">
        <w:rPr>
          <w:rFonts w:cstheme="minorHAnsi"/>
        </w:rPr>
        <w:t>ten</w:t>
      </w:r>
      <w:r w:rsidRPr="007E3EDF">
        <w:rPr>
          <w:rFonts w:cstheme="minorHAnsi"/>
          <w:spacing w:val="1"/>
        </w:rPr>
        <w:t>i</w:t>
      </w:r>
      <w:r w:rsidRPr="007E3EDF">
        <w:rPr>
          <w:rFonts w:cstheme="minorHAnsi"/>
        </w:rPr>
        <w:t>e</w:t>
      </w:r>
      <w:r w:rsidRPr="007E3EDF">
        <w:rPr>
          <w:rFonts w:cstheme="minorHAnsi"/>
          <w:spacing w:val="21"/>
        </w:rPr>
        <w:t xml:space="preserve"> </w:t>
      </w:r>
      <w:r w:rsidRPr="007E3EDF">
        <w:rPr>
          <w:rFonts w:cstheme="minorHAnsi"/>
          <w:spacing w:val="-4"/>
        </w:rPr>
        <w:t>z</w:t>
      </w:r>
      <w:r w:rsidRPr="007E3EDF">
        <w:rPr>
          <w:rFonts w:cstheme="minorHAnsi"/>
          <w:spacing w:val="2"/>
        </w:rPr>
        <w:t>a</w:t>
      </w:r>
      <w:r w:rsidRPr="007E3EDF">
        <w:rPr>
          <w:rFonts w:cstheme="minorHAnsi"/>
        </w:rPr>
        <w:t>b</w:t>
      </w:r>
      <w:r w:rsidRPr="007E3EDF">
        <w:rPr>
          <w:rFonts w:cstheme="minorHAnsi"/>
          <w:spacing w:val="2"/>
        </w:rPr>
        <w:t>e</w:t>
      </w:r>
      <w:r w:rsidRPr="007E3EDF">
        <w:rPr>
          <w:rFonts w:cstheme="minorHAnsi"/>
          <w:spacing w:val="-1"/>
        </w:rPr>
        <w:t>z</w:t>
      </w:r>
      <w:r w:rsidRPr="007E3EDF">
        <w:rPr>
          <w:rFonts w:cstheme="minorHAnsi"/>
        </w:rPr>
        <w:t>pe</w:t>
      </w:r>
      <w:r w:rsidRPr="007E3EDF">
        <w:rPr>
          <w:rFonts w:cstheme="minorHAnsi"/>
          <w:spacing w:val="4"/>
        </w:rPr>
        <w:t>č</w:t>
      </w:r>
      <w:r w:rsidRPr="007E3EDF">
        <w:rPr>
          <w:rFonts w:cstheme="minorHAnsi"/>
        </w:rPr>
        <w:t>ené</w:t>
      </w:r>
      <w:r w:rsidRPr="007E3EDF">
        <w:rPr>
          <w:rFonts w:cstheme="minorHAnsi"/>
          <w:spacing w:val="18"/>
        </w:rPr>
        <w:t xml:space="preserve"> </w:t>
      </w:r>
      <w:r w:rsidRPr="007E3EDF">
        <w:rPr>
          <w:rFonts w:cstheme="minorHAnsi"/>
        </w:rPr>
        <w:t>p</w:t>
      </w:r>
      <w:r w:rsidRPr="007E3EDF">
        <w:rPr>
          <w:rFonts w:cstheme="minorHAnsi"/>
          <w:spacing w:val="2"/>
        </w:rPr>
        <w:t>o</w:t>
      </w:r>
      <w:r w:rsidRPr="007E3EDF">
        <w:rPr>
          <w:rFonts w:cstheme="minorHAnsi"/>
          <w:spacing w:val="5"/>
        </w:rPr>
        <w:t>m</w:t>
      </w:r>
      <w:r w:rsidRPr="007E3EDF">
        <w:rPr>
          <w:rFonts w:cstheme="minorHAnsi"/>
          <w:spacing w:val="-3"/>
        </w:rPr>
        <w:t>o</w:t>
      </w:r>
      <w:r w:rsidRPr="007E3EDF">
        <w:rPr>
          <w:rFonts w:cstheme="minorHAnsi"/>
          <w:spacing w:val="1"/>
        </w:rPr>
        <w:t>c</w:t>
      </w:r>
      <w:r w:rsidRPr="007E3EDF">
        <w:rPr>
          <w:rFonts w:cstheme="minorHAnsi"/>
        </w:rPr>
        <w:t>ou</w:t>
      </w:r>
      <w:r w:rsidRPr="007E3EDF">
        <w:rPr>
          <w:rFonts w:cstheme="minorHAnsi"/>
          <w:spacing w:val="18"/>
        </w:rPr>
        <w:t xml:space="preserve"> </w:t>
      </w:r>
      <w:r w:rsidRPr="007E3EDF">
        <w:rPr>
          <w:rFonts w:cstheme="minorHAnsi"/>
          <w:spacing w:val="-1"/>
        </w:rPr>
        <w:t>i</w:t>
      </w:r>
      <w:r w:rsidRPr="007E3EDF">
        <w:rPr>
          <w:rFonts w:cstheme="minorHAnsi"/>
          <w:spacing w:val="1"/>
        </w:rPr>
        <w:t>s</w:t>
      </w:r>
      <w:r w:rsidRPr="007E3EDF">
        <w:rPr>
          <w:rFonts w:cstheme="minorHAnsi"/>
        </w:rPr>
        <w:t>t</w:t>
      </w:r>
      <w:r w:rsidRPr="007E3EDF">
        <w:rPr>
          <w:rFonts w:cstheme="minorHAnsi"/>
          <w:spacing w:val="-1"/>
        </w:rPr>
        <w:t>i</w:t>
      </w:r>
      <w:r w:rsidRPr="007E3EDF">
        <w:rPr>
          <w:rFonts w:cstheme="minorHAnsi"/>
          <w:spacing w:val="1"/>
        </w:rPr>
        <w:t>č</w:t>
      </w:r>
      <w:r w:rsidRPr="007E3EDF">
        <w:rPr>
          <w:rFonts w:cstheme="minorHAnsi"/>
        </w:rPr>
        <w:t xml:space="preserve">a na </w:t>
      </w:r>
      <w:r w:rsidRPr="007E3EDF">
        <w:rPr>
          <w:rFonts w:cstheme="minorHAnsi"/>
          <w:spacing w:val="1"/>
        </w:rPr>
        <w:t>r</w:t>
      </w:r>
      <w:r w:rsidRPr="007E3EDF">
        <w:rPr>
          <w:rFonts w:cstheme="minorHAnsi"/>
        </w:rPr>
        <w:t>á</w:t>
      </w:r>
      <w:r w:rsidRPr="007E3EDF">
        <w:rPr>
          <w:rFonts w:cstheme="minorHAnsi"/>
          <w:spacing w:val="5"/>
        </w:rPr>
        <w:t>m</w:t>
      </w:r>
      <w:r w:rsidRPr="007E3EDF">
        <w:rPr>
          <w:rFonts w:cstheme="minorHAnsi"/>
        </w:rPr>
        <w:t>e</w:t>
      </w:r>
      <w:r w:rsidRPr="007E3EDF">
        <w:rPr>
          <w:rFonts w:cstheme="minorHAnsi"/>
          <w:spacing w:val="-4"/>
        </w:rPr>
        <w:t xml:space="preserve"> </w:t>
      </w:r>
      <w:r w:rsidRPr="007E3EDF">
        <w:rPr>
          <w:rFonts w:cstheme="minorHAnsi"/>
          <w:spacing w:val="5"/>
        </w:rPr>
        <w:t>m</w:t>
      </w:r>
      <w:r w:rsidRPr="007E3EDF">
        <w:rPr>
          <w:rFonts w:cstheme="minorHAnsi"/>
        </w:rPr>
        <w:t>oto</w:t>
      </w:r>
      <w:r w:rsidRPr="007E3EDF">
        <w:rPr>
          <w:rFonts w:cstheme="minorHAnsi"/>
          <w:spacing w:val="1"/>
        </w:rPr>
        <w:t>r</w:t>
      </w:r>
      <w:r w:rsidRPr="007E3EDF">
        <w:rPr>
          <w:rFonts w:cstheme="minorHAnsi"/>
        </w:rPr>
        <w:t>gen</w:t>
      </w:r>
      <w:r w:rsidRPr="007E3EDF">
        <w:rPr>
          <w:rFonts w:cstheme="minorHAnsi"/>
          <w:spacing w:val="1"/>
        </w:rPr>
        <w:t>r</w:t>
      </w:r>
      <w:r w:rsidRPr="007E3EDF">
        <w:rPr>
          <w:rFonts w:cstheme="minorHAnsi"/>
        </w:rPr>
        <w:t>á</w:t>
      </w:r>
      <w:r w:rsidRPr="007E3EDF">
        <w:rPr>
          <w:rFonts w:cstheme="minorHAnsi"/>
          <w:spacing w:val="2"/>
        </w:rPr>
        <w:t>t</w:t>
      </w:r>
      <w:r w:rsidRPr="007E3EDF">
        <w:rPr>
          <w:rFonts w:cstheme="minorHAnsi"/>
        </w:rPr>
        <w:t>o</w:t>
      </w:r>
      <w:r w:rsidRPr="007E3EDF">
        <w:rPr>
          <w:rFonts w:cstheme="minorHAnsi"/>
          <w:spacing w:val="1"/>
        </w:rPr>
        <w:t>r</w:t>
      </w:r>
      <w:r w:rsidRPr="007E3EDF">
        <w:rPr>
          <w:rFonts w:cstheme="minorHAnsi"/>
        </w:rPr>
        <w:t>a</w:t>
      </w:r>
      <w:r w:rsidRPr="007E3EDF">
        <w:rPr>
          <w:rFonts w:cstheme="minorHAnsi"/>
          <w:spacing w:val="-2"/>
        </w:rPr>
        <w:t xml:space="preserve"> </w:t>
      </w:r>
      <w:r w:rsidRPr="007E3EDF">
        <w:rPr>
          <w:rFonts w:cstheme="minorHAnsi"/>
          <w:spacing w:val="2"/>
        </w:rPr>
        <w:t>M</w:t>
      </w:r>
      <w:r w:rsidRPr="007E3EDF">
        <w:rPr>
          <w:rFonts w:cstheme="minorHAnsi"/>
        </w:rPr>
        <w:t>G</w:t>
      </w:r>
    </w:p>
    <w:p w:rsidR="006F7AC1" w:rsidRPr="007E3EDF" w:rsidRDefault="006F7AC1" w:rsidP="001A0274">
      <w:pPr>
        <w:pStyle w:val="Bezriadkovania"/>
        <w:rPr>
          <w:rFonts w:cstheme="minorHAnsi"/>
        </w:rPr>
      </w:pPr>
      <w:r w:rsidRPr="007E3EDF">
        <w:rPr>
          <w:rFonts w:cstheme="minorHAnsi"/>
        </w:rPr>
        <w:t>v</w:t>
      </w:r>
      <w:r w:rsidRPr="007E3EDF">
        <w:rPr>
          <w:rFonts w:cstheme="minorHAnsi"/>
          <w:spacing w:val="-6"/>
        </w:rPr>
        <w:t>ý</w:t>
      </w:r>
      <w:r w:rsidRPr="007E3EDF">
        <w:rPr>
          <w:rFonts w:cstheme="minorHAnsi"/>
          <w:spacing w:val="4"/>
        </w:rPr>
        <w:t>k</w:t>
      </w:r>
      <w:r w:rsidRPr="007E3EDF">
        <w:rPr>
          <w:rFonts w:cstheme="minorHAnsi"/>
          <w:spacing w:val="2"/>
        </w:rPr>
        <w:t>o</w:t>
      </w:r>
      <w:r w:rsidRPr="007E3EDF">
        <w:rPr>
          <w:rFonts w:cstheme="minorHAnsi"/>
        </w:rPr>
        <w:t>n</w:t>
      </w:r>
      <w:r w:rsidRPr="007E3EDF">
        <w:rPr>
          <w:rFonts w:cstheme="minorHAnsi"/>
          <w:spacing w:val="2"/>
        </w:rPr>
        <w:t>o</w:t>
      </w:r>
      <w:r w:rsidRPr="007E3EDF">
        <w:rPr>
          <w:rFonts w:cstheme="minorHAnsi"/>
          <w:spacing w:val="-1"/>
        </w:rPr>
        <w:t>v</w:t>
      </w:r>
      <w:r w:rsidRPr="007E3EDF">
        <w:rPr>
          <w:rFonts w:cstheme="minorHAnsi"/>
        </w:rPr>
        <w:t>é</w:t>
      </w:r>
      <w:r w:rsidRPr="007E3EDF">
        <w:rPr>
          <w:rFonts w:cstheme="minorHAnsi"/>
          <w:spacing w:val="-1"/>
        </w:rPr>
        <w:t xml:space="preserve"> </w:t>
      </w:r>
      <w:r w:rsidRPr="007E3EDF">
        <w:rPr>
          <w:rFonts w:cstheme="minorHAnsi"/>
          <w:spacing w:val="1"/>
        </w:rPr>
        <w:t>s</w:t>
      </w:r>
      <w:r w:rsidRPr="007E3EDF">
        <w:rPr>
          <w:rFonts w:cstheme="minorHAnsi"/>
          <w:spacing w:val="5"/>
        </w:rPr>
        <w:t>t</w:t>
      </w:r>
      <w:r w:rsidRPr="007E3EDF">
        <w:rPr>
          <w:rFonts w:cstheme="minorHAnsi"/>
          <w:spacing w:val="-6"/>
        </w:rPr>
        <w:t>ý</w:t>
      </w:r>
      <w:r w:rsidRPr="007E3EDF">
        <w:rPr>
          <w:rFonts w:cstheme="minorHAnsi"/>
          <w:spacing w:val="4"/>
        </w:rPr>
        <w:t>k</w:t>
      </w:r>
      <w:r w:rsidRPr="007E3EDF">
        <w:rPr>
          <w:rFonts w:cstheme="minorHAnsi"/>
        </w:rPr>
        <w:t>a</w:t>
      </w:r>
      <w:r w:rsidRPr="007E3EDF">
        <w:rPr>
          <w:rFonts w:cstheme="minorHAnsi"/>
          <w:spacing w:val="1"/>
        </w:rPr>
        <w:t>č</w:t>
      </w:r>
      <w:r w:rsidRPr="007E3EDF">
        <w:rPr>
          <w:rFonts w:cstheme="minorHAnsi"/>
        </w:rPr>
        <w:t>e</w:t>
      </w:r>
      <w:r w:rsidRPr="007E3EDF">
        <w:rPr>
          <w:rFonts w:cstheme="minorHAnsi"/>
          <w:spacing w:val="-1"/>
        </w:rPr>
        <w:t xml:space="preserve"> </w:t>
      </w:r>
      <w:r w:rsidRPr="007E3EDF">
        <w:rPr>
          <w:rFonts w:cstheme="minorHAnsi"/>
          <w:spacing w:val="2"/>
        </w:rPr>
        <w:t>d</w:t>
      </w:r>
      <w:r w:rsidRPr="007E3EDF">
        <w:rPr>
          <w:rFonts w:cstheme="minorHAnsi"/>
          <w:spacing w:val="-1"/>
        </w:rPr>
        <w:t>i</w:t>
      </w:r>
      <w:r w:rsidRPr="007E3EDF">
        <w:rPr>
          <w:rFonts w:cstheme="minorHAnsi"/>
          <w:spacing w:val="5"/>
        </w:rPr>
        <w:t>m</w:t>
      </w:r>
      <w:r w:rsidRPr="007E3EDF">
        <w:rPr>
          <w:rFonts w:cstheme="minorHAnsi"/>
        </w:rPr>
        <w:t>en</w:t>
      </w:r>
      <w:r w:rsidRPr="007E3EDF">
        <w:rPr>
          <w:rFonts w:cstheme="minorHAnsi"/>
          <w:spacing w:val="-1"/>
        </w:rPr>
        <w:t>z</w:t>
      </w:r>
      <w:r w:rsidRPr="007E3EDF">
        <w:rPr>
          <w:rFonts w:cstheme="minorHAnsi"/>
          <w:spacing w:val="2"/>
        </w:rPr>
        <w:t>o</w:t>
      </w:r>
      <w:r w:rsidRPr="007E3EDF">
        <w:rPr>
          <w:rFonts w:cstheme="minorHAnsi"/>
          <w:spacing w:val="-1"/>
        </w:rPr>
        <w:t>v</w:t>
      </w:r>
      <w:r w:rsidRPr="007E3EDF">
        <w:rPr>
          <w:rFonts w:cstheme="minorHAnsi"/>
        </w:rPr>
        <w:t>a</w:t>
      </w:r>
      <w:r w:rsidRPr="007E3EDF">
        <w:rPr>
          <w:rFonts w:cstheme="minorHAnsi"/>
          <w:spacing w:val="2"/>
        </w:rPr>
        <w:t>n</w:t>
      </w:r>
      <w:r w:rsidRPr="007E3EDF">
        <w:rPr>
          <w:rFonts w:cstheme="minorHAnsi"/>
        </w:rPr>
        <w:t>é</w:t>
      </w:r>
      <w:r w:rsidRPr="007E3EDF">
        <w:rPr>
          <w:rFonts w:cstheme="minorHAnsi"/>
          <w:spacing w:val="-1"/>
        </w:rPr>
        <w:t xml:space="preserve"> </w:t>
      </w:r>
      <w:r w:rsidRPr="007E3EDF">
        <w:rPr>
          <w:rFonts w:cstheme="minorHAnsi"/>
          <w:spacing w:val="2"/>
        </w:rPr>
        <w:t>n</w:t>
      </w:r>
      <w:r w:rsidRPr="007E3EDF">
        <w:rPr>
          <w:rFonts w:cstheme="minorHAnsi"/>
        </w:rPr>
        <w:t>a</w:t>
      </w:r>
      <w:r w:rsidRPr="007E3EDF">
        <w:rPr>
          <w:rFonts w:cstheme="minorHAnsi"/>
          <w:spacing w:val="-1"/>
        </w:rPr>
        <w:t xml:space="preserve"> 200</w:t>
      </w:r>
      <w:r w:rsidRPr="007E3EDF">
        <w:rPr>
          <w:rFonts w:cstheme="minorHAnsi"/>
        </w:rPr>
        <w:t xml:space="preserve">A </w:t>
      </w:r>
      <w:r w:rsidRPr="007E3EDF">
        <w:rPr>
          <w:rFonts w:cstheme="minorHAnsi"/>
          <w:spacing w:val="-1"/>
        </w:rPr>
        <w:t>A</w:t>
      </w:r>
      <w:r w:rsidRPr="007E3EDF">
        <w:rPr>
          <w:rFonts w:cstheme="minorHAnsi"/>
          <w:spacing w:val="3"/>
        </w:rPr>
        <w:t>C</w:t>
      </w:r>
      <w:r w:rsidRPr="007E3EDF">
        <w:rPr>
          <w:rFonts w:cstheme="minorHAnsi"/>
        </w:rPr>
        <w:t>3</w:t>
      </w:r>
    </w:p>
    <w:p w:rsidR="006F7AC1" w:rsidRPr="007E3EDF" w:rsidRDefault="006F7AC1" w:rsidP="001A0274">
      <w:pPr>
        <w:pStyle w:val="Bezriadkovania"/>
        <w:rPr>
          <w:rFonts w:cstheme="minorHAnsi"/>
        </w:rPr>
      </w:pPr>
      <w:r w:rsidRPr="007E3EDF">
        <w:rPr>
          <w:rFonts w:cstheme="minorHAnsi"/>
        </w:rPr>
        <w:t>v</w:t>
      </w:r>
      <w:r w:rsidRPr="007E3EDF">
        <w:rPr>
          <w:rFonts w:cstheme="minorHAnsi"/>
          <w:spacing w:val="1"/>
        </w:rPr>
        <w:t>s</w:t>
      </w:r>
      <w:r w:rsidRPr="007E3EDF">
        <w:rPr>
          <w:rFonts w:cstheme="minorHAnsi"/>
        </w:rPr>
        <w:t>tu</w:t>
      </w:r>
      <w:r w:rsidRPr="007E3EDF">
        <w:rPr>
          <w:rFonts w:cstheme="minorHAnsi"/>
          <w:spacing w:val="5"/>
        </w:rPr>
        <w:t>p</w:t>
      </w:r>
      <w:r w:rsidRPr="007E3EDF">
        <w:rPr>
          <w:rFonts w:cstheme="minorHAnsi"/>
        </w:rPr>
        <w:t>y</w:t>
      </w:r>
      <w:r w:rsidRPr="007E3EDF">
        <w:rPr>
          <w:rFonts w:cstheme="minorHAnsi"/>
          <w:spacing w:val="-5"/>
        </w:rPr>
        <w:t xml:space="preserve"> </w:t>
      </w:r>
      <w:r w:rsidRPr="007E3EDF">
        <w:rPr>
          <w:rFonts w:cstheme="minorHAnsi"/>
        </w:rPr>
        <w:t>/</w:t>
      </w:r>
      <w:r w:rsidRPr="007E3EDF">
        <w:rPr>
          <w:rFonts w:cstheme="minorHAnsi"/>
          <w:spacing w:val="1"/>
        </w:rPr>
        <w:t xml:space="preserve"> </w:t>
      </w:r>
      <w:r w:rsidRPr="007E3EDF">
        <w:rPr>
          <w:rFonts w:cstheme="minorHAnsi"/>
          <w:spacing w:val="4"/>
        </w:rPr>
        <w:t>v</w:t>
      </w:r>
      <w:r w:rsidRPr="007E3EDF">
        <w:rPr>
          <w:rFonts w:cstheme="minorHAnsi"/>
          <w:spacing w:val="-6"/>
        </w:rPr>
        <w:t>ý</w:t>
      </w:r>
      <w:r w:rsidRPr="007E3EDF">
        <w:rPr>
          <w:rFonts w:cstheme="minorHAnsi"/>
          <w:spacing w:val="1"/>
        </w:rPr>
        <w:t>s</w:t>
      </w:r>
      <w:r w:rsidRPr="007E3EDF">
        <w:rPr>
          <w:rFonts w:cstheme="minorHAnsi"/>
          <w:spacing w:val="2"/>
        </w:rPr>
        <w:t>t</w:t>
      </w:r>
      <w:r w:rsidRPr="007E3EDF">
        <w:rPr>
          <w:rFonts w:cstheme="minorHAnsi"/>
        </w:rPr>
        <w:t>u</w:t>
      </w:r>
      <w:r w:rsidRPr="007E3EDF">
        <w:rPr>
          <w:rFonts w:cstheme="minorHAnsi"/>
          <w:spacing w:val="5"/>
        </w:rPr>
        <w:t>p</w:t>
      </w:r>
      <w:r w:rsidRPr="007E3EDF">
        <w:rPr>
          <w:rFonts w:cstheme="minorHAnsi"/>
        </w:rPr>
        <w:t>y</w:t>
      </w:r>
      <w:r w:rsidRPr="007E3EDF">
        <w:rPr>
          <w:rFonts w:cstheme="minorHAnsi"/>
          <w:spacing w:val="-2"/>
        </w:rPr>
        <w:t xml:space="preserve"> </w:t>
      </w:r>
      <w:r w:rsidRPr="007E3EDF">
        <w:rPr>
          <w:rFonts w:cstheme="minorHAnsi"/>
          <w:spacing w:val="-1"/>
        </w:rPr>
        <w:t>ZHORA</w:t>
      </w:r>
      <w:r w:rsidRPr="007E3EDF">
        <w:rPr>
          <w:rFonts w:cstheme="minorHAnsi"/>
        </w:rPr>
        <w:t xml:space="preserve"> </w:t>
      </w:r>
    </w:p>
    <w:p w:rsidR="006F7AC1" w:rsidRPr="007E3EDF" w:rsidRDefault="006F7AC1" w:rsidP="001A0274">
      <w:pPr>
        <w:pStyle w:val="Bezriadkovania"/>
        <w:rPr>
          <w:rFonts w:cstheme="minorHAnsi"/>
        </w:rPr>
      </w:pPr>
      <w:r w:rsidRPr="007E3EDF">
        <w:rPr>
          <w:rFonts w:cstheme="minorHAnsi"/>
          <w:spacing w:val="-1"/>
        </w:rPr>
        <w:t>S</w:t>
      </w:r>
      <w:r w:rsidRPr="007E3EDF">
        <w:rPr>
          <w:rFonts w:cstheme="minorHAnsi"/>
          <w:spacing w:val="1"/>
        </w:rPr>
        <w:t>x</w:t>
      </w:r>
      <w:r w:rsidRPr="007E3EDF">
        <w:rPr>
          <w:rFonts w:cstheme="minorHAnsi"/>
          <w:spacing w:val="-1"/>
        </w:rPr>
        <w:t>V</w:t>
      </w:r>
      <w:r w:rsidRPr="007E3EDF">
        <w:rPr>
          <w:rFonts w:cstheme="minorHAnsi"/>
          <w:spacing w:val="1"/>
        </w:rPr>
        <w:t>x</w:t>
      </w:r>
      <w:r w:rsidRPr="007E3EDF">
        <w:rPr>
          <w:rFonts w:cstheme="minorHAnsi"/>
        </w:rPr>
        <w:t>H</w:t>
      </w:r>
      <w:r w:rsidRPr="007E3EDF">
        <w:rPr>
          <w:rFonts w:cstheme="minorHAnsi"/>
          <w:spacing w:val="-1"/>
        </w:rPr>
        <w:t xml:space="preserve"> </w:t>
      </w:r>
      <w:r w:rsidRPr="007E3EDF">
        <w:rPr>
          <w:rFonts w:cstheme="minorHAnsi"/>
        </w:rPr>
        <w:t>/</w:t>
      </w:r>
      <w:r w:rsidRPr="007E3EDF">
        <w:rPr>
          <w:rFonts w:cstheme="minorHAnsi"/>
          <w:spacing w:val="1"/>
        </w:rPr>
        <w:t xml:space="preserve"> </w:t>
      </w:r>
      <w:r w:rsidRPr="007E3EDF">
        <w:rPr>
          <w:rFonts w:cstheme="minorHAnsi"/>
        </w:rPr>
        <w:t>h</w:t>
      </w:r>
      <w:r w:rsidRPr="007E3EDF">
        <w:rPr>
          <w:rFonts w:cstheme="minorHAnsi"/>
          <w:spacing w:val="5"/>
        </w:rPr>
        <w:t>m</w:t>
      </w:r>
      <w:r w:rsidRPr="007E3EDF">
        <w:rPr>
          <w:rFonts w:cstheme="minorHAnsi"/>
        </w:rPr>
        <w:t>otno</w:t>
      </w:r>
      <w:r w:rsidRPr="007E3EDF">
        <w:rPr>
          <w:rFonts w:cstheme="minorHAnsi"/>
          <w:spacing w:val="1"/>
        </w:rPr>
        <w:t>s</w:t>
      </w:r>
      <w:r w:rsidRPr="007E3EDF">
        <w:rPr>
          <w:rFonts w:cstheme="minorHAnsi"/>
        </w:rPr>
        <w:t>ť</w:t>
      </w:r>
      <w:r w:rsidRPr="007E3EDF">
        <w:rPr>
          <w:rFonts w:cstheme="minorHAnsi"/>
          <w:spacing w:val="-1"/>
        </w:rPr>
        <w:t xml:space="preserve"> </w:t>
      </w:r>
      <w:r w:rsidRPr="007E3EDF">
        <w:rPr>
          <w:rFonts w:cstheme="minorHAnsi"/>
        </w:rPr>
        <w:t>800</w:t>
      </w:r>
      <w:r w:rsidRPr="007E3EDF">
        <w:rPr>
          <w:rFonts w:cstheme="minorHAnsi"/>
          <w:spacing w:val="-3"/>
        </w:rPr>
        <w:t xml:space="preserve"> </w:t>
      </w:r>
      <w:r w:rsidRPr="007E3EDF">
        <w:rPr>
          <w:rFonts w:cstheme="minorHAnsi"/>
        </w:rPr>
        <w:t>x</w:t>
      </w:r>
      <w:r w:rsidRPr="007E3EDF">
        <w:rPr>
          <w:rFonts w:cstheme="minorHAnsi"/>
          <w:spacing w:val="2"/>
        </w:rPr>
        <w:t xml:space="preserve"> </w:t>
      </w:r>
      <w:r w:rsidRPr="007E3EDF">
        <w:rPr>
          <w:rFonts w:cstheme="minorHAnsi"/>
        </w:rPr>
        <w:t>1000</w:t>
      </w:r>
      <w:r w:rsidRPr="007E3EDF">
        <w:rPr>
          <w:rFonts w:cstheme="minorHAnsi"/>
          <w:spacing w:val="-1"/>
        </w:rPr>
        <w:t xml:space="preserve"> </w:t>
      </w:r>
      <w:r w:rsidRPr="007E3EDF">
        <w:rPr>
          <w:rFonts w:cstheme="minorHAnsi"/>
        </w:rPr>
        <w:t>x 300</w:t>
      </w:r>
      <w:r w:rsidRPr="007E3EDF">
        <w:rPr>
          <w:rFonts w:cstheme="minorHAnsi"/>
          <w:spacing w:val="-1"/>
        </w:rPr>
        <w:t xml:space="preserve"> </w:t>
      </w:r>
      <w:r w:rsidRPr="007E3EDF">
        <w:rPr>
          <w:rFonts w:cstheme="minorHAnsi"/>
          <w:spacing w:val="2"/>
        </w:rPr>
        <w:t>m</w:t>
      </w:r>
      <w:r w:rsidRPr="007E3EDF">
        <w:rPr>
          <w:rFonts w:cstheme="minorHAnsi"/>
          <w:spacing w:val="5"/>
        </w:rPr>
        <w:t>m</w:t>
      </w:r>
      <w:r w:rsidRPr="007E3EDF">
        <w:rPr>
          <w:rFonts w:cstheme="minorHAnsi"/>
        </w:rPr>
        <w:t>,</w:t>
      </w:r>
      <w:r w:rsidRPr="007E3EDF">
        <w:rPr>
          <w:rFonts w:cstheme="minorHAnsi"/>
          <w:spacing w:val="-2"/>
        </w:rPr>
        <w:t xml:space="preserve"> </w:t>
      </w:r>
      <w:r w:rsidRPr="007E3EDF">
        <w:rPr>
          <w:rFonts w:cstheme="minorHAnsi"/>
        </w:rPr>
        <w:t>100</w:t>
      </w:r>
      <w:r w:rsidRPr="007E3EDF">
        <w:rPr>
          <w:rFonts w:cstheme="minorHAnsi"/>
          <w:spacing w:val="4"/>
        </w:rPr>
        <w:t>k</w:t>
      </w:r>
      <w:r w:rsidRPr="007E3EDF">
        <w:rPr>
          <w:rFonts w:cstheme="minorHAnsi"/>
        </w:rPr>
        <w:t>g</w:t>
      </w:r>
    </w:p>
    <w:p w:rsidR="006F7AC1" w:rsidRPr="007E3EDF" w:rsidRDefault="006F7AC1" w:rsidP="001A0274">
      <w:pPr>
        <w:pStyle w:val="Bezriadkovania"/>
        <w:rPr>
          <w:rFonts w:cstheme="minorHAnsi"/>
        </w:rPr>
      </w:pPr>
      <w:r w:rsidRPr="007E3EDF">
        <w:rPr>
          <w:rFonts w:cstheme="minorHAnsi"/>
        </w:rPr>
        <w:t>voľné miesto pred R-ATS minimálne 800 mm</w:t>
      </w:r>
    </w:p>
    <w:p w:rsidR="006F7AC1" w:rsidRPr="007E3EDF" w:rsidRDefault="006F7AC1" w:rsidP="001A0274">
      <w:pPr>
        <w:pStyle w:val="Bezriadkovania"/>
        <w:rPr>
          <w:rFonts w:cstheme="minorHAnsi"/>
        </w:rPr>
      </w:pPr>
      <w:r w:rsidRPr="007E3EDF">
        <w:rPr>
          <w:rFonts w:cstheme="minorHAnsi"/>
        </w:rPr>
        <w:t xml:space="preserve">svorky externý total STOP MG </w:t>
      </w:r>
    </w:p>
    <w:p w:rsidR="006F7AC1" w:rsidRPr="007E3EDF" w:rsidRDefault="006F7AC1" w:rsidP="001A0274">
      <w:pPr>
        <w:pStyle w:val="Bezriadkovania"/>
        <w:rPr>
          <w:rFonts w:cstheme="minorHAnsi"/>
          <w:szCs w:val="20"/>
        </w:rPr>
      </w:pPr>
      <w:r w:rsidRPr="007E3EDF">
        <w:rPr>
          <w:rFonts w:cstheme="minorHAnsi"/>
          <w:szCs w:val="20"/>
        </w:rPr>
        <w:t>Schéma zapojenia rozvádzača je uvedená na príslušnom výkrese.</w:t>
      </w:r>
    </w:p>
    <w:p w:rsidR="006F7AC1" w:rsidRPr="007E3EDF" w:rsidRDefault="006F7AC1" w:rsidP="001A0274">
      <w:pPr>
        <w:pStyle w:val="Bezriadkovania"/>
        <w:rPr>
          <w:rFonts w:cstheme="minorHAnsi"/>
        </w:rPr>
      </w:pPr>
    </w:p>
    <w:p w:rsidR="006F7AC1" w:rsidRPr="007E3EDF" w:rsidRDefault="006F7AC1" w:rsidP="001A0274">
      <w:pPr>
        <w:pStyle w:val="Bezriadkovania"/>
        <w:rPr>
          <w:rFonts w:cstheme="minorHAnsi"/>
        </w:rPr>
      </w:pPr>
      <w:r w:rsidRPr="007E3EDF">
        <w:rPr>
          <w:rFonts w:cstheme="minorHAnsi"/>
          <w:b/>
          <w:i/>
        </w:rPr>
        <w:t xml:space="preserve">Rozvádzač RDD </w:t>
      </w:r>
      <w:r w:rsidRPr="007E3EDF">
        <w:rPr>
          <w:rFonts w:cstheme="minorHAnsi"/>
        </w:rPr>
        <w:t xml:space="preserve"> je podružným rozvádzačom riešeného objektu. Je umiestnený v priestore vedľa drevárskej dielne. Rozvádzač je oceľoplechový skriňový, s krytím min IP56, viď vonkajšie vplyvy na podoryse. V prívode rozvádzačov je trojpólový istič danej dimenzie. Rozvádzač obsahuje: istiace prvky pre napojenie spotrieb technológie drevárskej dielne.</w:t>
      </w:r>
    </w:p>
    <w:p w:rsidR="006F7AC1" w:rsidRPr="007E3EDF" w:rsidRDefault="006F7AC1" w:rsidP="001A0274">
      <w:pPr>
        <w:pStyle w:val="Bezriadkovania"/>
        <w:rPr>
          <w:rFonts w:cstheme="minorHAnsi"/>
        </w:rPr>
      </w:pPr>
      <w:r w:rsidRPr="007E3EDF">
        <w:rPr>
          <w:rFonts w:cstheme="minorHAnsi"/>
        </w:rPr>
        <w:t>Ochrana proti prepätiu je realizovaná prepäťovou ochranou SPD typ 2. Ochrana typ 3 je realizovaná prepäťovou ochranou zapojenou do vybraného zásuvkového okruhu (doplní sa po dohode s investorom a dodávateľom technológie).</w:t>
      </w:r>
    </w:p>
    <w:p w:rsidR="006F7AC1" w:rsidRPr="007E3EDF" w:rsidRDefault="006F7AC1" w:rsidP="001A0274">
      <w:pPr>
        <w:pStyle w:val="Bezriadkovania"/>
        <w:rPr>
          <w:rFonts w:cstheme="minorHAnsi"/>
        </w:rPr>
      </w:pPr>
      <w:r w:rsidRPr="007E3EDF">
        <w:rPr>
          <w:rFonts w:cstheme="minorHAnsi"/>
          <w:szCs w:val="20"/>
        </w:rPr>
        <w:t>Schéma zapojenia rozvádzača je uvedená na príslušnom výkrese.</w:t>
      </w:r>
    </w:p>
    <w:p w:rsidR="006F7AC1" w:rsidRPr="007E3EDF" w:rsidRDefault="006F7AC1" w:rsidP="006F7AC1">
      <w:pPr>
        <w:ind w:firstLine="708"/>
        <w:rPr>
          <w:rFonts w:asciiTheme="minorHAnsi" w:hAnsiTheme="minorHAnsi" w:cstheme="minorHAnsi"/>
          <w:szCs w:val="20"/>
        </w:rPr>
      </w:pPr>
    </w:p>
    <w:p w:rsidR="006F7AC1" w:rsidRPr="007E3EDF" w:rsidRDefault="00BF5A6A" w:rsidP="00BF5A6A">
      <w:pPr>
        <w:pStyle w:val="Bezriadkovania"/>
        <w:spacing w:after="80"/>
        <w:rPr>
          <w:rFonts w:cstheme="minorHAnsi"/>
          <w:b/>
          <w:iCs/>
          <w:spacing w:val="20"/>
          <w:sz w:val="24"/>
          <w:szCs w:val="24"/>
          <w:lang w:eastAsia="x-none"/>
        </w:rPr>
      </w:pPr>
      <w:bookmarkStart w:id="65" w:name="_Toc41874126"/>
      <w:bookmarkStart w:id="66" w:name="_Toc52167383"/>
      <w:r w:rsidRPr="007E3EDF">
        <w:rPr>
          <w:rFonts w:cstheme="minorHAnsi"/>
          <w:b/>
          <w:iCs/>
          <w:spacing w:val="20"/>
          <w:sz w:val="24"/>
          <w:szCs w:val="24"/>
          <w:lang w:val="x-none" w:eastAsia="x-none"/>
        </w:rPr>
        <w:t>OSVETLENIE</w:t>
      </w:r>
      <w:bookmarkEnd w:id="65"/>
      <w:bookmarkEnd w:id="66"/>
      <w:r w:rsidRPr="007E3EDF">
        <w:rPr>
          <w:rFonts w:cstheme="minorHAnsi"/>
          <w:b/>
          <w:iCs/>
          <w:spacing w:val="20"/>
          <w:sz w:val="24"/>
          <w:szCs w:val="24"/>
          <w:lang w:eastAsia="x-none"/>
        </w:rPr>
        <w:t xml:space="preserve"> </w:t>
      </w:r>
      <w:r w:rsidRPr="007E3EDF">
        <w:rPr>
          <w:rFonts w:cstheme="minorHAnsi"/>
          <w:b/>
          <w:iCs/>
          <w:spacing w:val="20"/>
          <w:sz w:val="24"/>
          <w:szCs w:val="24"/>
          <w:lang w:val="x-none" w:eastAsia="x-none"/>
        </w:rPr>
        <w:t>PRE BLOK</w:t>
      </w:r>
      <w:r w:rsidRPr="007E3EDF">
        <w:rPr>
          <w:rFonts w:cstheme="minorHAnsi"/>
          <w:b/>
          <w:iCs/>
          <w:spacing w:val="20"/>
          <w:sz w:val="24"/>
          <w:szCs w:val="24"/>
          <w:lang w:eastAsia="x-none"/>
        </w:rPr>
        <w:t>Y</w:t>
      </w:r>
      <w:r w:rsidRPr="007E3EDF">
        <w:rPr>
          <w:rFonts w:cstheme="minorHAnsi"/>
          <w:b/>
          <w:iCs/>
          <w:spacing w:val="20"/>
          <w:sz w:val="24"/>
          <w:szCs w:val="24"/>
          <w:lang w:val="x-none" w:eastAsia="x-none"/>
        </w:rPr>
        <w:t xml:space="preserve"> F2.</w:t>
      </w:r>
      <w:r w:rsidRPr="007E3EDF">
        <w:rPr>
          <w:rFonts w:cstheme="minorHAnsi"/>
          <w:b/>
          <w:iCs/>
          <w:spacing w:val="20"/>
          <w:sz w:val="24"/>
          <w:szCs w:val="24"/>
          <w:lang w:eastAsia="x-none"/>
        </w:rPr>
        <w:t xml:space="preserve">1 A </w:t>
      </w:r>
      <w:r w:rsidRPr="007E3EDF">
        <w:rPr>
          <w:rFonts w:cstheme="minorHAnsi"/>
          <w:b/>
          <w:iCs/>
          <w:spacing w:val="20"/>
          <w:sz w:val="24"/>
          <w:szCs w:val="24"/>
          <w:lang w:val="x-none" w:eastAsia="x-none"/>
        </w:rPr>
        <w:t>F2.2</w:t>
      </w:r>
    </w:p>
    <w:p w:rsidR="006F7AC1" w:rsidRPr="007E3EDF" w:rsidRDefault="006F7AC1" w:rsidP="002220D6">
      <w:pPr>
        <w:pStyle w:val="Bezriadkovania"/>
        <w:rPr>
          <w:rFonts w:cstheme="minorHAnsi"/>
          <w:szCs w:val="20"/>
        </w:rPr>
      </w:pPr>
      <w:r w:rsidRPr="007E3EDF">
        <w:rPr>
          <w:rFonts w:cstheme="minorHAnsi"/>
          <w:szCs w:val="20"/>
        </w:rPr>
        <w:t>Osvetlenie jednotlivých častí objektu je riešené v závislosti na účele danej miestnosti. Pre jednotlivé priestory bola v zmysle príslušnej normy stanovená požadovaná intenzita osvetlenia. Pre túto intenzitu bol vypočítaný pre zvolený typ svietidiel ich počet a rozmiestnenie. Hodnoty intenzity osvetlenia spoločných priestorov sú uvedené na príslušných výkresoch resp. v časti technickej správy.</w:t>
      </w:r>
    </w:p>
    <w:p w:rsidR="00BF5A6A" w:rsidRPr="007E3EDF" w:rsidRDefault="006F7AC1" w:rsidP="00BF5A6A">
      <w:pPr>
        <w:pStyle w:val="Bezriadkovania"/>
        <w:rPr>
          <w:rFonts w:cstheme="minorHAnsi"/>
          <w:szCs w:val="20"/>
        </w:rPr>
      </w:pPr>
      <w:r w:rsidRPr="007E3EDF">
        <w:rPr>
          <w:rFonts w:cstheme="minorHAnsi"/>
        </w:rPr>
        <w:t xml:space="preserve">Stanovenie intenzity a rovnomernosti osvetlenia, ako aj ostatných svetelno-technických ukazovateľov bude </w:t>
      </w:r>
      <w:r w:rsidRPr="007E3EDF">
        <w:rPr>
          <w:rFonts w:cstheme="minorHAnsi"/>
          <w:szCs w:val="20"/>
        </w:rPr>
        <w:t xml:space="preserve">v zmysle STN EN 12464-1 Svetlo a osvetlenie. </w:t>
      </w:r>
    </w:p>
    <w:p w:rsidR="00BF5A6A" w:rsidRPr="007E3EDF" w:rsidRDefault="00BF5A6A" w:rsidP="00BF5A6A">
      <w:pPr>
        <w:pStyle w:val="Bezriadkovania"/>
        <w:rPr>
          <w:rFonts w:cstheme="minorHAnsi"/>
          <w:szCs w:val="20"/>
        </w:rPr>
      </w:pPr>
    </w:p>
    <w:p w:rsidR="00BF5A6A" w:rsidRPr="007E3EDF" w:rsidRDefault="00BF5A6A" w:rsidP="00BF5A6A">
      <w:pPr>
        <w:pStyle w:val="Zkladntext2"/>
        <w:spacing w:after="80"/>
        <w:rPr>
          <w:rFonts w:asciiTheme="minorHAnsi" w:eastAsiaTheme="minorHAnsi" w:hAnsiTheme="minorHAnsi" w:cstheme="minorHAnsi"/>
          <w:b/>
          <w:sz w:val="24"/>
          <w:szCs w:val="22"/>
          <w:lang w:eastAsia="en-US"/>
        </w:rPr>
      </w:pPr>
      <w:r w:rsidRPr="007E3EDF">
        <w:rPr>
          <w:rFonts w:asciiTheme="minorHAnsi" w:eastAsiaTheme="minorHAnsi" w:hAnsiTheme="minorHAnsi" w:cstheme="minorHAnsi"/>
          <w:b/>
          <w:sz w:val="24"/>
          <w:szCs w:val="22"/>
          <w:lang w:eastAsia="en-US"/>
        </w:rPr>
        <w:t xml:space="preserve">Osvetlenie pracovných miest </w:t>
      </w:r>
    </w:p>
    <w:p w:rsidR="00BF5A6A" w:rsidRPr="007E3EDF" w:rsidRDefault="00BF5A6A" w:rsidP="00BF5A6A">
      <w:pPr>
        <w:pStyle w:val="Bezriadkovania"/>
        <w:rPr>
          <w:rFonts w:cstheme="minorHAnsi"/>
          <w:szCs w:val="20"/>
        </w:rPr>
      </w:pPr>
      <w:r w:rsidRPr="007E3EDF">
        <w:rPr>
          <w:rFonts w:cstheme="minorHAnsi"/>
          <w:szCs w:val="20"/>
        </w:rPr>
        <w:t>Intenzita osvetlenia v jednotlivých priestoroch Bloku F2.1 sa uvažuje nasledovná :</w:t>
      </w:r>
    </w:p>
    <w:p w:rsidR="00BF5A6A" w:rsidRPr="007E3EDF" w:rsidRDefault="00BF5A6A" w:rsidP="009004E6">
      <w:pPr>
        <w:pStyle w:val="Bezriadkovania"/>
        <w:numPr>
          <w:ilvl w:val="0"/>
          <w:numId w:val="40"/>
        </w:numPr>
        <w:rPr>
          <w:rFonts w:cstheme="minorHAnsi"/>
          <w:szCs w:val="20"/>
        </w:rPr>
      </w:pPr>
      <w:r w:rsidRPr="007E3EDF">
        <w:rPr>
          <w:rFonts w:cstheme="minorHAnsi"/>
          <w:szCs w:val="20"/>
        </w:rPr>
        <w:t>Chodby</w:t>
      </w:r>
      <w:r w:rsidRPr="007E3EDF">
        <w:rPr>
          <w:rFonts w:cstheme="minorHAnsi"/>
          <w:szCs w:val="20"/>
        </w:rPr>
        <w:tab/>
      </w:r>
      <w:r w:rsidRPr="007E3EDF">
        <w:rPr>
          <w:rFonts w:cstheme="minorHAnsi"/>
          <w:szCs w:val="20"/>
        </w:rPr>
        <w:tab/>
      </w:r>
      <w:r w:rsidRPr="007E3EDF">
        <w:rPr>
          <w:rFonts w:cstheme="minorHAnsi"/>
          <w:szCs w:val="20"/>
        </w:rPr>
        <w:tab/>
      </w:r>
      <w:r w:rsidRPr="007E3EDF">
        <w:rPr>
          <w:rFonts w:cstheme="minorHAnsi"/>
          <w:szCs w:val="20"/>
        </w:rPr>
        <w:tab/>
      </w:r>
      <w:r w:rsidRPr="007E3EDF">
        <w:rPr>
          <w:rFonts w:cstheme="minorHAnsi"/>
          <w:szCs w:val="20"/>
        </w:rPr>
        <w:tab/>
        <w:t>100 lx</w:t>
      </w:r>
    </w:p>
    <w:p w:rsidR="00BF5A6A" w:rsidRPr="007E3EDF" w:rsidRDefault="00BF5A6A" w:rsidP="009004E6">
      <w:pPr>
        <w:pStyle w:val="Bezriadkovania"/>
        <w:numPr>
          <w:ilvl w:val="0"/>
          <w:numId w:val="40"/>
        </w:numPr>
        <w:rPr>
          <w:rFonts w:cstheme="minorHAnsi"/>
          <w:szCs w:val="20"/>
        </w:rPr>
      </w:pPr>
      <w:r w:rsidRPr="007E3EDF">
        <w:rPr>
          <w:rFonts w:cstheme="minorHAnsi"/>
          <w:szCs w:val="20"/>
        </w:rPr>
        <w:t>WC</w:t>
      </w:r>
      <w:r w:rsidRPr="007E3EDF">
        <w:rPr>
          <w:rFonts w:cstheme="minorHAnsi"/>
          <w:szCs w:val="20"/>
        </w:rPr>
        <w:tab/>
      </w:r>
      <w:r w:rsidRPr="007E3EDF">
        <w:rPr>
          <w:rFonts w:cstheme="minorHAnsi"/>
          <w:szCs w:val="20"/>
        </w:rPr>
        <w:tab/>
      </w:r>
      <w:r w:rsidRPr="007E3EDF">
        <w:rPr>
          <w:rFonts w:cstheme="minorHAnsi"/>
          <w:szCs w:val="20"/>
        </w:rPr>
        <w:tab/>
      </w:r>
      <w:r w:rsidRPr="007E3EDF">
        <w:rPr>
          <w:rFonts w:cstheme="minorHAnsi"/>
          <w:szCs w:val="20"/>
        </w:rPr>
        <w:tab/>
      </w:r>
      <w:r w:rsidRPr="007E3EDF">
        <w:rPr>
          <w:rFonts w:cstheme="minorHAnsi"/>
          <w:szCs w:val="20"/>
        </w:rPr>
        <w:tab/>
        <w:t>200 lx</w:t>
      </w:r>
    </w:p>
    <w:p w:rsidR="00BF5A6A" w:rsidRPr="007E3EDF" w:rsidRDefault="00BF5A6A" w:rsidP="009004E6">
      <w:pPr>
        <w:pStyle w:val="Bezriadkovania"/>
        <w:numPr>
          <w:ilvl w:val="0"/>
          <w:numId w:val="40"/>
        </w:numPr>
        <w:rPr>
          <w:rFonts w:cstheme="minorHAnsi"/>
          <w:szCs w:val="20"/>
        </w:rPr>
      </w:pPr>
      <w:r w:rsidRPr="007E3EDF">
        <w:rPr>
          <w:rFonts w:cstheme="minorHAnsi"/>
          <w:szCs w:val="20"/>
        </w:rPr>
        <w:t>Výstavná plocha</w:t>
      </w:r>
      <w:r w:rsidRPr="007E3EDF">
        <w:rPr>
          <w:rFonts w:cstheme="minorHAnsi"/>
          <w:szCs w:val="20"/>
        </w:rPr>
        <w:tab/>
      </w:r>
      <w:r w:rsidRPr="007E3EDF">
        <w:rPr>
          <w:rFonts w:cstheme="minorHAnsi"/>
          <w:szCs w:val="20"/>
        </w:rPr>
        <w:tab/>
      </w:r>
      <w:r w:rsidRPr="007E3EDF">
        <w:rPr>
          <w:rFonts w:cstheme="minorHAnsi"/>
          <w:szCs w:val="20"/>
        </w:rPr>
        <w:tab/>
      </w:r>
      <w:r w:rsidRPr="007E3EDF">
        <w:rPr>
          <w:rFonts w:cstheme="minorHAnsi"/>
          <w:szCs w:val="20"/>
        </w:rPr>
        <w:tab/>
        <w:t>500 lx</w:t>
      </w:r>
    </w:p>
    <w:p w:rsidR="00BF5A6A" w:rsidRPr="007E3EDF" w:rsidRDefault="00BF5A6A" w:rsidP="009004E6">
      <w:pPr>
        <w:pStyle w:val="Bezriadkovania"/>
        <w:numPr>
          <w:ilvl w:val="0"/>
          <w:numId w:val="40"/>
        </w:numPr>
        <w:rPr>
          <w:rFonts w:cstheme="minorHAnsi"/>
          <w:szCs w:val="20"/>
        </w:rPr>
      </w:pPr>
      <w:r w:rsidRPr="007E3EDF">
        <w:rPr>
          <w:rFonts w:cstheme="minorHAnsi"/>
          <w:szCs w:val="20"/>
        </w:rPr>
        <w:lastRenderedPageBreak/>
        <w:t>Kancelária</w:t>
      </w:r>
      <w:r w:rsidRPr="007E3EDF">
        <w:rPr>
          <w:rFonts w:cstheme="minorHAnsi"/>
          <w:szCs w:val="20"/>
        </w:rPr>
        <w:tab/>
      </w:r>
      <w:r w:rsidRPr="007E3EDF">
        <w:rPr>
          <w:rFonts w:cstheme="minorHAnsi"/>
          <w:szCs w:val="20"/>
        </w:rPr>
        <w:tab/>
      </w:r>
      <w:r w:rsidRPr="007E3EDF">
        <w:rPr>
          <w:rFonts w:cstheme="minorHAnsi"/>
          <w:szCs w:val="20"/>
        </w:rPr>
        <w:tab/>
      </w:r>
      <w:r w:rsidRPr="007E3EDF">
        <w:rPr>
          <w:rFonts w:cstheme="minorHAnsi"/>
          <w:szCs w:val="20"/>
        </w:rPr>
        <w:tab/>
        <w:t>500 lx</w:t>
      </w:r>
    </w:p>
    <w:p w:rsidR="00BF5A6A" w:rsidRPr="007E3EDF" w:rsidRDefault="00BF5A6A" w:rsidP="009004E6">
      <w:pPr>
        <w:pStyle w:val="Bezriadkovania"/>
        <w:numPr>
          <w:ilvl w:val="0"/>
          <w:numId w:val="40"/>
        </w:numPr>
        <w:rPr>
          <w:rFonts w:cstheme="minorHAnsi"/>
          <w:szCs w:val="20"/>
        </w:rPr>
      </w:pPr>
      <w:r w:rsidRPr="007E3EDF">
        <w:rPr>
          <w:rFonts w:cstheme="minorHAnsi"/>
          <w:szCs w:val="20"/>
        </w:rPr>
        <w:t>Sociálne a vedľajšie miestnosti</w:t>
      </w:r>
      <w:r w:rsidRPr="007E3EDF">
        <w:rPr>
          <w:rFonts w:cstheme="minorHAnsi"/>
          <w:szCs w:val="20"/>
        </w:rPr>
        <w:tab/>
      </w:r>
      <w:r w:rsidRPr="007E3EDF">
        <w:rPr>
          <w:rFonts w:cstheme="minorHAnsi"/>
          <w:szCs w:val="20"/>
        </w:rPr>
        <w:tab/>
        <w:t>100 lx</w:t>
      </w:r>
    </w:p>
    <w:p w:rsidR="00BF5A6A" w:rsidRPr="007E3EDF" w:rsidRDefault="00BF5A6A" w:rsidP="009004E6">
      <w:pPr>
        <w:pStyle w:val="Bezriadkovania"/>
        <w:numPr>
          <w:ilvl w:val="0"/>
          <w:numId w:val="40"/>
        </w:numPr>
        <w:rPr>
          <w:rFonts w:cstheme="minorHAnsi"/>
          <w:szCs w:val="20"/>
        </w:rPr>
      </w:pPr>
      <w:r w:rsidRPr="007E3EDF">
        <w:rPr>
          <w:rFonts w:cstheme="minorHAnsi"/>
          <w:szCs w:val="20"/>
        </w:rPr>
        <w:t>Technické miestnosti</w:t>
      </w:r>
      <w:r w:rsidRPr="007E3EDF">
        <w:rPr>
          <w:rFonts w:cstheme="minorHAnsi"/>
          <w:szCs w:val="20"/>
        </w:rPr>
        <w:tab/>
      </w:r>
      <w:r w:rsidRPr="007E3EDF">
        <w:rPr>
          <w:rFonts w:cstheme="minorHAnsi"/>
          <w:szCs w:val="20"/>
        </w:rPr>
        <w:tab/>
      </w:r>
      <w:r w:rsidRPr="007E3EDF">
        <w:rPr>
          <w:rFonts w:cstheme="minorHAnsi"/>
          <w:szCs w:val="20"/>
        </w:rPr>
        <w:tab/>
        <w:t>150-200 lx</w:t>
      </w:r>
    </w:p>
    <w:p w:rsidR="00BF5A6A" w:rsidRPr="007E3EDF" w:rsidRDefault="00BF5A6A" w:rsidP="009004E6">
      <w:pPr>
        <w:pStyle w:val="Bezriadkovania"/>
        <w:numPr>
          <w:ilvl w:val="0"/>
          <w:numId w:val="40"/>
        </w:numPr>
        <w:rPr>
          <w:rFonts w:cstheme="minorHAnsi"/>
          <w:szCs w:val="20"/>
        </w:rPr>
      </w:pPr>
      <w:r w:rsidRPr="007E3EDF">
        <w:rPr>
          <w:rFonts w:cstheme="minorHAnsi"/>
          <w:szCs w:val="20"/>
        </w:rPr>
        <w:t>Skladovacie priestory</w:t>
      </w:r>
      <w:r w:rsidRPr="007E3EDF">
        <w:rPr>
          <w:rFonts w:cstheme="minorHAnsi"/>
          <w:szCs w:val="20"/>
        </w:rPr>
        <w:tab/>
      </w:r>
      <w:r w:rsidRPr="007E3EDF">
        <w:rPr>
          <w:rFonts w:cstheme="minorHAnsi"/>
          <w:szCs w:val="20"/>
        </w:rPr>
        <w:tab/>
      </w:r>
      <w:r w:rsidRPr="007E3EDF">
        <w:rPr>
          <w:rFonts w:cstheme="minorHAnsi"/>
          <w:szCs w:val="20"/>
        </w:rPr>
        <w:tab/>
        <w:t>150 lx</w:t>
      </w:r>
    </w:p>
    <w:p w:rsidR="00BF5A6A" w:rsidRPr="007E3EDF" w:rsidRDefault="00BF5A6A" w:rsidP="009004E6">
      <w:pPr>
        <w:pStyle w:val="Bezriadkovania"/>
        <w:numPr>
          <w:ilvl w:val="0"/>
          <w:numId w:val="40"/>
        </w:numPr>
        <w:rPr>
          <w:rFonts w:cstheme="minorHAnsi"/>
          <w:szCs w:val="20"/>
        </w:rPr>
      </w:pPr>
      <w:r w:rsidRPr="007E3EDF">
        <w:rPr>
          <w:rFonts w:cstheme="minorHAnsi"/>
          <w:szCs w:val="20"/>
        </w:rPr>
        <w:t>Vnútorné komunikácie</w:t>
      </w:r>
      <w:r w:rsidRPr="007E3EDF">
        <w:rPr>
          <w:rFonts w:cstheme="minorHAnsi"/>
          <w:szCs w:val="20"/>
        </w:rPr>
        <w:tab/>
      </w:r>
      <w:r w:rsidRPr="007E3EDF">
        <w:rPr>
          <w:rFonts w:cstheme="minorHAnsi"/>
          <w:szCs w:val="20"/>
        </w:rPr>
        <w:tab/>
      </w:r>
      <w:r w:rsidRPr="007E3EDF">
        <w:rPr>
          <w:rFonts w:cstheme="minorHAnsi"/>
          <w:szCs w:val="20"/>
        </w:rPr>
        <w:tab/>
        <w:t>100 lx</w:t>
      </w:r>
    </w:p>
    <w:p w:rsidR="00BF5A6A" w:rsidRPr="007E3EDF" w:rsidRDefault="00BF5A6A" w:rsidP="009004E6">
      <w:pPr>
        <w:pStyle w:val="Bezriadkovania"/>
        <w:numPr>
          <w:ilvl w:val="0"/>
          <w:numId w:val="40"/>
        </w:numPr>
        <w:rPr>
          <w:rFonts w:cstheme="minorHAnsi"/>
          <w:szCs w:val="20"/>
        </w:rPr>
      </w:pPr>
      <w:r w:rsidRPr="007E3EDF">
        <w:rPr>
          <w:rFonts w:cstheme="minorHAnsi"/>
          <w:szCs w:val="20"/>
        </w:rPr>
        <w:t>Čajové kuchyne</w:t>
      </w:r>
      <w:r w:rsidRPr="007E3EDF">
        <w:rPr>
          <w:rFonts w:cstheme="minorHAnsi"/>
          <w:szCs w:val="20"/>
        </w:rPr>
        <w:tab/>
      </w:r>
      <w:r w:rsidRPr="007E3EDF">
        <w:rPr>
          <w:rFonts w:cstheme="minorHAnsi"/>
          <w:szCs w:val="20"/>
        </w:rPr>
        <w:tab/>
      </w:r>
      <w:r w:rsidRPr="007E3EDF">
        <w:rPr>
          <w:rFonts w:cstheme="minorHAnsi"/>
          <w:szCs w:val="20"/>
        </w:rPr>
        <w:tab/>
      </w:r>
      <w:r w:rsidRPr="007E3EDF">
        <w:rPr>
          <w:rFonts w:cstheme="minorHAnsi"/>
          <w:szCs w:val="20"/>
        </w:rPr>
        <w:tab/>
        <w:t>200 lx</w:t>
      </w:r>
    </w:p>
    <w:p w:rsidR="00BF5A6A" w:rsidRPr="007E3EDF" w:rsidRDefault="00BF5A6A" w:rsidP="00BF5A6A">
      <w:pPr>
        <w:pStyle w:val="Bezriadkovania"/>
        <w:rPr>
          <w:rFonts w:cstheme="minorHAnsi"/>
          <w:szCs w:val="20"/>
        </w:rPr>
      </w:pPr>
    </w:p>
    <w:p w:rsidR="006F7AC1" w:rsidRPr="007E3EDF" w:rsidRDefault="006F7AC1" w:rsidP="002220D6">
      <w:pPr>
        <w:pStyle w:val="Bezriadkovania"/>
        <w:rPr>
          <w:rFonts w:cstheme="minorHAnsi"/>
          <w:szCs w:val="20"/>
        </w:rPr>
      </w:pPr>
      <w:r w:rsidRPr="007E3EDF">
        <w:rPr>
          <w:rFonts w:cstheme="minorHAnsi"/>
          <w:szCs w:val="20"/>
        </w:rPr>
        <w:t>Intenzita osvetlenia v jednotlivých pr</w:t>
      </w:r>
      <w:r w:rsidR="002220D6" w:rsidRPr="007E3EDF">
        <w:rPr>
          <w:rFonts w:cstheme="minorHAnsi"/>
          <w:szCs w:val="20"/>
        </w:rPr>
        <w:t xml:space="preserve">iestoroch </w:t>
      </w:r>
      <w:r w:rsidR="00BF5A6A" w:rsidRPr="007E3EDF">
        <w:rPr>
          <w:rFonts w:cstheme="minorHAnsi"/>
          <w:szCs w:val="20"/>
        </w:rPr>
        <w:t xml:space="preserve"> v Bloku F2.2 </w:t>
      </w:r>
      <w:r w:rsidR="002220D6" w:rsidRPr="007E3EDF">
        <w:rPr>
          <w:rFonts w:cstheme="minorHAnsi"/>
          <w:szCs w:val="20"/>
        </w:rPr>
        <w:t>sa uvažuje nasledovná</w:t>
      </w:r>
      <w:r w:rsidRPr="007E3EDF">
        <w:rPr>
          <w:rFonts w:cstheme="minorHAnsi"/>
          <w:szCs w:val="20"/>
        </w:rPr>
        <w:t>:</w:t>
      </w:r>
    </w:p>
    <w:p w:rsidR="006F7AC1" w:rsidRPr="007E3EDF" w:rsidRDefault="006F7AC1" w:rsidP="002220D6">
      <w:pPr>
        <w:pStyle w:val="Bezriadkovania"/>
        <w:ind w:firstLine="708"/>
        <w:rPr>
          <w:rFonts w:cstheme="minorHAnsi"/>
          <w:szCs w:val="20"/>
        </w:rPr>
      </w:pPr>
      <w:r w:rsidRPr="007E3EDF">
        <w:rPr>
          <w:rFonts w:cstheme="minorHAnsi"/>
          <w:szCs w:val="20"/>
        </w:rPr>
        <w:t>Chodby</w:t>
      </w:r>
      <w:r w:rsidRPr="007E3EDF">
        <w:rPr>
          <w:rFonts w:cstheme="minorHAnsi"/>
          <w:szCs w:val="20"/>
        </w:rPr>
        <w:tab/>
      </w:r>
      <w:r w:rsidRPr="007E3EDF">
        <w:rPr>
          <w:rFonts w:cstheme="minorHAnsi"/>
          <w:szCs w:val="20"/>
        </w:rPr>
        <w:tab/>
      </w:r>
      <w:r w:rsidRPr="007E3EDF">
        <w:rPr>
          <w:rFonts w:cstheme="minorHAnsi"/>
          <w:szCs w:val="20"/>
        </w:rPr>
        <w:tab/>
      </w:r>
      <w:r w:rsidRPr="007E3EDF">
        <w:rPr>
          <w:rFonts w:cstheme="minorHAnsi"/>
          <w:szCs w:val="20"/>
        </w:rPr>
        <w:tab/>
      </w:r>
      <w:r w:rsidRPr="007E3EDF">
        <w:rPr>
          <w:rFonts w:cstheme="minorHAnsi"/>
          <w:szCs w:val="20"/>
        </w:rPr>
        <w:tab/>
        <w:t>100 lx</w:t>
      </w:r>
    </w:p>
    <w:p w:rsidR="006F7AC1" w:rsidRPr="007E3EDF" w:rsidRDefault="006F7AC1" w:rsidP="002220D6">
      <w:pPr>
        <w:pStyle w:val="Bezriadkovania"/>
        <w:ind w:firstLine="708"/>
        <w:rPr>
          <w:rFonts w:cstheme="minorHAnsi"/>
          <w:szCs w:val="20"/>
        </w:rPr>
      </w:pPr>
      <w:r w:rsidRPr="007E3EDF">
        <w:rPr>
          <w:rFonts w:cstheme="minorHAnsi"/>
          <w:szCs w:val="20"/>
        </w:rPr>
        <w:t>WC</w:t>
      </w:r>
      <w:r w:rsidRPr="007E3EDF">
        <w:rPr>
          <w:rFonts w:cstheme="minorHAnsi"/>
          <w:szCs w:val="20"/>
        </w:rPr>
        <w:tab/>
      </w:r>
      <w:r w:rsidRPr="007E3EDF">
        <w:rPr>
          <w:rFonts w:cstheme="minorHAnsi"/>
          <w:szCs w:val="20"/>
        </w:rPr>
        <w:tab/>
      </w:r>
      <w:r w:rsidRPr="007E3EDF">
        <w:rPr>
          <w:rFonts w:cstheme="minorHAnsi"/>
          <w:szCs w:val="20"/>
        </w:rPr>
        <w:tab/>
      </w:r>
      <w:r w:rsidRPr="007E3EDF">
        <w:rPr>
          <w:rFonts w:cstheme="minorHAnsi"/>
          <w:szCs w:val="20"/>
        </w:rPr>
        <w:tab/>
      </w:r>
      <w:r w:rsidRPr="007E3EDF">
        <w:rPr>
          <w:rFonts w:cstheme="minorHAnsi"/>
          <w:szCs w:val="20"/>
        </w:rPr>
        <w:tab/>
        <w:t>200 lx</w:t>
      </w:r>
    </w:p>
    <w:p w:rsidR="006F7AC1" w:rsidRPr="007E3EDF" w:rsidRDefault="006F7AC1" w:rsidP="002220D6">
      <w:pPr>
        <w:pStyle w:val="Bezriadkovania"/>
        <w:ind w:firstLine="708"/>
        <w:rPr>
          <w:rFonts w:cstheme="minorHAnsi"/>
          <w:szCs w:val="20"/>
        </w:rPr>
      </w:pPr>
      <w:r w:rsidRPr="007E3EDF">
        <w:rPr>
          <w:rFonts w:cstheme="minorHAnsi"/>
          <w:szCs w:val="20"/>
        </w:rPr>
        <w:t>Výstavná plocha</w:t>
      </w:r>
      <w:r w:rsidRPr="007E3EDF">
        <w:rPr>
          <w:rFonts w:cstheme="minorHAnsi"/>
          <w:szCs w:val="20"/>
        </w:rPr>
        <w:tab/>
      </w:r>
      <w:r w:rsidRPr="007E3EDF">
        <w:rPr>
          <w:rFonts w:cstheme="minorHAnsi"/>
          <w:szCs w:val="20"/>
        </w:rPr>
        <w:tab/>
      </w:r>
      <w:r w:rsidRPr="007E3EDF">
        <w:rPr>
          <w:rFonts w:cstheme="minorHAnsi"/>
          <w:szCs w:val="20"/>
        </w:rPr>
        <w:tab/>
      </w:r>
      <w:r w:rsidRPr="007E3EDF">
        <w:rPr>
          <w:rFonts w:cstheme="minorHAnsi"/>
          <w:szCs w:val="20"/>
        </w:rPr>
        <w:tab/>
        <w:t>500 lx</w:t>
      </w:r>
    </w:p>
    <w:p w:rsidR="006F7AC1" w:rsidRPr="007E3EDF" w:rsidRDefault="006F7AC1" w:rsidP="002220D6">
      <w:pPr>
        <w:pStyle w:val="Bezriadkovania"/>
        <w:ind w:firstLine="708"/>
        <w:rPr>
          <w:rFonts w:cstheme="minorHAnsi"/>
          <w:szCs w:val="20"/>
        </w:rPr>
      </w:pPr>
      <w:r w:rsidRPr="007E3EDF">
        <w:rPr>
          <w:rFonts w:cstheme="minorHAnsi"/>
          <w:szCs w:val="20"/>
        </w:rPr>
        <w:t>Kancelária</w:t>
      </w:r>
      <w:r w:rsidRPr="007E3EDF">
        <w:rPr>
          <w:rFonts w:cstheme="minorHAnsi"/>
          <w:szCs w:val="20"/>
        </w:rPr>
        <w:tab/>
      </w:r>
      <w:r w:rsidRPr="007E3EDF">
        <w:rPr>
          <w:rFonts w:cstheme="minorHAnsi"/>
          <w:szCs w:val="20"/>
        </w:rPr>
        <w:tab/>
      </w:r>
      <w:r w:rsidRPr="007E3EDF">
        <w:rPr>
          <w:rFonts w:cstheme="minorHAnsi"/>
          <w:szCs w:val="20"/>
        </w:rPr>
        <w:tab/>
      </w:r>
      <w:r w:rsidRPr="007E3EDF">
        <w:rPr>
          <w:rFonts w:cstheme="minorHAnsi"/>
          <w:szCs w:val="20"/>
        </w:rPr>
        <w:tab/>
        <w:t>500 lx</w:t>
      </w:r>
    </w:p>
    <w:p w:rsidR="006F7AC1" w:rsidRPr="007E3EDF" w:rsidRDefault="006F7AC1" w:rsidP="002220D6">
      <w:pPr>
        <w:pStyle w:val="Bezriadkovania"/>
        <w:ind w:firstLine="708"/>
        <w:rPr>
          <w:rFonts w:cstheme="minorHAnsi"/>
          <w:szCs w:val="20"/>
        </w:rPr>
      </w:pPr>
      <w:r w:rsidRPr="007E3EDF">
        <w:rPr>
          <w:rFonts w:cstheme="minorHAnsi"/>
          <w:szCs w:val="20"/>
        </w:rPr>
        <w:t>Sociálne a vedľajšie miestnosti</w:t>
      </w:r>
      <w:r w:rsidRPr="007E3EDF">
        <w:rPr>
          <w:rFonts w:cstheme="minorHAnsi"/>
          <w:szCs w:val="20"/>
        </w:rPr>
        <w:tab/>
      </w:r>
      <w:r w:rsidRPr="007E3EDF">
        <w:rPr>
          <w:rFonts w:cstheme="minorHAnsi"/>
          <w:szCs w:val="20"/>
        </w:rPr>
        <w:tab/>
        <w:t>100 lx</w:t>
      </w:r>
    </w:p>
    <w:p w:rsidR="006F7AC1" w:rsidRPr="007E3EDF" w:rsidRDefault="006F7AC1" w:rsidP="002220D6">
      <w:pPr>
        <w:pStyle w:val="Bezriadkovania"/>
        <w:ind w:firstLine="708"/>
        <w:rPr>
          <w:rFonts w:cstheme="minorHAnsi"/>
          <w:szCs w:val="20"/>
        </w:rPr>
      </w:pPr>
      <w:r w:rsidRPr="007E3EDF">
        <w:rPr>
          <w:rFonts w:cstheme="minorHAnsi"/>
          <w:szCs w:val="20"/>
        </w:rPr>
        <w:t>Technické miestnosti</w:t>
      </w:r>
      <w:r w:rsidRPr="007E3EDF">
        <w:rPr>
          <w:rFonts w:cstheme="minorHAnsi"/>
          <w:szCs w:val="20"/>
        </w:rPr>
        <w:tab/>
      </w:r>
      <w:r w:rsidRPr="007E3EDF">
        <w:rPr>
          <w:rFonts w:cstheme="minorHAnsi"/>
          <w:szCs w:val="20"/>
        </w:rPr>
        <w:tab/>
      </w:r>
      <w:r w:rsidRPr="007E3EDF">
        <w:rPr>
          <w:rFonts w:cstheme="minorHAnsi"/>
          <w:szCs w:val="20"/>
        </w:rPr>
        <w:tab/>
        <w:t>150-200 lx</w:t>
      </w:r>
    </w:p>
    <w:p w:rsidR="006F7AC1" w:rsidRPr="007E3EDF" w:rsidRDefault="006F7AC1" w:rsidP="002220D6">
      <w:pPr>
        <w:pStyle w:val="Bezriadkovania"/>
        <w:ind w:firstLine="708"/>
        <w:rPr>
          <w:rFonts w:cstheme="minorHAnsi"/>
          <w:szCs w:val="20"/>
        </w:rPr>
      </w:pPr>
      <w:r w:rsidRPr="007E3EDF">
        <w:rPr>
          <w:rFonts w:cstheme="minorHAnsi"/>
          <w:szCs w:val="20"/>
        </w:rPr>
        <w:t>Skladovacie priestory</w:t>
      </w:r>
      <w:r w:rsidRPr="007E3EDF">
        <w:rPr>
          <w:rFonts w:cstheme="minorHAnsi"/>
          <w:szCs w:val="20"/>
        </w:rPr>
        <w:tab/>
      </w:r>
      <w:r w:rsidRPr="007E3EDF">
        <w:rPr>
          <w:rFonts w:cstheme="minorHAnsi"/>
          <w:szCs w:val="20"/>
        </w:rPr>
        <w:tab/>
      </w:r>
      <w:r w:rsidRPr="007E3EDF">
        <w:rPr>
          <w:rFonts w:cstheme="minorHAnsi"/>
          <w:szCs w:val="20"/>
        </w:rPr>
        <w:tab/>
        <w:t>150 lx</w:t>
      </w:r>
    </w:p>
    <w:p w:rsidR="006F7AC1" w:rsidRPr="007E3EDF" w:rsidRDefault="006F7AC1" w:rsidP="002220D6">
      <w:pPr>
        <w:pStyle w:val="Bezriadkovania"/>
        <w:ind w:firstLine="708"/>
        <w:rPr>
          <w:rFonts w:cstheme="minorHAnsi"/>
          <w:szCs w:val="20"/>
        </w:rPr>
      </w:pPr>
      <w:r w:rsidRPr="007E3EDF">
        <w:rPr>
          <w:rFonts w:cstheme="minorHAnsi"/>
          <w:szCs w:val="20"/>
        </w:rPr>
        <w:t>Vnútorné komunikácie</w:t>
      </w:r>
      <w:r w:rsidRPr="007E3EDF">
        <w:rPr>
          <w:rFonts w:cstheme="minorHAnsi"/>
          <w:szCs w:val="20"/>
        </w:rPr>
        <w:tab/>
      </w:r>
      <w:r w:rsidRPr="007E3EDF">
        <w:rPr>
          <w:rFonts w:cstheme="minorHAnsi"/>
          <w:szCs w:val="20"/>
        </w:rPr>
        <w:tab/>
      </w:r>
      <w:r w:rsidRPr="007E3EDF">
        <w:rPr>
          <w:rFonts w:cstheme="minorHAnsi"/>
          <w:szCs w:val="20"/>
        </w:rPr>
        <w:tab/>
        <w:t>100 lx</w:t>
      </w:r>
    </w:p>
    <w:p w:rsidR="006F7AC1" w:rsidRPr="007E3EDF" w:rsidRDefault="006F7AC1" w:rsidP="002220D6">
      <w:pPr>
        <w:pStyle w:val="Bezriadkovania"/>
        <w:ind w:firstLine="708"/>
        <w:rPr>
          <w:rFonts w:cstheme="minorHAnsi"/>
          <w:szCs w:val="20"/>
        </w:rPr>
      </w:pPr>
      <w:r w:rsidRPr="007E3EDF">
        <w:rPr>
          <w:rFonts w:cstheme="minorHAnsi"/>
          <w:szCs w:val="20"/>
        </w:rPr>
        <w:t>Čajové kuchyne</w:t>
      </w:r>
      <w:r w:rsidRPr="007E3EDF">
        <w:rPr>
          <w:rFonts w:cstheme="minorHAnsi"/>
          <w:szCs w:val="20"/>
        </w:rPr>
        <w:tab/>
      </w:r>
      <w:r w:rsidRPr="007E3EDF">
        <w:rPr>
          <w:rFonts w:cstheme="minorHAnsi"/>
          <w:szCs w:val="20"/>
        </w:rPr>
        <w:tab/>
      </w:r>
      <w:r w:rsidRPr="007E3EDF">
        <w:rPr>
          <w:rFonts w:cstheme="minorHAnsi"/>
          <w:szCs w:val="20"/>
        </w:rPr>
        <w:tab/>
      </w:r>
      <w:r w:rsidRPr="007E3EDF">
        <w:rPr>
          <w:rFonts w:cstheme="minorHAnsi"/>
          <w:szCs w:val="20"/>
        </w:rPr>
        <w:tab/>
        <w:t>200 lx</w:t>
      </w:r>
    </w:p>
    <w:p w:rsidR="006F7AC1" w:rsidRPr="007E3EDF" w:rsidRDefault="006F7AC1" w:rsidP="002220D6">
      <w:pPr>
        <w:pStyle w:val="Bezriadkovania"/>
        <w:ind w:firstLine="708"/>
        <w:rPr>
          <w:rFonts w:cstheme="minorHAnsi"/>
          <w:szCs w:val="20"/>
        </w:rPr>
      </w:pPr>
      <w:r w:rsidRPr="007E3EDF">
        <w:rPr>
          <w:rFonts w:cstheme="minorHAnsi"/>
          <w:szCs w:val="20"/>
        </w:rPr>
        <w:t>Šperkárska dielňa</w:t>
      </w:r>
      <w:r w:rsidRPr="007E3EDF">
        <w:rPr>
          <w:rFonts w:cstheme="minorHAnsi"/>
          <w:szCs w:val="20"/>
        </w:rPr>
        <w:tab/>
      </w:r>
      <w:r w:rsidRPr="007E3EDF">
        <w:rPr>
          <w:rFonts w:cstheme="minorHAnsi"/>
          <w:szCs w:val="20"/>
        </w:rPr>
        <w:tab/>
      </w:r>
      <w:r w:rsidRPr="007E3EDF">
        <w:rPr>
          <w:rFonts w:cstheme="minorHAnsi"/>
          <w:szCs w:val="20"/>
        </w:rPr>
        <w:tab/>
        <w:t>1500 lx</w:t>
      </w:r>
    </w:p>
    <w:p w:rsidR="006F7AC1" w:rsidRPr="007E3EDF" w:rsidRDefault="006F7AC1" w:rsidP="002220D6">
      <w:pPr>
        <w:pStyle w:val="Bezriadkovania"/>
        <w:ind w:firstLine="708"/>
        <w:rPr>
          <w:rFonts w:cstheme="minorHAnsi"/>
          <w:szCs w:val="20"/>
        </w:rPr>
      </w:pPr>
      <w:r w:rsidRPr="007E3EDF">
        <w:rPr>
          <w:rFonts w:cstheme="minorHAnsi"/>
          <w:szCs w:val="20"/>
        </w:rPr>
        <w:t>Dielňa</w:t>
      </w:r>
      <w:r w:rsidRPr="007E3EDF">
        <w:rPr>
          <w:rFonts w:cstheme="minorHAnsi"/>
          <w:szCs w:val="20"/>
        </w:rPr>
        <w:tab/>
      </w:r>
      <w:r w:rsidRPr="007E3EDF">
        <w:rPr>
          <w:rFonts w:cstheme="minorHAnsi"/>
          <w:szCs w:val="20"/>
        </w:rPr>
        <w:tab/>
      </w:r>
      <w:r w:rsidRPr="007E3EDF">
        <w:rPr>
          <w:rFonts w:cstheme="minorHAnsi"/>
          <w:szCs w:val="20"/>
        </w:rPr>
        <w:tab/>
      </w:r>
      <w:r w:rsidRPr="007E3EDF">
        <w:rPr>
          <w:rFonts w:cstheme="minorHAnsi"/>
          <w:szCs w:val="20"/>
        </w:rPr>
        <w:tab/>
      </w:r>
      <w:r w:rsidRPr="007E3EDF">
        <w:rPr>
          <w:rFonts w:cstheme="minorHAnsi"/>
          <w:szCs w:val="20"/>
        </w:rPr>
        <w:tab/>
        <w:t>750 lx</w:t>
      </w:r>
    </w:p>
    <w:p w:rsidR="006F7AC1" w:rsidRPr="007E3EDF" w:rsidRDefault="006F7AC1" w:rsidP="002220D6">
      <w:pPr>
        <w:pStyle w:val="Bezriadkovania"/>
        <w:ind w:firstLine="708"/>
        <w:rPr>
          <w:rFonts w:cstheme="minorHAnsi"/>
          <w:szCs w:val="20"/>
        </w:rPr>
      </w:pPr>
      <w:r w:rsidRPr="007E3EDF">
        <w:rPr>
          <w:rFonts w:cstheme="minorHAnsi"/>
          <w:szCs w:val="20"/>
        </w:rPr>
        <w:t>Taviaca miestnosť</w:t>
      </w:r>
      <w:r w:rsidRPr="007E3EDF">
        <w:rPr>
          <w:rFonts w:cstheme="minorHAnsi"/>
          <w:szCs w:val="20"/>
        </w:rPr>
        <w:tab/>
      </w:r>
      <w:r w:rsidRPr="007E3EDF">
        <w:rPr>
          <w:rFonts w:cstheme="minorHAnsi"/>
          <w:szCs w:val="20"/>
        </w:rPr>
        <w:tab/>
      </w:r>
      <w:r w:rsidRPr="007E3EDF">
        <w:rPr>
          <w:rFonts w:cstheme="minorHAnsi"/>
          <w:szCs w:val="20"/>
        </w:rPr>
        <w:tab/>
        <w:t>1500 lx</w:t>
      </w:r>
    </w:p>
    <w:p w:rsidR="006F7AC1" w:rsidRPr="007E3EDF" w:rsidRDefault="006F7AC1" w:rsidP="002220D6">
      <w:pPr>
        <w:pStyle w:val="Bezriadkovania"/>
        <w:ind w:firstLine="708"/>
        <w:rPr>
          <w:rFonts w:cstheme="minorHAnsi"/>
          <w:szCs w:val="20"/>
        </w:rPr>
      </w:pPr>
      <w:r w:rsidRPr="007E3EDF">
        <w:rPr>
          <w:rFonts w:cstheme="minorHAnsi"/>
          <w:szCs w:val="20"/>
        </w:rPr>
        <w:t>Leštiaca miestnosť</w:t>
      </w:r>
      <w:r w:rsidRPr="007E3EDF">
        <w:rPr>
          <w:rFonts w:cstheme="minorHAnsi"/>
          <w:szCs w:val="20"/>
        </w:rPr>
        <w:tab/>
      </w:r>
      <w:r w:rsidRPr="007E3EDF">
        <w:rPr>
          <w:rFonts w:cstheme="minorHAnsi"/>
          <w:szCs w:val="20"/>
        </w:rPr>
        <w:tab/>
      </w:r>
      <w:r w:rsidRPr="007E3EDF">
        <w:rPr>
          <w:rFonts w:cstheme="minorHAnsi"/>
          <w:szCs w:val="20"/>
        </w:rPr>
        <w:tab/>
        <w:t>1500 lx</w:t>
      </w:r>
    </w:p>
    <w:p w:rsidR="006F7AC1" w:rsidRPr="007E3EDF" w:rsidRDefault="006F7AC1" w:rsidP="002220D6">
      <w:pPr>
        <w:pStyle w:val="Bezriadkovania"/>
        <w:ind w:firstLine="708"/>
        <w:rPr>
          <w:rFonts w:cstheme="minorHAnsi"/>
          <w:szCs w:val="20"/>
        </w:rPr>
      </w:pPr>
      <w:r w:rsidRPr="007E3EDF">
        <w:rPr>
          <w:rFonts w:cstheme="minorHAnsi"/>
          <w:szCs w:val="20"/>
        </w:rPr>
        <w:t>Drevárska dielňa</w:t>
      </w:r>
      <w:r w:rsidRPr="007E3EDF">
        <w:rPr>
          <w:rFonts w:cstheme="minorHAnsi"/>
          <w:szCs w:val="20"/>
        </w:rPr>
        <w:tab/>
      </w:r>
      <w:r w:rsidRPr="007E3EDF">
        <w:rPr>
          <w:rFonts w:cstheme="minorHAnsi"/>
          <w:szCs w:val="20"/>
        </w:rPr>
        <w:tab/>
      </w:r>
      <w:r w:rsidRPr="007E3EDF">
        <w:rPr>
          <w:rFonts w:cstheme="minorHAnsi"/>
          <w:szCs w:val="20"/>
        </w:rPr>
        <w:tab/>
      </w:r>
      <w:r w:rsidRPr="007E3EDF">
        <w:rPr>
          <w:rFonts w:cstheme="minorHAnsi"/>
          <w:szCs w:val="20"/>
        </w:rPr>
        <w:tab/>
        <w:t>750 lx</w:t>
      </w:r>
    </w:p>
    <w:p w:rsidR="006F7AC1" w:rsidRPr="007E3EDF" w:rsidRDefault="006F7AC1" w:rsidP="002220D6">
      <w:pPr>
        <w:pStyle w:val="Bezriadkovania"/>
        <w:rPr>
          <w:rFonts w:cstheme="minorHAnsi"/>
          <w:szCs w:val="20"/>
        </w:rPr>
      </w:pPr>
    </w:p>
    <w:p w:rsidR="006F7AC1" w:rsidRPr="007E3EDF" w:rsidRDefault="006F7AC1" w:rsidP="002220D6">
      <w:pPr>
        <w:pStyle w:val="Bezriadkovania"/>
        <w:rPr>
          <w:rFonts w:cstheme="minorHAnsi"/>
          <w:szCs w:val="20"/>
        </w:rPr>
      </w:pPr>
      <w:r w:rsidRPr="007E3EDF">
        <w:rPr>
          <w:rFonts w:cstheme="minorHAnsi"/>
          <w:szCs w:val="20"/>
        </w:rPr>
        <w:t>Pri stanovení hodnoty intenzity je nutné dodržať vyhlášku Ministerstva zdravotníctva Slovenskej republiky č.</w:t>
      </w:r>
      <w:r w:rsidR="00286CC8">
        <w:rPr>
          <w:rFonts w:cstheme="minorHAnsi"/>
          <w:szCs w:val="20"/>
        </w:rPr>
        <w:t> </w:t>
      </w:r>
      <w:r w:rsidRPr="007E3EDF">
        <w:rPr>
          <w:rFonts w:cstheme="minorHAnsi"/>
          <w:szCs w:val="20"/>
        </w:rPr>
        <w:t>541/2007 Z. z.:</w:t>
      </w:r>
    </w:p>
    <w:p w:rsidR="006F7AC1" w:rsidRPr="007E3EDF" w:rsidRDefault="006F7AC1" w:rsidP="002220D6">
      <w:pPr>
        <w:pStyle w:val="Bezriadkovania"/>
        <w:rPr>
          <w:rFonts w:cstheme="minorHAnsi"/>
          <w:szCs w:val="20"/>
        </w:rPr>
      </w:pPr>
      <w:r w:rsidRPr="007E3EDF">
        <w:rPr>
          <w:rFonts w:cstheme="minorHAnsi"/>
          <w:szCs w:val="20"/>
          <w:shd w:val="clear" w:color="auto" w:fill="FFFFFF"/>
        </w:rPr>
        <w:t>POŽIADAVKY NA UMELÉ OSVETLENIE PRACOVISKA</w:t>
      </w:r>
    </w:p>
    <w:p w:rsidR="006F7AC1" w:rsidRPr="007E3EDF" w:rsidRDefault="006F7AC1" w:rsidP="002220D6">
      <w:pPr>
        <w:pStyle w:val="Bezriadkovania"/>
        <w:rPr>
          <w:rFonts w:cstheme="minorHAnsi"/>
          <w:szCs w:val="20"/>
          <w:lang w:eastAsia="ar-SA"/>
        </w:rPr>
      </w:pPr>
      <w:r w:rsidRPr="007E3EDF">
        <w:rPr>
          <w:rFonts w:cstheme="minorHAnsi"/>
          <w:szCs w:val="20"/>
          <w:lang w:eastAsia="ar-SA"/>
        </w:rPr>
        <w:t>1. Najnižšie prípustné hodnoty celkovej udržiavanej osvetlenosti vnútorného priestoru pracoviska alebo jeho funkčne vymedzenej časti z celkového osvetlenia sú</w:t>
      </w:r>
    </w:p>
    <w:p w:rsidR="006F7AC1" w:rsidRPr="007E3EDF" w:rsidRDefault="006F7AC1" w:rsidP="002220D6">
      <w:pPr>
        <w:pStyle w:val="Bezriadkovania"/>
        <w:rPr>
          <w:rFonts w:cstheme="minorHAnsi"/>
          <w:szCs w:val="20"/>
        </w:rPr>
      </w:pPr>
      <w:r w:rsidRPr="007E3EDF">
        <w:rPr>
          <w:rFonts w:cstheme="minorHAnsi"/>
          <w:szCs w:val="20"/>
          <w:lang w:eastAsia="ar-SA"/>
        </w:rPr>
        <w:t>a) pre dlhodobý pobyt zamestnanca v priestoroch</w:t>
      </w:r>
    </w:p>
    <w:p w:rsidR="006F7AC1" w:rsidRPr="007E3EDF" w:rsidRDefault="006F7AC1" w:rsidP="002220D6">
      <w:pPr>
        <w:pStyle w:val="Bezriadkovania"/>
        <w:rPr>
          <w:rFonts w:cstheme="minorHAnsi"/>
          <w:szCs w:val="20"/>
        </w:rPr>
      </w:pPr>
      <w:r w:rsidRPr="007E3EDF">
        <w:rPr>
          <w:rFonts w:cstheme="minorHAnsi"/>
          <w:szCs w:val="20"/>
        </w:rPr>
        <w:t>1. s dostatočným denným osvetlením E</w:t>
      </w:r>
      <w:r w:rsidRPr="007E3EDF">
        <w:rPr>
          <w:rFonts w:cstheme="minorHAnsi"/>
          <w:szCs w:val="20"/>
          <w:vertAlign w:val="subscript"/>
        </w:rPr>
        <w:t>m</w:t>
      </w:r>
      <w:r w:rsidRPr="007E3EDF">
        <w:rPr>
          <w:rStyle w:val="apple-converted-space"/>
          <w:rFonts w:cstheme="minorHAnsi"/>
          <w:szCs w:val="20"/>
        </w:rPr>
        <w:t> </w:t>
      </w:r>
      <w:r w:rsidRPr="007E3EDF">
        <w:rPr>
          <w:rFonts w:cstheme="minorHAnsi"/>
          <w:szCs w:val="20"/>
        </w:rPr>
        <w:t>= 200 lx,</w:t>
      </w:r>
    </w:p>
    <w:p w:rsidR="006F7AC1" w:rsidRPr="007E3EDF" w:rsidRDefault="006F7AC1" w:rsidP="002220D6">
      <w:pPr>
        <w:pStyle w:val="Bezriadkovania"/>
        <w:rPr>
          <w:rFonts w:cstheme="minorHAnsi"/>
          <w:szCs w:val="20"/>
        </w:rPr>
      </w:pPr>
      <w:r w:rsidRPr="007E3EDF">
        <w:rPr>
          <w:rFonts w:cstheme="minorHAnsi"/>
          <w:szCs w:val="20"/>
        </w:rPr>
        <w:t>2. so združeným osvetlením E</w:t>
      </w:r>
      <w:r w:rsidRPr="007E3EDF">
        <w:rPr>
          <w:rFonts w:cstheme="minorHAnsi"/>
          <w:szCs w:val="20"/>
          <w:vertAlign w:val="subscript"/>
        </w:rPr>
        <w:t>m</w:t>
      </w:r>
      <w:r w:rsidRPr="007E3EDF">
        <w:rPr>
          <w:rStyle w:val="apple-converted-space"/>
          <w:rFonts w:cstheme="minorHAnsi"/>
          <w:szCs w:val="20"/>
        </w:rPr>
        <w:t> </w:t>
      </w:r>
      <w:r w:rsidRPr="007E3EDF">
        <w:rPr>
          <w:rFonts w:cstheme="minorHAnsi"/>
          <w:szCs w:val="20"/>
        </w:rPr>
        <w:t>= 500 lx,</w:t>
      </w:r>
    </w:p>
    <w:p w:rsidR="006F7AC1" w:rsidRPr="007E3EDF" w:rsidRDefault="006F7AC1" w:rsidP="002220D6">
      <w:pPr>
        <w:pStyle w:val="Bezriadkovania"/>
        <w:rPr>
          <w:rFonts w:cstheme="minorHAnsi"/>
          <w:szCs w:val="20"/>
        </w:rPr>
      </w:pPr>
      <w:r w:rsidRPr="007E3EDF">
        <w:rPr>
          <w:rFonts w:cstheme="minorHAnsi"/>
          <w:szCs w:val="20"/>
        </w:rPr>
        <w:t>3. bez denného osvetlenia, ak sú preukázateľne zabezpečené náhradné opatrenia, E</w:t>
      </w:r>
      <w:r w:rsidRPr="007E3EDF">
        <w:rPr>
          <w:rFonts w:cstheme="minorHAnsi"/>
          <w:szCs w:val="20"/>
          <w:vertAlign w:val="subscript"/>
        </w:rPr>
        <w:t>m</w:t>
      </w:r>
      <w:r w:rsidRPr="007E3EDF">
        <w:rPr>
          <w:rStyle w:val="apple-converted-space"/>
          <w:rFonts w:cstheme="minorHAnsi"/>
          <w:szCs w:val="20"/>
        </w:rPr>
        <w:t> </w:t>
      </w:r>
      <w:r w:rsidRPr="007E3EDF">
        <w:rPr>
          <w:rFonts w:cstheme="minorHAnsi"/>
          <w:szCs w:val="20"/>
        </w:rPr>
        <w:t>= 500 lx,</w:t>
      </w:r>
    </w:p>
    <w:p w:rsidR="006F7AC1" w:rsidRPr="007E3EDF" w:rsidRDefault="006F7AC1" w:rsidP="002220D6">
      <w:pPr>
        <w:pStyle w:val="Bezriadkovania"/>
        <w:rPr>
          <w:rFonts w:cstheme="minorHAnsi"/>
          <w:szCs w:val="20"/>
        </w:rPr>
      </w:pPr>
      <w:r w:rsidRPr="007E3EDF">
        <w:rPr>
          <w:rFonts w:cstheme="minorHAnsi"/>
          <w:szCs w:val="20"/>
        </w:rPr>
        <w:t>4. bez denného osvetlenia v ostatných prípadoch E</w:t>
      </w:r>
      <w:r w:rsidRPr="007E3EDF">
        <w:rPr>
          <w:rFonts w:cstheme="minorHAnsi"/>
          <w:szCs w:val="20"/>
          <w:vertAlign w:val="subscript"/>
        </w:rPr>
        <w:t>m</w:t>
      </w:r>
      <w:r w:rsidRPr="007E3EDF">
        <w:rPr>
          <w:rStyle w:val="apple-converted-space"/>
          <w:rFonts w:cstheme="minorHAnsi"/>
          <w:szCs w:val="20"/>
        </w:rPr>
        <w:t> </w:t>
      </w:r>
      <w:r w:rsidRPr="007E3EDF">
        <w:rPr>
          <w:rFonts w:cstheme="minorHAnsi"/>
          <w:szCs w:val="20"/>
        </w:rPr>
        <w:t>= 1 500 lx,</w:t>
      </w:r>
    </w:p>
    <w:p w:rsidR="006F7AC1" w:rsidRPr="007E3EDF" w:rsidRDefault="006F7AC1" w:rsidP="002220D6">
      <w:pPr>
        <w:pStyle w:val="Bezriadkovania"/>
        <w:rPr>
          <w:rFonts w:cstheme="minorHAnsi"/>
          <w:szCs w:val="20"/>
        </w:rPr>
      </w:pPr>
      <w:r w:rsidRPr="007E3EDF">
        <w:rPr>
          <w:rFonts w:cstheme="minorHAnsi"/>
          <w:szCs w:val="20"/>
        </w:rPr>
        <w:t>b) pre krátkodobý pobyt zamestnanca E</w:t>
      </w:r>
      <w:r w:rsidRPr="007E3EDF">
        <w:rPr>
          <w:rFonts w:cstheme="minorHAnsi"/>
          <w:szCs w:val="20"/>
          <w:vertAlign w:val="subscript"/>
        </w:rPr>
        <w:t>m</w:t>
      </w:r>
      <w:r w:rsidRPr="007E3EDF">
        <w:rPr>
          <w:rStyle w:val="apple-converted-space"/>
          <w:rFonts w:cstheme="minorHAnsi"/>
          <w:szCs w:val="20"/>
        </w:rPr>
        <w:t> </w:t>
      </w:r>
      <w:r w:rsidRPr="007E3EDF">
        <w:rPr>
          <w:rFonts w:cstheme="minorHAnsi"/>
          <w:szCs w:val="20"/>
        </w:rPr>
        <w:t>= 100 lx,</w:t>
      </w:r>
    </w:p>
    <w:p w:rsidR="006F7AC1" w:rsidRPr="007E3EDF" w:rsidRDefault="006F7AC1" w:rsidP="002220D6">
      <w:pPr>
        <w:pStyle w:val="Bezriadkovania"/>
        <w:rPr>
          <w:rFonts w:cstheme="minorHAnsi"/>
          <w:szCs w:val="20"/>
        </w:rPr>
      </w:pPr>
      <w:r w:rsidRPr="007E3EDF">
        <w:rPr>
          <w:rFonts w:cstheme="minorHAnsi"/>
          <w:szCs w:val="20"/>
        </w:rPr>
        <w:t>c) pre občasný pobyt zamestnanca E</w:t>
      </w:r>
      <w:r w:rsidRPr="007E3EDF">
        <w:rPr>
          <w:rFonts w:cstheme="minorHAnsi"/>
          <w:szCs w:val="20"/>
          <w:vertAlign w:val="subscript"/>
        </w:rPr>
        <w:t>m</w:t>
      </w:r>
      <w:r w:rsidRPr="007E3EDF">
        <w:rPr>
          <w:rFonts w:cstheme="minorHAnsi"/>
          <w:szCs w:val="20"/>
        </w:rPr>
        <w:t>= 20 lx,</w:t>
      </w:r>
    </w:p>
    <w:p w:rsidR="006F7AC1" w:rsidRPr="007E3EDF" w:rsidRDefault="006F7AC1" w:rsidP="002220D6">
      <w:pPr>
        <w:pStyle w:val="Bezriadkovania"/>
        <w:rPr>
          <w:rFonts w:cstheme="minorHAnsi"/>
          <w:szCs w:val="20"/>
        </w:rPr>
      </w:pPr>
      <w:r w:rsidRPr="007E3EDF">
        <w:rPr>
          <w:rFonts w:cstheme="minorHAnsi"/>
          <w:szCs w:val="20"/>
        </w:rPr>
        <w:t>kde</w:t>
      </w:r>
    </w:p>
    <w:p w:rsidR="006F7AC1" w:rsidRPr="007E3EDF" w:rsidRDefault="006F7AC1" w:rsidP="002220D6">
      <w:pPr>
        <w:pStyle w:val="Bezriadkovania"/>
        <w:rPr>
          <w:rFonts w:cstheme="minorHAnsi"/>
          <w:szCs w:val="20"/>
        </w:rPr>
      </w:pPr>
      <w:r w:rsidRPr="007E3EDF">
        <w:rPr>
          <w:rFonts w:cstheme="minorHAnsi"/>
          <w:szCs w:val="20"/>
        </w:rPr>
        <w:t>E</w:t>
      </w:r>
      <w:r w:rsidRPr="007E3EDF">
        <w:rPr>
          <w:rFonts w:cstheme="minorHAnsi"/>
          <w:szCs w:val="20"/>
          <w:vertAlign w:val="subscript"/>
        </w:rPr>
        <w:t>m</w:t>
      </w:r>
      <w:r w:rsidRPr="007E3EDF">
        <w:rPr>
          <w:rStyle w:val="apple-converted-space"/>
          <w:rFonts w:cstheme="minorHAnsi"/>
          <w:szCs w:val="20"/>
        </w:rPr>
        <w:t> </w:t>
      </w:r>
      <w:r w:rsidRPr="007E3EDF">
        <w:rPr>
          <w:rFonts w:cstheme="minorHAnsi"/>
          <w:szCs w:val="20"/>
        </w:rPr>
        <w:t>je priemerná hodnota udržiavanej osvetlenosti.</w:t>
      </w:r>
    </w:p>
    <w:p w:rsidR="006F7AC1" w:rsidRPr="007E3EDF" w:rsidRDefault="006F7AC1" w:rsidP="002220D6">
      <w:pPr>
        <w:pStyle w:val="Bezriadkovania"/>
        <w:rPr>
          <w:rFonts w:cstheme="minorHAnsi"/>
          <w:szCs w:val="20"/>
        </w:rPr>
      </w:pPr>
      <w:r w:rsidRPr="007E3EDF">
        <w:rPr>
          <w:rFonts w:cstheme="minorHAnsi"/>
          <w:szCs w:val="20"/>
        </w:rPr>
        <w:t>2. Najnižšia prípustná hodnota rovnomernosti celkového osvetlenia vo vnútornom priestore alebo v jeho funkčne vymedzenej časti, určená ako pomer minimálnej a priemernej osvetlenosti na porovnávacej rovine, je r = 0,50.</w:t>
      </w:r>
    </w:p>
    <w:p w:rsidR="006F7AC1" w:rsidRPr="007E3EDF" w:rsidRDefault="006F7AC1" w:rsidP="002220D6">
      <w:pPr>
        <w:pStyle w:val="Bezriadkovania"/>
        <w:rPr>
          <w:rFonts w:cstheme="minorHAnsi"/>
          <w:szCs w:val="20"/>
        </w:rPr>
      </w:pPr>
      <w:r w:rsidRPr="007E3EDF">
        <w:rPr>
          <w:rFonts w:cstheme="minorHAnsi"/>
          <w:szCs w:val="20"/>
        </w:rPr>
        <w:t>3. Osvetlenie miest zrakových úloh vo vnútornom priestore musí spĺňať minimálne požiadavky uvedené v</w:t>
      </w:r>
      <w:r w:rsidR="00286CC8">
        <w:rPr>
          <w:rFonts w:cstheme="minorHAnsi"/>
          <w:szCs w:val="20"/>
        </w:rPr>
        <w:t> </w:t>
      </w:r>
      <w:r w:rsidRPr="007E3EDF">
        <w:rPr>
          <w:rFonts w:cstheme="minorHAnsi"/>
          <w:szCs w:val="20"/>
        </w:rPr>
        <w:t>technickej norme:</w:t>
      </w:r>
      <w:r w:rsidRPr="007E3EDF">
        <w:rPr>
          <w:rFonts w:cstheme="minorHAnsi"/>
          <w:szCs w:val="20"/>
          <w:lang w:eastAsia="ar-SA"/>
        </w:rPr>
        <w:t xml:space="preserve"> STN EN 12464-1 Svetlo a osvetlenie. Osvetlenie pracovných miest. Časť 1: Vnútorné pracovné miesta.</w:t>
      </w:r>
    </w:p>
    <w:p w:rsidR="006F7AC1" w:rsidRPr="007E3EDF" w:rsidRDefault="006F7AC1" w:rsidP="002220D6">
      <w:pPr>
        <w:pStyle w:val="Bezriadkovania"/>
        <w:rPr>
          <w:rFonts w:cstheme="minorHAnsi"/>
          <w:szCs w:val="20"/>
          <w:lang w:eastAsia="ar-SA"/>
        </w:rPr>
      </w:pPr>
      <w:r w:rsidRPr="007E3EDF">
        <w:rPr>
          <w:rFonts w:cstheme="minorHAnsi"/>
          <w:szCs w:val="20"/>
        </w:rPr>
        <w:t xml:space="preserve">4. Osvetlenie vonkajších pracovísk musí spĺňať minimálne požiadavky uvedené v technickej norme: </w:t>
      </w:r>
      <w:r w:rsidRPr="007E3EDF">
        <w:rPr>
          <w:rFonts w:cstheme="minorHAnsi"/>
          <w:szCs w:val="20"/>
          <w:lang w:eastAsia="ar-SA"/>
        </w:rPr>
        <w:t>STN EN 12464-2 Svetlo a osvetlenie. Osvetlenie pracovných miest. Časť 2: Vonkajšie pracovné miesta.</w:t>
      </w:r>
    </w:p>
    <w:p w:rsidR="006F7AC1" w:rsidRPr="007E3EDF" w:rsidRDefault="006F7AC1" w:rsidP="002220D6">
      <w:pPr>
        <w:pStyle w:val="Bezriadkovania"/>
        <w:rPr>
          <w:rFonts w:cstheme="minorHAnsi"/>
          <w:szCs w:val="20"/>
          <w:lang w:eastAsia="ar-SA"/>
        </w:rPr>
      </w:pPr>
    </w:p>
    <w:p w:rsidR="006F7AC1" w:rsidRPr="007E3EDF" w:rsidRDefault="006F7AC1" w:rsidP="002220D6">
      <w:pPr>
        <w:pStyle w:val="Bezriadkovania"/>
        <w:rPr>
          <w:rFonts w:cstheme="minorHAnsi"/>
          <w:szCs w:val="20"/>
        </w:rPr>
      </w:pPr>
      <w:r w:rsidRPr="007E3EDF">
        <w:rPr>
          <w:rFonts w:cstheme="minorHAnsi"/>
          <w:szCs w:val="20"/>
          <w:shd w:val="clear" w:color="auto" w:fill="FFFFFF"/>
        </w:rPr>
        <w:t>POŽIADAVKY NA OSVETLENIE PRACOVISKA BEZ DENNÉHO OSVETLENIA A NÁHRADNÉ OPATRENIA NA OCHRANU ZDRAVIA ZAMESTNANCOV</w:t>
      </w:r>
    </w:p>
    <w:p w:rsidR="006F7AC1" w:rsidRPr="007E3EDF" w:rsidRDefault="006F7AC1" w:rsidP="002220D6">
      <w:pPr>
        <w:pStyle w:val="Bezriadkovania"/>
        <w:rPr>
          <w:rFonts w:cstheme="minorHAnsi"/>
          <w:szCs w:val="20"/>
        </w:rPr>
      </w:pPr>
      <w:r w:rsidRPr="007E3EDF">
        <w:rPr>
          <w:rFonts w:cstheme="minorHAnsi"/>
          <w:szCs w:val="20"/>
        </w:rPr>
        <w:t>1. Najnižšie prípustné hodnoty celkovej udržiavanej osvetlenosti z umelého osvetlenia pre dlhodobý pobyt zamestnanca počas dňa</w:t>
      </w:r>
    </w:p>
    <w:p w:rsidR="006F7AC1" w:rsidRPr="007E3EDF" w:rsidRDefault="006F7AC1" w:rsidP="002220D6">
      <w:pPr>
        <w:pStyle w:val="Bezriadkovania"/>
        <w:rPr>
          <w:rFonts w:cstheme="minorHAnsi"/>
          <w:szCs w:val="20"/>
        </w:rPr>
      </w:pPr>
      <w:r w:rsidRPr="007E3EDF">
        <w:rPr>
          <w:rFonts w:cstheme="minorHAnsi"/>
          <w:szCs w:val="20"/>
        </w:rPr>
        <w:t>a) E</w:t>
      </w:r>
      <w:r w:rsidRPr="007E3EDF">
        <w:rPr>
          <w:rFonts w:cstheme="minorHAnsi"/>
          <w:szCs w:val="20"/>
          <w:vertAlign w:val="subscript"/>
        </w:rPr>
        <w:t>m</w:t>
      </w:r>
      <w:r w:rsidRPr="007E3EDF">
        <w:rPr>
          <w:rStyle w:val="apple-converted-space"/>
          <w:rFonts w:cstheme="minorHAnsi"/>
          <w:szCs w:val="20"/>
        </w:rPr>
        <w:t> </w:t>
      </w:r>
      <w:r w:rsidRPr="007E3EDF">
        <w:rPr>
          <w:rFonts w:cstheme="minorHAnsi"/>
          <w:szCs w:val="20"/>
        </w:rPr>
        <w:t>= 500 lx – ak sú preukázateľne zabezpečené náhradné opatrenia,</w:t>
      </w:r>
    </w:p>
    <w:p w:rsidR="006F7AC1" w:rsidRPr="007E3EDF" w:rsidRDefault="006F7AC1" w:rsidP="002220D6">
      <w:pPr>
        <w:pStyle w:val="Bezriadkovania"/>
        <w:rPr>
          <w:rFonts w:cstheme="minorHAnsi"/>
          <w:szCs w:val="20"/>
        </w:rPr>
      </w:pPr>
      <w:r w:rsidRPr="007E3EDF">
        <w:rPr>
          <w:rFonts w:cstheme="minorHAnsi"/>
          <w:szCs w:val="20"/>
        </w:rPr>
        <w:t>b) E</w:t>
      </w:r>
      <w:r w:rsidRPr="007E3EDF">
        <w:rPr>
          <w:rFonts w:cstheme="minorHAnsi"/>
          <w:szCs w:val="20"/>
          <w:vertAlign w:val="subscript"/>
        </w:rPr>
        <w:t>m</w:t>
      </w:r>
      <w:r w:rsidRPr="007E3EDF">
        <w:rPr>
          <w:rStyle w:val="apple-converted-space"/>
          <w:rFonts w:cstheme="minorHAnsi"/>
          <w:szCs w:val="20"/>
        </w:rPr>
        <w:t> </w:t>
      </w:r>
      <w:r w:rsidRPr="007E3EDF">
        <w:rPr>
          <w:rFonts w:cstheme="minorHAnsi"/>
          <w:szCs w:val="20"/>
        </w:rPr>
        <w:t>= 1 500 lx – ak nie sú preukázateľne zabezpečené náhradné opatrenia,</w:t>
      </w:r>
    </w:p>
    <w:p w:rsidR="006F7AC1" w:rsidRPr="007E3EDF" w:rsidRDefault="006F7AC1" w:rsidP="002220D6">
      <w:pPr>
        <w:pStyle w:val="Bezriadkovania"/>
        <w:rPr>
          <w:rFonts w:cstheme="minorHAnsi"/>
          <w:szCs w:val="20"/>
        </w:rPr>
      </w:pPr>
      <w:r w:rsidRPr="007E3EDF">
        <w:rPr>
          <w:rFonts w:cstheme="minorHAnsi"/>
          <w:szCs w:val="20"/>
        </w:rPr>
        <w:t>kde</w:t>
      </w:r>
    </w:p>
    <w:p w:rsidR="006F7AC1" w:rsidRPr="007E3EDF" w:rsidRDefault="006F7AC1" w:rsidP="002220D6">
      <w:pPr>
        <w:pStyle w:val="Bezriadkovania"/>
        <w:rPr>
          <w:rFonts w:cstheme="minorHAnsi"/>
          <w:szCs w:val="20"/>
        </w:rPr>
      </w:pPr>
      <w:r w:rsidRPr="007E3EDF">
        <w:rPr>
          <w:rFonts w:cstheme="minorHAnsi"/>
          <w:szCs w:val="20"/>
        </w:rPr>
        <w:t>E</w:t>
      </w:r>
      <w:r w:rsidRPr="007E3EDF">
        <w:rPr>
          <w:rFonts w:cstheme="minorHAnsi"/>
          <w:szCs w:val="20"/>
          <w:vertAlign w:val="subscript"/>
        </w:rPr>
        <w:t>m</w:t>
      </w:r>
      <w:r w:rsidRPr="007E3EDF">
        <w:rPr>
          <w:rStyle w:val="apple-converted-space"/>
          <w:rFonts w:cstheme="minorHAnsi"/>
          <w:szCs w:val="20"/>
        </w:rPr>
        <w:t> </w:t>
      </w:r>
      <w:r w:rsidRPr="007E3EDF">
        <w:rPr>
          <w:rFonts w:cstheme="minorHAnsi"/>
          <w:szCs w:val="20"/>
        </w:rPr>
        <w:t>je priemerná hodnota udržiavanej osvetlenosti.</w:t>
      </w:r>
    </w:p>
    <w:p w:rsidR="006F7AC1" w:rsidRPr="007E3EDF" w:rsidRDefault="006F7AC1" w:rsidP="002220D6">
      <w:pPr>
        <w:pStyle w:val="Bezriadkovania"/>
        <w:rPr>
          <w:rFonts w:cstheme="minorHAnsi"/>
          <w:szCs w:val="20"/>
        </w:rPr>
      </w:pPr>
      <w:r w:rsidRPr="007E3EDF">
        <w:rPr>
          <w:rFonts w:cstheme="minorHAnsi"/>
          <w:szCs w:val="20"/>
        </w:rPr>
        <w:t xml:space="preserve">2. Osvetlenie na miestach zrakových úloh, zábrana oslnenia a ostatné parametre sa určujú podľa technickej normy: </w:t>
      </w:r>
      <w:r w:rsidRPr="007E3EDF">
        <w:rPr>
          <w:rFonts w:cstheme="minorHAnsi"/>
          <w:szCs w:val="20"/>
          <w:lang w:eastAsia="ar-SA"/>
        </w:rPr>
        <w:t>STN EN 12464-1 Svetlo a osvetlenie. Osvetlenie pracovných miest. Časť 1: Vnútorné pracovné miesta.</w:t>
      </w:r>
    </w:p>
    <w:p w:rsidR="006F7AC1" w:rsidRPr="007E3EDF" w:rsidRDefault="006F7AC1" w:rsidP="002220D6">
      <w:pPr>
        <w:pStyle w:val="Bezriadkovania"/>
        <w:rPr>
          <w:rFonts w:cstheme="minorHAnsi"/>
          <w:szCs w:val="20"/>
        </w:rPr>
      </w:pPr>
      <w:r w:rsidRPr="007E3EDF">
        <w:rPr>
          <w:rFonts w:cstheme="minorHAnsi"/>
          <w:szCs w:val="20"/>
        </w:rPr>
        <w:t>3. Ak sú v priestore bez denného osvetlenia v zornom poli plochy s vysokým jasom, musia byť splnené požiadavky na pomer jasu nasledovne:</w:t>
      </w:r>
    </w:p>
    <w:p w:rsidR="006F7AC1" w:rsidRPr="007E3EDF" w:rsidRDefault="006F7AC1" w:rsidP="002220D6">
      <w:pPr>
        <w:pStyle w:val="Bezriadkovania"/>
        <w:rPr>
          <w:rFonts w:cstheme="minorHAnsi"/>
          <w:szCs w:val="20"/>
        </w:rPr>
      </w:pPr>
    </w:p>
    <w:p w:rsidR="006F7AC1" w:rsidRPr="007E3EDF" w:rsidRDefault="006F7AC1" w:rsidP="002220D6">
      <w:pPr>
        <w:pStyle w:val="Bezriadkovania"/>
        <w:rPr>
          <w:rFonts w:cstheme="minorHAnsi"/>
          <w:szCs w:val="20"/>
        </w:rPr>
      </w:pPr>
      <w:r w:rsidRPr="007E3EDF">
        <w:rPr>
          <w:rFonts w:cstheme="minorHAnsi"/>
          <w:szCs w:val="20"/>
        </w:rPr>
        <w:t>Najvyšší prípustný pomer jasu pozorovaného predmetu a jasu osvetľovacieho otvoru umiestneného do 60 od obvyklého smeru pohľadu</w:t>
      </w:r>
    </w:p>
    <w:p w:rsidR="002220D6" w:rsidRPr="007E3EDF" w:rsidRDefault="002220D6" w:rsidP="002220D6">
      <w:pPr>
        <w:pStyle w:val="Bezriadkovania"/>
        <w:rPr>
          <w:rFonts w:cstheme="minorHAnsi"/>
          <w:szCs w:val="20"/>
        </w:rPr>
      </w:pPr>
    </w:p>
    <w:tbl>
      <w:tblPr>
        <w:tblW w:w="6771" w:type="dxa"/>
        <w:jc w:val="center"/>
        <w:tblBorders>
          <w:top w:val="single" w:sz="6" w:space="0" w:color="888888"/>
          <w:left w:val="single" w:sz="6" w:space="0" w:color="888888"/>
          <w:bottom w:val="single" w:sz="6" w:space="0" w:color="888888"/>
          <w:right w:val="single" w:sz="6" w:space="0" w:color="888888"/>
        </w:tblBorders>
        <w:tblCellMar>
          <w:left w:w="0" w:type="dxa"/>
          <w:right w:w="0" w:type="dxa"/>
        </w:tblCellMar>
        <w:tblLook w:val="04A0" w:firstRow="1" w:lastRow="0" w:firstColumn="1" w:lastColumn="0" w:noHBand="0" w:noVBand="1"/>
      </w:tblPr>
      <w:tblGrid>
        <w:gridCol w:w="2045"/>
        <w:gridCol w:w="4726"/>
      </w:tblGrid>
      <w:tr w:rsidR="00122A57" w:rsidRPr="007E3EDF" w:rsidTr="006F7AC1">
        <w:trPr>
          <w:trHeight w:val="410"/>
          <w:jc w:val="center"/>
        </w:trPr>
        <w:tc>
          <w:tcPr>
            <w:tcW w:w="0" w:type="auto"/>
            <w:tcBorders>
              <w:top w:val="single" w:sz="6" w:space="0" w:color="888888"/>
              <w:left w:val="single" w:sz="6" w:space="0" w:color="888888"/>
              <w:bottom w:val="single" w:sz="6" w:space="0" w:color="888888"/>
              <w:right w:val="single" w:sz="6" w:space="0" w:color="888888"/>
            </w:tcBorders>
            <w:tcMar>
              <w:top w:w="30" w:type="dxa"/>
              <w:left w:w="45" w:type="dxa"/>
              <w:bottom w:w="30" w:type="dxa"/>
              <w:right w:w="45" w:type="dxa"/>
            </w:tcMar>
            <w:hideMark/>
          </w:tcPr>
          <w:p w:rsidR="006F7AC1" w:rsidRPr="007E3EDF" w:rsidRDefault="006F7AC1" w:rsidP="002220D6">
            <w:pPr>
              <w:pStyle w:val="Bezriadkovania"/>
              <w:rPr>
                <w:rFonts w:cstheme="minorHAnsi"/>
                <w:szCs w:val="20"/>
              </w:rPr>
            </w:pPr>
            <w:r w:rsidRPr="007E3EDF">
              <w:rPr>
                <w:rStyle w:val="Siln"/>
                <w:rFonts w:cstheme="minorHAnsi"/>
                <w:szCs w:val="20"/>
              </w:rPr>
              <w:t>Trieda zrakovej činnosti</w:t>
            </w:r>
          </w:p>
        </w:tc>
        <w:tc>
          <w:tcPr>
            <w:tcW w:w="4726" w:type="dxa"/>
            <w:tcBorders>
              <w:top w:val="single" w:sz="6" w:space="0" w:color="888888"/>
              <w:left w:val="single" w:sz="6" w:space="0" w:color="888888"/>
              <w:bottom w:val="single" w:sz="6" w:space="0" w:color="888888"/>
              <w:right w:val="single" w:sz="6" w:space="0" w:color="888888"/>
            </w:tcBorders>
            <w:tcMar>
              <w:top w:w="30" w:type="dxa"/>
              <w:left w:w="45" w:type="dxa"/>
              <w:bottom w:w="30" w:type="dxa"/>
              <w:right w:w="45" w:type="dxa"/>
            </w:tcMar>
            <w:hideMark/>
          </w:tcPr>
          <w:p w:rsidR="006F7AC1" w:rsidRPr="007E3EDF" w:rsidRDefault="006F7AC1" w:rsidP="00557FB6">
            <w:pPr>
              <w:pStyle w:val="Bezriadkovania"/>
              <w:jc w:val="left"/>
              <w:rPr>
                <w:rFonts w:cstheme="minorHAnsi"/>
                <w:szCs w:val="20"/>
              </w:rPr>
            </w:pPr>
            <w:r w:rsidRPr="007E3EDF">
              <w:rPr>
                <w:rStyle w:val="Siln"/>
                <w:rFonts w:cstheme="minorHAnsi"/>
                <w:szCs w:val="20"/>
              </w:rPr>
              <w:t>Pomer jasu pozorovaného predmetu  </w:t>
            </w:r>
            <w:r w:rsidRPr="007E3EDF">
              <w:rPr>
                <w:rFonts w:cstheme="minorHAnsi"/>
                <w:bCs/>
                <w:szCs w:val="20"/>
              </w:rPr>
              <w:br/>
            </w:r>
            <w:r w:rsidRPr="007E3EDF">
              <w:rPr>
                <w:rStyle w:val="Siln"/>
                <w:rFonts w:cstheme="minorHAnsi"/>
                <w:szCs w:val="20"/>
              </w:rPr>
              <w:t>k jasu osvetľovacieho otvoru</w:t>
            </w:r>
          </w:p>
        </w:tc>
      </w:tr>
      <w:tr w:rsidR="00122A57" w:rsidRPr="007E3EDF" w:rsidTr="006F7AC1">
        <w:trPr>
          <w:trHeight w:val="179"/>
          <w:jc w:val="center"/>
        </w:trPr>
        <w:tc>
          <w:tcPr>
            <w:tcW w:w="0" w:type="auto"/>
            <w:tcBorders>
              <w:top w:val="single" w:sz="6" w:space="0" w:color="888888"/>
              <w:left w:val="single" w:sz="6" w:space="0" w:color="888888"/>
              <w:bottom w:val="single" w:sz="6" w:space="0" w:color="888888"/>
              <w:right w:val="single" w:sz="6" w:space="0" w:color="888888"/>
            </w:tcBorders>
            <w:tcMar>
              <w:top w:w="30" w:type="dxa"/>
              <w:left w:w="45" w:type="dxa"/>
              <w:bottom w:w="30" w:type="dxa"/>
              <w:right w:w="45" w:type="dxa"/>
            </w:tcMar>
            <w:hideMark/>
          </w:tcPr>
          <w:p w:rsidR="006F7AC1" w:rsidRPr="007E3EDF" w:rsidRDefault="006F7AC1" w:rsidP="002220D6">
            <w:pPr>
              <w:pStyle w:val="Bezriadkovania"/>
              <w:rPr>
                <w:rFonts w:cstheme="minorHAnsi"/>
                <w:szCs w:val="20"/>
              </w:rPr>
            </w:pPr>
            <w:r w:rsidRPr="007E3EDF">
              <w:rPr>
                <w:rFonts w:cstheme="minorHAnsi"/>
                <w:szCs w:val="20"/>
              </w:rPr>
              <w:t>I, II, III</w:t>
            </w:r>
          </w:p>
        </w:tc>
        <w:tc>
          <w:tcPr>
            <w:tcW w:w="4726" w:type="dxa"/>
            <w:tcBorders>
              <w:top w:val="single" w:sz="6" w:space="0" w:color="888888"/>
              <w:left w:val="single" w:sz="6" w:space="0" w:color="888888"/>
              <w:bottom w:val="single" w:sz="6" w:space="0" w:color="888888"/>
              <w:right w:val="single" w:sz="6" w:space="0" w:color="888888"/>
            </w:tcBorders>
            <w:tcMar>
              <w:top w:w="30" w:type="dxa"/>
              <w:left w:w="45" w:type="dxa"/>
              <w:bottom w:w="30" w:type="dxa"/>
              <w:right w:w="45" w:type="dxa"/>
            </w:tcMar>
            <w:hideMark/>
          </w:tcPr>
          <w:p w:rsidR="006F7AC1" w:rsidRPr="007E3EDF" w:rsidRDefault="006F7AC1" w:rsidP="002220D6">
            <w:pPr>
              <w:pStyle w:val="Bezriadkovania"/>
              <w:rPr>
                <w:rFonts w:cstheme="minorHAnsi"/>
                <w:szCs w:val="20"/>
              </w:rPr>
            </w:pPr>
            <w:r w:rsidRPr="007E3EDF">
              <w:rPr>
                <w:rFonts w:cstheme="minorHAnsi"/>
                <w:szCs w:val="20"/>
              </w:rPr>
              <w:t>1 : 40</w:t>
            </w:r>
          </w:p>
        </w:tc>
      </w:tr>
      <w:tr w:rsidR="00122A57" w:rsidRPr="007E3EDF" w:rsidTr="006F7AC1">
        <w:trPr>
          <w:trHeight w:val="191"/>
          <w:jc w:val="center"/>
        </w:trPr>
        <w:tc>
          <w:tcPr>
            <w:tcW w:w="0" w:type="auto"/>
            <w:tcBorders>
              <w:top w:val="single" w:sz="6" w:space="0" w:color="888888"/>
              <w:left w:val="single" w:sz="6" w:space="0" w:color="888888"/>
              <w:bottom w:val="single" w:sz="6" w:space="0" w:color="888888"/>
              <w:right w:val="single" w:sz="6" w:space="0" w:color="888888"/>
            </w:tcBorders>
            <w:tcMar>
              <w:top w:w="30" w:type="dxa"/>
              <w:left w:w="45" w:type="dxa"/>
              <w:bottom w:w="30" w:type="dxa"/>
              <w:right w:w="45" w:type="dxa"/>
            </w:tcMar>
            <w:hideMark/>
          </w:tcPr>
          <w:p w:rsidR="006F7AC1" w:rsidRPr="007E3EDF" w:rsidRDefault="006F7AC1" w:rsidP="002220D6">
            <w:pPr>
              <w:pStyle w:val="Bezriadkovania"/>
              <w:rPr>
                <w:rFonts w:cstheme="minorHAnsi"/>
                <w:szCs w:val="20"/>
              </w:rPr>
            </w:pPr>
            <w:r w:rsidRPr="007E3EDF">
              <w:rPr>
                <w:rFonts w:cstheme="minorHAnsi"/>
                <w:szCs w:val="20"/>
              </w:rPr>
              <w:t>IV</w:t>
            </w:r>
          </w:p>
        </w:tc>
        <w:tc>
          <w:tcPr>
            <w:tcW w:w="4726" w:type="dxa"/>
            <w:tcBorders>
              <w:top w:val="single" w:sz="6" w:space="0" w:color="888888"/>
              <w:left w:val="single" w:sz="6" w:space="0" w:color="888888"/>
              <w:bottom w:val="single" w:sz="6" w:space="0" w:color="888888"/>
              <w:right w:val="single" w:sz="6" w:space="0" w:color="888888"/>
            </w:tcBorders>
            <w:tcMar>
              <w:top w:w="30" w:type="dxa"/>
              <w:left w:w="45" w:type="dxa"/>
              <w:bottom w:w="30" w:type="dxa"/>
              <w:right w:w="45" w:type="dxa"/>
            </w:tcMar>
            <w:hideMark/>
          </w:tcPr>
          <w:p w:rsidR="006F7AC1" w:rsidRPr="007E3EDF" w:rsidRDefault="006F7AC1" w:rsidP="002220D6">
            <w:pPr>
              <w:pStyle w:val="Bezriadkovania"/>
              <w:rPr>
                <w:rFonts w:cstheme="minorHAnsi"/>
                <w:szCs w:val="20"/>
              </w:rPr>
            </w:pPr>
            <w:r w:rsidRPr="007E3EDF">
              <w:rPr>
                <w:rFonts w:cstheme="minorHAnsi"/>
                <w:szCs w:val="20"/>
              </w:rPr>
              <w:t>1 : 100</w:t>
            </w:r>
          </w:p>
        </w:tc>
      </w:tr>
      <w:tr w:rsidR="006F7AC1" w:rsidRPr="007E3EDF" w:rsidTr="006F7AC1">
        <w:trPr>
          <w:trHeight w:val="179"/>
          <w:jc w:val="center"/>
        </w:trPr>
        <w:tc>
          <w:tcPr>
            <w:tcW w:w="0" w:type="auto"/>
            <w:tcBorders>
              <w:top w:val="single" w:sz="6" w:space="0" w:color="888888"/>
              <w:left w:val="single" w:sz="6" w:space="0" w:color="888888"/>
              <w:bottom w:val="single" w:sz="6" w:space="0" w:color="888888"/>
              <w:right w:val="single" w:sz="6" w:space="0" w:color="888888"/>
            </w:tcBorders>
            <w:tcMar>
              <w:top w:w="30" w:type="dxa"/>
              <w:left w:w="45" w:type="dxa"/>
              <w:bottom w:w="30" w:type="dxa"/>
              <w:right w:w="45" w:type="dxa"/>
            </w:tcMar>
            <w:hideMark/>
          </w:tcPr>
          <w:p w:rsidR="006F7AC1" w:rsidRPr="007E3EDF" w:rsidRDefault="006F7AC1" w:rsidP="002220D6">
            <w:pPr>
              <w:pStyle w:val="Bezriadkovania"/>
              <w:rPr>
                <w:rFonts w:cstheme="minorHAnsi"/>
                <w:szCs w:val="20"/>
              </w:rPr>
            </w:pPr>
            <w:r w:rsidRPr="007E3EDF">
              <w:rPr>
                <w:rFonts w:cstheme="minorHAnsi"/>
                <w:szCs w:val="20"/>
              </w:rPr>
              <w:t>V, VI, VII</w:t>
            </w:r>
          </w:p>
        </w:tc>
        <w:tc>
          <w:tcPr>
            <w:tcW w:w="4726" w:type="dxa"/>
            <w:tcBorders>
              <w:top w:val="single" w:sz="6" w:space="0" w:color="888888"/>
              <w:left w:val="single" w:sz="6" w:space="0" w:color="888888"/>
              <w:bottom w:val="single" w:sz="6" w:space="0" w:color="888888"/>
              <w:right w:val="single" w:sz="6" w:space="0" w:color="888888"/>
            </w:tcBorders>
            <w:tcMar>
              <w:top w:w="30" w:type="dxa"/>
              <w:left w:w="45" w:type="dxa"/>
              <w:bottom w:w="30" w:type="dxa"/>
              <w:right w:w="45" w:type="dxa"/>
            </w:tcMar>
            <w:hideMark/>
          </w:tcPr>
          <w:p w:rsidR="006F7AC1" w:rsidRPr="007E3EDF" w:rsidRDefault="006F7AC1" w:rsidP="002220D6">
            <w:pPr>
              <w:pStyle w:val="Bezriadkovania"/>
              <w:rPr>
                <w:rFonts w:cstheme="minorHAnsi"/>
                <w:szCs w:val="20"/>
              </w:rPr>
            </w:pPr>
            <w:r w:rsidRPr="007E3EDF">
              <w:rPr>
                <w:rFonts w:cstheme="minorHAnsi"/>
                <w:szCs w:val="20"/>
              </w:rPr>
              <w:t>neurčuje sa</w:t>
            </w:r>
          </w:p>
        </w:tc>
      </w:tr>
    </w:tbl>
    <w:p w:rsidR="006F7AC1" w:rsidRPr="007E3EDF" w:rsidRDefault="006F7AC1" w:rsidP="002220D6">
      <w:pPr>
        <w:pStyle w:val="Bezriadkovania"/>
        <w:rPr>
          <w:rFonts w:cstheme="minorHAnsi"/>
          <w:szCs w:val="20"/>
        </w:rPr>
      </w:pPr>
    </w:p>
    <w:p w:rsidR="006F7AC1" w:rsidRPr="007E3EDF" w:rsidRDefault="006F7AC1" w:rsidP="001A0274">
      <w:pPr>
        <w:pStyle w:val="Bezriadkovania"/>
        <w:rPr>
          <w:rFonts w:cstheme="minorHAnsi"/>
        </w:rPr>
      </w:pPr>
      <w:r w:rsidRPr="007E3EDF">
        <w:rPr>
          <w:rFonts w:cstheme="minorHAnsi"/>
        </w:rPr>
        <w:t>Poznámka:</w:t>
      </w:r>
    </w:p>
    <w:p w:rsidR="006F7AC1" w:rsidRPr="007E3EDF" w:rsidRDefault="006F7AC1" w:rsidP="001A0274">
      <w:pPr>
        <w:pStyle w:val="Bezriadkovania"/>
        <w:rPr>
          <w:rFonts w:cstheme="minorHAnsi"/>
        </w:rPr>
      </w:pPr>
      <w:r w:rsidRPr="007E3EDF">
        <w:rPr>
          <w:rFonts w:cstheme="minorHAnsi"/>
        </w:rPr>
        <w:t>Za obvyklý smer pohľadu sa považuje pohľad na predmet pracovnej činnosti alebo iný pohľad súvisiaci s činnosťou a tiež relaxačný pohľad vodorovným smerom.</w:t>
      </w:r>
    </w:p>
    <w:p w:rsidR="006F7AC1" w:rsidRPr="007E3EDF" w:rsidRDefault="006F7AC1" w:rsidP="001A0274">
      <w:pPr>
        <w:pStyle w:val="Bezriadkovania"/>
        <w:rPr>
          <w:rFonts w:cstheme="minorHAnsi"/>
        </w:rPr>
      </w:pPr>
      <w:r w:rsidRPr="007E3EDF">
        <w:rPr>
          <w:rFonts w:cstheme="minorHAnsi"/>
        </w:rPr>
        <w:t>4. Náhradné opatrenia znižujú nepriaznivý vplyv dlhodobého pobytu v priestoroch bez denného osvetlenia na zdravie, najmä na biologické funkcie zamestnanca. Sú to napríklad</w:t>
      </w:r>
    </w:p>
    <w:p w:rsidR="006F7AC1" w:rsidRPr="007E3EDF" w:rsidRDefault="006F7AC1" w:rsidP="001A0274">
      <w:pPr>
        <w:pStyle w:val="Bezriadkovania"/>
        <w:rPr>
          <w:rFonts w:cstheme="minorHAnsi"/>
        </w:rPr>
      </w:pPr>
      <w:r w:rsidRPr="007E3EDF">
        <w:rPr>
          <w:rFonts w:cstheme="minorHAnsi"/>
        </w:rPr>
        <w:t>a) začiatok pracovnej zmeny po 12.00 hodine,</w:t>
      </w:r>
    </w:p>
    <w:p w:rsidR="006F7AC1" w:rsidRPr="007E3EDF" w:rsidRDefault="006F7AC1" w:rsidP="001A0274">
      <w:pPr>
        <w:pStyle w:val="Bezriadkovania"/>
        <w:rPr>
          <w:rFonts w:cstheme="minorHAnsi"/>
        </w:rPr>
      </w:pPr>
      <w:r w:rsidRPr="007E3EDF">
        <w:rPr>
          <w:rFonts w:cstheme="minorHAnsi"/>
        </w:rPr>
        <w:t>b) ukončenie pracovnej zmeny najneskôr o 13.00 hodine,</w:t>
      </w:r>
    </w:p>
    <w:p w:rsidR="006F7AC1" w:rsidRPr="007E3EDF" w:rsidRDefault="006F7AC1" w:rsidP="001A0274">
      <w:pPr>
        <w:pStyle w:val="Bezriadkovania"/>
        <w:rPr>
          <w:rFonts w:cstheme="minorHAnsi"/>
        </w:rPr>
      </w:pPr>
      <w:r w:rsidRPr="007E3EDF">
        <w:rPr>
          <w:rFonts w:cstheme="minorHAnsi"/>
        </w:rPr>
        <w:t>c) prestávka v práci v priestoroch s denným osvetlením v trvaní najmenej dvoch hodín začínajúca sa najneskôr o</w:t>
      </w:r>
      <w:r w:rsidR="00286CC8">
        <w:rPr>
          <w:rFonts w:cstheme="minorHAnsi"/>
        </w:rPr>
        <w:t> </w:t>
      </w:r>
      <w:r w:rsidRPr="007E3EDF">
        <w:rPr>
          <w:rFonts w:cstheme="minorHAnsi"/>
        </w:rPr>
        <w:t>12.00 hodine,</w:t>
      </w:r>
    </w:p>
    <w:p w:rsidR="006F7AC1" w:rsidRPr="007E3EDF" w:rsidRDefault="006F7AC1" w:rsidP="001A0274">
      <w:pPr>
        <w:pStyle w:val="Bezriadkovania"/>
        <w:rPr>
          <w:rFonts w:cstheme="minorHAnsi"/>
        </w:rPr>
      </w:pPr>
      <w:r w:rsidRPr="007E3EDF">
        <w:rPr>
          <w:rFonts w:cstheme="minorHAnsi"/>
        </w:rPr>
        <w:t>d) najviac tri denné zmeny v týždni končiace sa po 13.00 hodine,</w:t>
      </w:r>
    </w:p>
    <w:p w:rsidR="006F7AC1" w:rsidRPr="007E3EDF" w:rsidRDefault="006F7AC1" w:rsidP="001A0274">
      <w:pPr>
        <w:pStyle w:val="Bezriadkovania"/>
        <w:rPr>
          <w:rFonts w:cstheme="minorHAnsi"/>
        </w:rPr>
      </w:pPr>
      <w:r w:rsidRPr="007E3EDF">
        <w:rPr>
          <w:rFonts w:cstheme="minorHAnsi"/>
        </w:rPr>
        <w:t>e) práca každý druhý deň,</w:t>
      </w:r>
    </w:p>
    <w:p w:rsidR="006F7AC1" w:rsidRPr="007E3EDF" w:rsidRDefault="006F7AC1" w:rsidP="001A0274">
      <w:pPr>
        <w:pStyle w:val="Bezriadkovania"/>
        <w:rPr>
          <w:rFonts w:cstheme="minorHAnsi"/>
        </w:rPr>
      </w:pPr>
      <w:r w:rsidRPr="007E3EDF">
        <w:rPr>
          <w:rFonts w:cstheme="minorHAnsi"/>
        </w:rPr>
        <w:t>f) po dvoch pracovných zmenách dva dni voľna,</w:t>
      </w:r>
    </w:p>
    <w:p w:rsidR="006F7AC1" w:rsidRPr="007E3EDF" w:rsidRDefault="006F7AC1" w:rsidP="001A0274">
      <w:pPr>
        <w:pStyle w:val="Bezriadkovania"/>
        <w:rPr>
          <w:rFonts w:cstheme="minorHAnsi"/>
        </w:rPr>
      </w:pPr>
      <w:r w:rsidRPr="007E3EDF">
        <w:rPr>
          <w:rFonts w:cstheme="minorHAnsi"/>
        </w:rPr>
        <w:t>g) špeciálne ožarovacie zariadenia (svietiace panely, umelé okná, svietiace steny a podobne) riešené tak, aby nedochádzalo k oslneniu zamestnancov.</w:t>
      </w:r>
    </w:p>
    <w:p w:rsidR="006F7AC1" w:rsidRPr="007E3EDF" w:rsidRDefault="006F7AC1" w:rsidP="001A0274">
      <w:pPr>
        <w:pStyle w:val="Bezriadkovania"/>
        <w:rPr>
          <w:rFonts w:cstheme="minorHAnsi"/>
        </w:rPr>
      </w:pPr>
      <w:r w:rsidRPr="007E3EDF">
        <w:rPr>
          <w:rFonts w:cstheme="minorHAnsi"/>
        </w:rPr>
        <w:t>5. Ak nie je možné zabezpečiť celkové osvetlenie pre dlhodobý pobyt zamestnanca podľa prvého bodu, musí sa prevádzka pracoviska bez denného osvetlenia riešiť krátkodobým pobytom zamestnanca alebo občasným pobytom zamestnanca nasledovne:</w:t>
      </w:r>
    </w:p>
    <w:p w:rsidR="006F7AC1" w:rsidRPr="007E3EDF" w:rsidRDefault="006F7AC1" w:rsidP="001A0274">
      <w:pPr>
        <w:pStyle w:val="Bezriadkovania"/>
        <w:rPr>
          <w:rFonts w:cstheme="minorHAnsi"/>
          <w:lang w:eastAsia="ar-SA"/>
        </w:rPr>
      </w:pPr>
      <w:r w:rsidRPr="007E3EDF">
        <w:rPr>
          <w:rFonts w:cstheme="minorHAnsi"/>
          <w:lang w:eastAsia="ar-SA"/>
        </w:rPr>
        <w:t xml:space="preserve">1. Najnižšie prípustné hodnoty celkovej udržiavanej osvetlenosti vnútorného priestoru pracoviska alebo </w:t>
      </w:r>
      <w:r w:rsidR="001A0274" w:rsidRPr="007E3EDF">
        <w:rPr>
          <w:rFonts w:cstheme="minorHAnsi"/>
          <w:lang w:eastAsia="ar-SA"/>
        </w:rPr>
        <w:t xml:space="preserve"> </w:t>
      </w:r>
      <w:r w:rsidRPr="007E3EDF">
        <w:rPr>
          <w:rFonts w:cstheme="minorHAnsi"/>
          <w:lang w:eastAsia="ar-SA"/>
        </w:rPr>
        <w:t>jeho funkčne vymedzenej časti z celkového osvetlenia sú</w:t>
      </w:r>
    </w:p>
    <w:p w:rsidR="006F7AC1" w:rsidRPr="007E3EDF" w:rsidRDefault="006F7AC1" w:rsidP="001A0274">
      <w:pPr>
        <w:pStyle w:val="Bezriadkovania"/>
        <w:ind w:firstLine="708"/>
        <w:rPr>
          <w:rFonts w:cstheme="minorHAnsi"/>
        </w:rPr>
      </w:pPr>
      <w:r w:rsidRPr="007E3EDF">
        <w:rPr>
          <w:rFonts w:cstheme="minorHAnsi"/>
          <w:lang w:eastAsia="ar-SA"/>
        </w:rPr>
        <w:t>a) pre dlhodobý pobyt zamestnanca v priestoroch</w:t>
      </w:r>
    </w:p>
    <w:p w:rsidR="006F7AC1" w:rsidRPr="007E3EDF" w:rsidRDefault="006F7AC1" w:rsidP="001A0274">
      <w:pPr>
        <w:pStyle w:val="Bezriadkovania"/>
        <w:ind w:left="708" w:firstLine="708"/>
        <w:rPr>
          <w:rFonts w:cstheme="minorHAnsi"/>
        </w:rPr>
      </w:pPr>
      <w:r w:rsidRPr="007E3EDF">
        <w:rPr>
          <w:rFonts w:cstheme="minorHAnsi"/>
        </w:rPr>
        <w:t>1. s dostatočným denným osvetlením E</w:t>
      </w:r>
      <w:r w:rsidRPr="007E3EDF">
        <w:rPr>
          <w:rFonts w:cstheme="minorHAnsi"/>
          <w:vertAlign w:val="subscript"/>
        </w:rPr>
        <w:t>m</w:t>
      </w:r>
      <w:r w:rsidRPr="007E3EDF">
        <w:rPr>
          <w:rStyle w:val="apple-converted-space"/>
          <w:rFonts w:cstheme="minorHAnsi"/>
          <w:sz w:val="18"/>
          <w:szCs w:val="18"/>
        </w:rPr>
        <w:t> </w:t>
      </w:r>
      <w:r w:rsidRPr="007E3EDF">
        <w:rPr>
          <w:rFonts w:cstheme="minorHAnsi"/>
        </w:rPr>
        <w:t>= 200 lx,</w:t>
      </w:r>
    </w:p>
    <w:p w:rsidR="006F7AC1" w:rsidRPr="007E3EDF" w:rsidRDefault="006F7AC1" w:rsidP="001A0274">
      <w:pPr>
        <w:pStyle w:val="Bezriadkovania"/>
        <w:ind w:left="708" w:firstLine="708"/>
        <w:rPr>
          <w:rFonts w:cstheme="minorHAnsi"/>
        </w:rPr>
      </w:pPr>
      <w:r w:rsidRPr="007E3EDF">
        <w:rPr>
          <w:rFonts w:cstheme="minorHAnsi"/>
        </w:rPr>
        <w:t>2. so združeným osvetlením E</w:t>
      </w:r>
      <w:r w:rsidRPr="007E3EDF">
        <w:rPr>
          <w:rFonts w:cstheme="minorHAnsi"/>
          <w:vertAlign w:val="subscript"/>
        </w:rPr>
        <w:t>m</w:t>
      </w:r>
      <w:r w:rsidRPr="007E3EDF">
        <w:rPr>
          <w:rStyle w:val="apple-converted-space"/>
          <w:rFonts w:cstheme="minorHAnsi"/>
          <w:sz w:val="18"/>
          <w:szCs w:val="18"/>
        </w:rPr>
        <w:t> </w:t>
      </w:r>
      <w:r w:rsidRPr="007E3EDF">
        <w:rPr>
          <w:rFonts w:cstheme="minorHAnsi"/>
        </w:rPr>
        <w:t>= 500 lx,</w:t>
      </w:r>
    </w:p>
    <w:p w:rsidR="006F7AC1" w:rsidRPr="007E3EDF" w:rsidRDefault="006F7AC1" w:rsidP="001A0274">
      <w:pPr>
        <w:pStyle w:val="Bezriadkovania"/>
        <w:ind w:left="708" w:firstLine="708"/>
        <w:rPr>
          <w:rFonts w:cstheme="minorHAnsi"/>
        </w:rPr>
      </w:pPr>
      <w:r w:rsidRPr="007E3EDF">
        <w:rPr>
          <w:rFonts w:cstheme="minorHAnsi"/>
        </w:rPr>
        <w:t>3. bez denného osvetlenia, ak sú preukázateľne zabezpečené náhradné opatrenia, E</w:t>
      </w:r>
      <w:r w:rsidRPr="007E3EDF">
        <w:rPr>
          <w:rFonts w:cstheme="minorHAnsi"/>
          <w:vertAlign w:val="subscript"/>
        </w:rPr>
        <w:t>m</w:t>
      </w:r>
      <w:r w:rsidRPr="007E3EDF">
        <w:rPr>
          <w:rStyle w:val="apple-converted-space"/>
          <w:rFonts w:cstheme="minorHAnsi"/>
          <w:sz w:val="18"/>
          <w:szCs w:val="18"/>
        </w:rPr>
        <w:t> </w:t>
      </w:r>
      <w:r w:rsidRPr="007E3EDF">
        <w:rPr>
          <w:rFonts w:cstheme="minorHAnsi"/>
        </w:rPr>
        <w:t>= 500 lx,</w:t>
      </w:r>
    </w:p>
    <w:p w:rsidR="006F7AC1" w:rsidRPr="007E3EDF" w:rsidRDefault="006F7AC1" w:rsidP="001A0274">
      <w:pPr>
        <w:pStyle w:val="Bezriadkovania"/>
        <w:ind w:left="708" w:firstLine="708"/>
        <w:rPr>
          <w:rFonts w:cstheme="minorHAnsi"/>
        </w:rPr>
      </w:pPr>
      <w:r w:rsidRPr="007E3EDF">
        <w:rPr>
          <w:rFonts w:cstheme="minorHAnsi"/>
        </w:rPr>
        <w:t>4. bez denného osvetlenia v ostatných prípadoch E</w:t>
      </w:r>
      <w:r w:rsidRPr="007E3EDF">
        <w:rPr>
          <w:rFonts w:cstheme="minorHAnsi"/>
          <w:vertAlign w:val="subscript"/>
        </w:rPr>
        <w:t>m</w:t>
      </w:r>
      <w:r w:rsidRPr="007E3EDF">
        <w:rPr>
          <w:rStyle w:val="apple-converted-space"/>
          <w:rFonts w:cstheme="minorHAnsi"/>
          <w:sz w:val="18"/>
          <w:szCs w:val="18"/>
        </w:rPr>
        <w:t> </w:t>
      </w:r>
      <w:r w:rsidRPr="007E3EDF">
        <w:rPr>
          <w:rFonts w:cstheme="minorHAnsi"/>
        </w:rPr>
        <w:t>= 1 500 lx,</w:t>
      </w:r>
    </w:p>
    <w:p w:rsidR="006F7AC1" w:rsidRPr="007E3EDF" w:rsidRDefault="006F7AC1" w:rsidP="001A0274">
      <w:pPr>
        <w:pStyle w:val="Bezriadkovania"/>
        <w:ind w:firstLine="708"/>
        <w:rPr>
          <w:rFonts w:cstheme="minorHAnsi"/>
        </w:rPr>
      </w:pPr>
      <w:r w:rsidRPr="007E3EDF">
        <w:rPr>
          <w:rFonts w:cstheme="minorHAnsi"/>
        </w:rPr>
        <w:t>b) pre krátkodobý pobyt zamestnanca E</w:t>
      </w:r>
      <w:r w:rsidRPr="007E3EDF">
        <w:rPr>
          <w:rFonts w:cstheme="minorHAnsi"/>
          <w:vertAlign w:val="subscript"/>
        </w:rPr>
        <w:t>m</w:t>
      </w:r>
      <w:r w:rsidRPr="007E3EDF">
        <w:rPr>
          <w:rStyle w:val="apple-converted-space"/>
          <w:rFonts w:cstheme="minorHAnsi"/>
          <w:sz w:val="18"/>
          <w:szCs w:val="18"/>
        </w:rPr>
        <w:t> </w:t>
      </w:r>
      <w:r w:rsidRPr="007E3EDF">
        <w:rPr>
          <w:rFonts w:cstheme="minorHAnsi"/>
        </w:rPr>
        <w:t>= 100 lx,</w:t>
      </w:r>
    </w:p>
    <w:p w:rsidR="006F7AC1" w:rsidRPr="007E3EDF" w:rsidRDefault="006F7AC1" w:rsidP="001A0274">
      <w:pPr>
        <w:pStyle w:val="Bezriadkovania"/>
        <w:ind w:firstLine="708"/>
        <w:rPr>
          <w:rFonts w:cstheme="minorHAnsi"/>
        </w:rPr>
      </w:pPr>
      <w:r w:rsidRPr="007E3EDF">
        <w:rPr>
          <w:rFonts w:cstheme="minorHAnsi"/>
        </w:rPr>
        <w:t>c) pre občasný pobyt zamestnanca E</w:t>
      </w:r>
      <w:r w:rsidRPr="007E3EDF">
        <w:rPr>
          <w:rFonts w:cstheme="minorHAnsi"/>
          <w:vertAlign w:val="subscript"/>
        </w:rPr>
        <w:t>m</w:t>
      </w:r>
      <w:r w:rsidRPr="007E3EDF">
        <w:rPr>
          <w:rFonts w:cstheme="minorHAnsi"/>
        </w:rPr>
        <w:t>= 20 lx,</w:t>
      </w:r>
    </w:p>
    <w:p w:rsidR="006F7AC1" w:rsidRPr="007E3EDF" w:rsidRDefault="006F7AC1" w:rsidP="001A0274">
      <w:pPr>
        <w:pStyle w:val="Bezriadkovania"/>
        <w:rPr>
          <w:rFonts w:cstheme="minorHAnsi"/>
        </w:rPr>
      </w:pPr>
      <w:r w:rsidRPr="007E3EDF">
        <w:rPr>
          <w:rFonts w:cstheme="minorHAnsi"/>
        </w:rPr>
        <w:t>kde</w:t>
      </w:r>
    </w:p>
    <w:p w:rsidR="006F7AC1" w:rsidRPr="007E3EDF" w:rsidRDefault="006F7AC1" w:rsidP="001A0274">
      <w:pPr>
        <w:pStyle w:val="Bezriadkovania"/>
        <w:ind w:firstLine="708"/>
        <w:rPr>
          <w:rFonts w:cstheme="minorHAnsi"/>
        </w:rPr>
      </w:pPr>
      <w:r w:rsidRPr="007E3EDF">
        <w:rPr>
          <w:rFonts w:cstheme="minorHAnsi"/>
        </w:rPr>
        <w:t>E</w:t>
      </w:r>
      <w:r w:rsidRPr="007E3EDF">
        <w:rPr>
          <w:rFonts w:cstheme="minorHAnsi"/>
          <w:vertAlign w:val="subscript"/>
        </w:rPr>
        <w:t>m</w:t>
      </w:r>
      <w:r w:rsidRPr="007E3EDF">
        <w:rPr>
          <w:rStyle w:val="apple-converted-space"/>
          <w:rFonts w:cstheme="minorHAnsi"/>
          <w:sz w:val="18"/>
          <w:szCs w:val="18"/>
        </w:rPr>
        <w:t> </w:t>
      </w:r>
      <w:r w:rsidRPr="007E3EDF">
        <w:rPr>
          <w:rFonts w:cstheme="minorHAnsi"/>
        </w:rPr>
        <w:t>je priemerná hodnota udržiavanej osvetlenosti.</w:t>
      </w:r>
    </w:p>
    <w:p w:rsidR="006F7AC1" w:rsidRPr="007E3EDF" w:rsidRDefault="006F7AC1" w:rsidP="001A0274">
      <w:pPr>
        <w:pStyle w:val="Bezriadkovania"/>
        <w:rPr>
          <w:rFonts w:cstheme="minorHAnsi"/>
        </w:rPr>
      </w:pPr>
    </w:p>
    <w:p w:rsidR="006F7AC1" w:rsidRPr="007E3EDF" w:rsidRDefault="006F7AC1" w:rsidP="001A0274">
      <w:pPr>
        <w:pStyle w:val="Bezriadkovania"/>
        <w:rPr>
          <w:rFonts w:cstheme="minorHAnsi"/>
        </w:rPr>
      </w:pPr>
      <w:r w:rsidRPr="007E3EDF">
        <w:rPr>
          <w:rFonts w:cstheme="minorHAnsi"/>
        </w:rPr>
        <w:t>Ovládanie osvetlenia je vypínačmi umiestnenými pri vstupných dverách do miestnosti, prípadne ovládačmi DALI.</w:t>
      </w:r>
    </w:p>
    <w:p w:rsidR="006F7AC1" w:rsidRPr="007E3EDF" w:rsidRDefault="006F7AC1" w:rsidP="006F7AC1">
      <w:pPr>
        <w:ind w:firstLine="720"/>
        <w:rPr>
          <w:rFonts w:asciiTheme="minorHAnsi" w:hAnsiTheme="minorHAnsi" w:cstheme="minorHAnsi"/>
          <w:sz w:val="18"/>
          <w:szCs w:val="18"/>
        </w:rPr>
      </w:pPr>
    </w:p>
    <w:p w:rsidR="006F7AC1" w:rsidRPr="007E3EDF" w:rsidRDefault="006F7AC1" w:rsidP="001A0274">
      <w:pPr>
        <w:pStyle w:val="Bezriadkovania"/>
        <w:rPr>
          <w:rFonts w:cstheme="minorHAnsi"/>
        </w:rPr>
      </w:pPr>
      <w:r w:rsidRPr="007E3EDF">
        <w:rPr>
          <w:rFonts w:cstheme="minorHAnsi"/>
          <w:b/>
        </w:rPr>
        <w:t>Osvetlenie núdzových ciest</w:t>
      </w:r>
      <w:r w:rsidRPr="007E3EDF">
        <w:rPr>
          <w:rFonts w:cstheme="minorHAnsi"/>
        </w:rPr>
        <w:t xml:space="preserve"> je realizované ako doplnkové osvetlenie bezpečnostného osvetlenia svietidlami so symbolmi pre únikové cesty. Sú použité svietidlá s autonómnym zdrojom (vyhotovené budú podľa STN EN 60598-2-22 a podľa čl. 18.5 STN 92 0201-3). Činnosť núdzového osvetlenia navrhnutá na min. 60min. Svietidla budú inštalované v priestoroch:</w:t>
      </w:r>
    </w:p>
    <w:p w:rsidR="006F7AC1" w:rsidRPr="007E3EDF" w:rsidRDefault="006F7AC1" w:rsidP="001A0274">
      <w:pPr>
        <w:pStyle w:val="Bezriadkovania"/>
        <w:rPr>
          <w:rFonts w:cstheme="minorHAnsi"/>
          <w:szCs w:val="18"/>
        </w:rPr>
      </w:pPr>
      <w:r w:rsidRPr="007E3EDF">
        <w:rPr>
          <w:rFonts w:cstheme="minorHAnsi"/>
          <w:szCs w:val="18"/>
        </w:rPr>
        <w:t>únikové cesty a technické miestnosti</w:t>
      </w:r>
      <w:r w:rsidR="001A0274" w:rsidRPr="007E3EDF">
        <w:rPr>
          <w:rFonts w:cstheme="minorHAnsi"/>
          <w:szCs w:val="18"/>
        </w:rPr>
        <w:t xml:space="preserve"> </w:t>
      </w:r>
      <w:r w:rsidRPr="007E3EDF">
        <w:rPr>
          <w:rFonts w:cstheme="minorHAnsi"/>
          <w:szCs w:val="18"/>
        </w:rPr>
        <w:t>s týmito vlastnosťami:</w:t>
      </w:r>
    </w:p>
    <w:p w:rsidR="006F7AC1" w:rsidRPr="007E3EDF" w:rsidRDefault="006F7AC1" w:rsidP="009004E6">
      <w:pPr>
        <w:pStyle w:val="Bezriadkovania"/>
        <w:numPr>
          <w:ilvl w:val="0"/>
          <w:numId w:val="28"/>
        </w:numPr>
        <w:rPr>
          <w:rFonts w:cstheme="minorHAnsi"/>
          <w:szCs w:val="18"/>
        </w:rPr>
      </w:pPr>
      <w:r w:rsidRPr="007E3EDF">
        <w:rPr>
          <w:rFonts w:cstheme="minorHAnsi"/>
          <w:szCs w:val="18"/>
        </w:rPr>
        <w:t>najnižšia hodnota intenzity osvetlenia 1 lx</w:t>
      </w:r>
    </w:p>
    <w:p w:rsidR="006F7AC1" w:rsidRPr="007E3EDF" w:rsidRDefault="006F7AC1" w:rsidP="009004E6">
      <w:pPr>
        <w:pStyle w:val="Bezriadkovania"/>
        <w:numPr>
          <w:ilvl w:val="0"/>
          <w:numId w:val="28"/>
        </w:numPr>
        <w:rPr>
          <w:rFonts w:cstheme="minorHAnsi"/>
          <w:szCs w:val="18"/>
        </w:rPr>
      </w:pPr>
      <w:r w:rsidRPr="007E3EDF">
        <w:rPr>
          <w:rFonts w:cstheme="minorHAnsi"/>
          <w:szCs w:val="18"/>
        </w:rPr>
        <w:t>umiestnenie nad každými únikovými dverami v každom mieste, kde je výšková alebo smerová zmena únikovej cesty</w:t>
      </w:r>
    </w:p>
    <w:p w:rsidR="006F7AC1" w:rsidRPr="007E3EDF" w:rsidRDefault="006F7AC1" w:rsidP="001A0274">
      <w:pPr>
        <w:pStyle w:val="Bezriadkovania"/>
        <w:rPr>
          <w:rFonts w:cstheme="minorHAnsi"/>
        </w:rPr>
      </w:pPr>
      <w:r w:rsidRPr="007E3EDF">
        <w:rPr>
          <w:rFonts w:cstheme="minorHAnsi"/>
        </w:rPr>
        <w:t>Núdzová osvetľovacia sústava je navrhnutá v súlade s požiadavkami STN EN 1838, EN 50172 a ďalších súvisiacich noriem. Núdzové únikové osvetlenie v objekte je zriadené v kategóriách:</w:t>
      </w:r>
    </w:p>
    <w:p w:rsidR="006F7AC1" w:rsidRPr="007E3EDF" w:rsidRDefault="006F7AC1" w:rsidP="001A0274">
      <w:pPr>
        <w:pStyle w:val="Bezriadkovania"/>
        <w:rPr>
          <w:rFonts w:cstheme="minorHAnsi"/>
        </w:rPr>
      </w:pPr>
      <w:r w:rsidRPr="007E3EDF">
        <w:rPr>
          <w:rFonts w:cstheme="minorHAnsi"/>
        </w:rPr>
        <w:t>Núdzové osvetlenie únikových ciest s intenzitou min. 1 lx na zemi, a to v osi únikovej cesty. Rovnomernosť 1:40.</w:t>
      </w:r>
    </w:p>
    <w:p w:rsidR="006F7AC1" w:rsidRPr="007E3EDF" w:rsidRDefault="006F7AC1" w:rsidP="001A0274">
      <w:pPr>
        <w:pStyle w:val="Bezriadkovania"/>
        <w:rPr>
          <w:rFonts w:cstheme="minorHAnsi"/>
        </w:rPr>
      </w:pPr>
      <w:r w:rsidRPr="007E3EDF">
        <w:rPr>
          <w:rFonts w:cstheme="minorHAnsi"/>
        </w:rPr>
        <w:t>Antipanické osvetlenie nenáročných technologických prevádzok, zhromažďovacích priestorov, ďalej potom na sociálnych zariadeniach a v kabínach výťahov bez ohľadu na ich funkciu pri požiari, a to na hodnotu minimálne 0,5 lx. Rovnomernosť 1:40.</w:t>
      </w:r>
    </w:p>
    <w:p w:rsidR="006F7AC1" w:rsidRPr="007E3EDF" w:rsidRDefault="006F7AC1" w:rsidP="001A0274">
      <w:pPr>
        <w:pStyle w:val="Bezriadkovania"/>
        <w:rPr>
          <w:rFonts w:cstheme="minorHAnsi"/>
        </w:rPr>
      </w:pPr>
      <w:r w:rsidRPr="007E3EDF">
        <w:rPr>
          <w:rFonts w:cstheme="minorHAnsi"/>
        </w:rPr>
        <w:lastRenderedPageBreak/>
        <w:t>Osvetlenie priestorov s vysokým rizikom na hodnotu 10 % Em, minimálne však 15 lx, a to vo vybraných priestoroch technológie, alebo inak rizikových priestoroch. 100 % osvetlenia bude k dispozícii s prepnutím 0,5 s a bude zamedzený stroboskopický efekt. Rovnomernosť 1:40.</w:t>
      </w:r>
    </w:p>
    <w:p w:rsidR="001A0274" w:rsidRPr="007E3EDF" w:rsidRDefault="001A0274" w:rsidP="001A0274">
      <w:pPr>
        <w:pStyle w:val="Bezriadkovania"/>
        <w:rPr>
          <w:rFonts w:cstheme="minorHAnsi"/>
        </w:rPr>
      </w:pPr>
    </w:p>
    <w:p w:rsidR="001A0274" w:rsidRPr="007E3EDF" w:rsidRDefault="006F7AC1" w:rsidP="001A0274">
      <w:pPr>
        <w:pStyle w:val="Bezriadkovania"/>
        <w:rPr>
          <w:rFonts w:cstheme="minorHAnsi"/>
        </w:rPr>
      </w:pPr>
      <w:r w:rsidRPr="007E3EDF">
        <w:rPr>
          <w:rFonts w:cstheme="minorHAnsi"/>
        </w:rPr>
        <w:t>Tabuľka intenzity núdzového osvetlenia</w:t>
      </w:r>
    </w:p>
    <w:tbl>
      <w:tblPr>
        <w:tblpPr w:leftFromText="180" w:rightFromText="180" w:vertAnchor="text" w:horzAnchor="page" w:tblpX="1711" w:tblpY="98"/>
        <w:tblW w:w="5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09"/>
        <w:gridCol w:w="1417"/>
        <w:gridCol w:w="1418"/>
        <w:gridCol w:w="776"/>
      </w:tblGrid>
      <w:tr w:rsidR="006F7AC1" w:rsidRPr="007E3EDF" w:rsidTr="006F7AC1">
        <w:tc>
          <w:tcPr>
            <w:tcW w:w="2109" w:type="dxa"/>
          </w:tcPr>
          <w:p w:rsidR="006F7AC1" w:rsidRPr="007E3EDF" w:rsidRDefault="006F7AC1" w:rsidP="001A0274">
            <w:pPr>
              <w:pStyle w:val="Bezriadkovania"/>
              <w:rPr>
                <w:rFonts w:cstheme="minorHAnsi"/>
              </w:rPr>
            </w:pPr>
            <w:r w:rsidRPr="007E3EDF">
              <w:rPr>
                <w:rFonts w:cstheme="minorHAnsi"/>
              </w:rPr>
              <w:t>Osvetľovaný priestor</w:t>
            </w:r>
          </w:p>
        </w:tc>
        <w:tc>
          <w:tcPr>
            <w:tcW w:w="1417" w:type="dxa"/>
          </w:tcPr>
          <w:p w:rsidR="006F7AC1" w:rsidRPr="007E3EDF" w:rsidRDefault="006F7AC1" w:rsidP="001A0274">
            <w:pPr>
              <w:pStyle w:val="Bezriadkovania"/>
              <w:rPr>
                <w:rFonts w:cstheme="minorHAnsi"/>
              </w:rPr>
            </w:pPr>
            <w:r w:rsidRPr="007E3EDF">
              <w:rPr>
                <w:rFonts w:cstheme="minorHAnsi"/>
              </w:rPr>
              <w:t>Intenzita osvetlenia Em (lx)</w:t>
            </w:r>
          </w:p>
        </w:tc>
        <w:tc>
          <w:tcPr>
            <w:tcW w:w="1418" w:type="dxa"/>
          </w:tcPr>
          <w:p w:rsidR="006F7AC1" w:rsidRPr="007E3EDF" w:rsidRDefault="006F7AC1" w:rsidP="001A0274">
            <w:pPr>
              <w:pStyle w:val="Bezriadkovania"/>
              <w:rPr>
                <w:rFonts w:cstheme="minorHAnsi"/>
              </w:rPr>
            </w:pPr>
            <w:r w:rsidRPr="007E3EDF">
              <w:rPr>
                <w:rFonts w:cstheme="minorHAnsi"/>
              </w:rPr>
              <w:t>Index farebného podania Ra</w:t>
            </w:r>
          </w:p>
        </w:tc>
        <w:tc>
          <w:tcPr>
            <w:tcW w:w="776" w:type="dxa"/>
          </w:tcPr>
          <w:p w:rsidR="006F7AC1" w:rsidRPr="007E3EDF" w:rsidRDefault="006F7AC1" w:rsidP="001A0274">
            <w:pPr>
              <w:pStyle w:val="Bezriadkovania"/>
              <w:rPr>
                <w:rFonts w:cstheme="minorHAnsi"/>
              </w:rPr>
            </w:pPr>
            <w:r w:rsidRPr="007E3EDF">
              <w:rPr>
                <w:rFonts w:cstheme="minorHAnsi"/>
              </w:rPr>
              <w:t>UGR</w:t>
            </w:r>
          </w:p>
        </w:tc>
      </w:tr>
      <w:tr w:rsidR="006F7AC1" w:rsidRPr="007E3EDF" w:rsidTr="006F7AC1">
        <w:tc>
          <w:tcPr>
            <w:tcW w:w="2109" w:type="dxa"/>
            <w:vAlign w:val="center"/>
          </w:tcPr>
          <w:p w:rsidR="006F7AC1" w:rsidRPr="007E3EDF" w:rsidRDefault="006F7AC1" w:rsidP="001A0274">
            <w:pPr>
              <w:pStyle w:val="Bezriadkovania"/>
              <w:rPr>
                <w:rFonts w:cstheme="minorHAnsi"/>
              </w:rPr>
            </w:pPr>
            <w:r w:rsidRPr="007E3EDF">
              <w:rPr>
                <w:rFonts w:cstheme="minorHAnsi"/>
              </w:rPr>
              <w:t>Núdzové osvetlenie únikových ciest</w:t>
            </w:r>
          </w:p>
        </w:tc>
        <w:tc>
          <w:tcPr>
            <w:tcW w:w="1417" w:type="dxa"/>
            <w:vAlign w:val="center"/>
          </w:tcPr>
          <w:p w:rsidR="006F7AC1" w:rsidRPr="007E3EDF" w:rsidRDefault="006F7AC1" w:rsidP="001A0274">
            <w:pPr>
              <w:pStyle w:val="Bezriadkovania"/>
              <w:rPr>
                <w:rFonts w:cstheme="minorHAnsi"/>
              </w:rPr>
            </w:pPr>
            <w:r w:rsidRPr="007E3EDF">
              <w:rPr>
                <w:rFonts w:cstheme="minorHAnsi"/>
              </w:rPr>
              <w:t>1</w:t>
            </w:r>
          </w:p>
        </w:tc>
        <w:tc>
          <w:tcPr>
            <w:tcW w:w="1418" w:type="dxa"/>
            <w:vAlign w:val="center"/>
          </w:tcPr>
          <w:p w:rsidR="006F7AC1" w:rsidRPr="007E3EDF" w:rsidRDefault="006F7AC1" w:rsidP="001A0274">
            <w:pPr>
              <w:pStyle w:val="Bezriadkovania"/>
              <w:rPr>
                <w:rFonts w:cstheme="minorHAnsi"/>
              </w:rPr>
            </w:pPr>
            <w:r w:rsidRPr="007E3EDF">
              <w:rPr>
                <w:rFonts w:cstheme="minorHAnsi"/>
              </w:rPr>
              <w:t>40</w:t>
            </w:r>
          </w:p>
        </w:tc>
        <w:tc>
          <w:tcPr>
            <w:tcW w:w="776" w:type="dxa"/>
            <w:vAlign w:val="center"/>
          </w:tcPr>
          <w:p w:rsidR="006F7AC1" w:rsidRPr="007E3EDF" w:rsidRDefault="006F7AC1" w:rsidP="001A0274">
            <w:pPr>
              <w:pStyle w:val="Bezriadkovania"/>
              <w:rPr>
                <w:rFonts w:cstheme="minorHAnsi"/>
              </w:rPr>
            </w:pPr>
          </w:p>
        </w:tc>
      </w:tr>
      <w:tr w:rsidR="006F7AC1" w:rsidRPr="007E3EDF" w:rsidTr="006F7AC1">
        <w:tc>
          <w:tcPr>
            <w:tcW w:w="2109" w:type="dxa"/>
            <w:vAlign w:val="center"/>
          </w:tcPr>
          <w:p w:rsidR="006F7AC1" w:rsidRPr="007E3EDF" w:rsidRDefault="006F7AC1" w:rsidP="001A0274">
            <w:pPr>
              <w:pStyle w:val="Bezriadkovania"/>
              <w:rPr>
                <w:rFonts w:cstheme="minorHAnsi"/>
              </w:rPr>
            </w:pPr>
            <w:r w:rsidRPr="007E3EDF">
              <w:rPr>
                <w:rFonts w:cstheme="minorHAnsi"/>
              </w:rPr>
              <w:t>Antipanické osvetlenie</w:t>
            </w:r>
          </w:p>
        </w:tc>
        <w:tc>
          <w:tcPr>
            <w:tcW w:w="1417" w:type="dxa"/>
            <w:vAlign w:val="center"/>
          </w:tcPr>
          <w:p w:rsidR="006F7AC1" w:rsidRPr="007E3EDF" w:rsidRDefault="006F7AC1" w:rsidP="001A0274">
            <w:pPr>
              <w:pStyle w:val="Bezriadkovania"/>
              <w:rPr>
                <w:rFonts w:cstheme="minorHAnsi"/>
              </w:rPr>
            </w:pPr>
            <w:r w:rsidRPr="007E3EDF">
              <w:rPr>
                <w:rFonts w:cstheme="minorHAnsi"/>
              </w:rPr>
              <w:t>0,5</w:t>
            </w:r>
          </w:p>
        </w:tc>
        <w:tc>
          <w:tcPr>
            <w:tcW w:w="1418" w:type="dxa"/>
            <w:vAlign w:val="center"/>
          </w:tcPr>
          <w:p w:rsidR="006F7AC1" w:rsidRPr="007E3EDF" w:rsidRDefault="006F7AC1" w:rsidP="001A0274">
            <w:pPr>
              <w:pStyle w:val="Bezriadkovania"/>
              <w:rPr>
                <w:rFonts w:cstheme="minorHAnsi"/>
              </w:rPr>
            </w:pPr>
            <w:r w:rsidRPr="007E3EDF">
              <w:rPr>
                <w:rFonts w:cstheme="minorHAnsi"/>
              </w:rPr>
              <w:t>40</w:t>
            </w:r>
          </w:p>
        </w:tc>
        <w:tc>
          <w:tcPr>
            <w:tcW w:w="776" w:type="dxa"/>
            <w:vAlign w:val="center"/>
          </w:tcPr>
          <w:p w:rsidR="006F7AC1" w:rsidRPr="007E3EDF" w:rsidRDefault="006F7AC1" w:rsidP="001A0274">
            <w:pPr>
              <w:pStyle w:val="Bezriadkovania"/>
              <w:rPr>
                <w:rFonts w:cstheme="minorHAnsi"/>
              </w:rPr>
            </w:pPr>
            <w:r w:rsidRPr="007E3EDF">
              <w:rPr>
                <w:rFonts w:cstheme="minorHAnsi"/>
              </w:rPr>
              <w:t>-</w:t>
            </w:r>
          </w:p>
        </w:tc>
      </w:tr>
      <w:tr w:rsidR="006F7AC1" w:rsidRPr="007E3EDF" w:rsidTr="006F7AC1">
        <w:tc>
          <w:tcPr>
            <w:tcW w:w="2109" w:type="dxa"/>
            <w:vAlign w:val="center"/>
          </w:tcPr>
          <w:p w:rsidR="006F7AC1" w:rsidRPr="007E3EDF" w:rsidRDefault="006F7AC1" w:rsidP="001A0274">
            <w:pPr>
              <w:pStyle w:val="Bezriadkovania"/>
              <w:rPr>
                <w:rFonts w:cstheme="minorHAnsi"/>
              </w:rPr>
            </w:pPr>
            <w:r w:rsidRPr="007E3EDF">
              <w:rPr>
                <w:rFonts w:cstheme="minorHAnsi"/>
              </w:rPr>
              <w:t>Núdzové osvetlenie priestorov s vysokým rizikom</w:t>
            </w:r>
          </w:p>
        </w:tc>
        <w:tc>
          <w:tcPr>
            <w:tcW w:w="1417" w:type="dxa"/>
            <w:vAlign w:val="center"/>
          </w:tcPr>
          <w:p w:rsidR="006F7AC1" w:rsidRPr="007E3EDF" w:rsidRDefault="006F7AC1" w:rsidP="001A0274">
            <w:pPr>
              <w:pStyle w:val="Bezriadkovania"/>
              <w:rPr>
                <w:rFonts w:cstheme="minorHAnsi"/>
              </w:rPr>
            </w:pPr>
            <w:r w:rsidRPr="007E3EDF">
              <w:rPr>
                <w:rFonts w:cstheme="minorHAnsi"/>
              </w:rPr>
              <w:t>10 % E</w:t>
            </w:r>
            <w:r w:rsidRPr="007E3EDF">
              <w:rPr>
                <w:rFonts w:cstheme="minorHAnsi"/>
                <w:vertAlign w:val="subscript"/>
              </w:rPr>
              <w:t>m</w:t>
            </w:r>
            <w:r w:rsidRPr="007E3EDF">
              <w:rPr>
                <w:rFonts w:cstheme="minorHAnsi"/>
              </w:rPr>
              <w:t xml:space="preserve">, </w:t>
            </w:r>
          </w:p>
          <w:p w:rsidR="006F7AC1" w:rsidRPr="007E3EDF" w:rsidRDefault="006F7AC1" w:rsidP="001A0274">
            <w:pPr>
              <w:pStyle w:val="Bezriadkovania"/>
              <w:rPr>
                <w:rFonts w:cstheme="minorHAnsi"/>
              </w:rPr>
            </w:pPr>
            <w:r w:rsidRPr="007E3EDF">
              <w:rPr>
                <w:rFonts w:cstheme="minorHAnsi"/>
              </w:rPr>
              <w:t>min. 15 lx</w:t>
            </w:r>
          </w:p>
        </w:tc>
        <w:tc>
          <w:tcPr>
            <w:tcW w:w="1418" w:type="dxa"/>
            <w:vAlign w:val="center"/>
          </w:tcPr>
          <w:p w:rsidR="006F7AC1" w:rsidRPr="007E3EDF" w:rsidRDefault="006F7AC1" w:rsidP="001A0274">
            <w:pPr>
              <w:pStyle w:val="Bezriadkovania"/>
              <w:rPr>
                <w:rFonts w:cstheme="minorHAnsi"/>
              </w:rPr>
            </w:pPr>
            <w:r w:rsidRPr="007E3EDF">
              <w:rPr>
                <w:rFonts w:cstheme="minorHAnsi"/>
              </w:rPr>
              <w:t>40</w:t>
            </w:r>
          </w:p>
        </w:tc>
        <w:tc>
          <w:tcPr>
            <w:tcW w:w="776" w:type="dxa"/>
            <w:vAlign w:val="center"/>
          </w:tcPr>
          <w:p w:rsidR="006F7AC1" w:rsidRPr="007E3EDF" w:rsidRDefault="006F7AC1" w:rsidP="001A0274">
            <w:pPr>
              <w:pStyle w:val="Bezriadkovania"/>
              <w:rPr>
                <w:rFonts w:cstheme="minorHAnsi"/>
              </w:rPr>
            </w:pPr>
            <w:r w:rsidRPr="007E3EDF">
              <w:rPr>
                <w:rFonts w:cstheme="minorHAnsi"/>
              </w:rPr>
              <w:t>-</w:t>
            </w:r>
          </w:p>
        </w:tc>
      </w:tr>
    </w:tbl>
    <w:p w:rsidR="006F7AC1" w:rsidRPr="007E3EDF" w:rsidRDefault="006F7AC1" w:rsidP="001A0274">
      <w:pPr>
        <w:pStyle w:val="Bezriadkovania"/>
        <w:rPr>
          <w:rFonts w:cstheme="minorHAnsi"/>
        </w:rPr>
      </w:pPr>
    </w:p>
    <w:p w:rsidR="006F7AC1" w:rsidRPr="007E3EDF" w:rsidRDefault="006F7AC1" w:rsidP="001A0274">
      <w:pPr>
        <w:pStyle w:val="Bezriadkovania"/>
        <w:rPr>
          <w:rFonts w:cstheme="minorHAnsi"/>
        </w:rPr>
      </w:pPr>
    </w:p>
    <w:p w:rsidR="006F7AC1" w:rsidRPr="007E3EDF" w:rsidRDefault="006F7AC1" w:rsidP="001A0274">
      <w:pPr>
        <w:pStyle w:val="Bezriadkovania"/>
        <w:rPr>
          <w:rFonts w:cstheme="minorHAnsi"/>
          <w:sz w:val="22"/>
        </w:rPr>
      </w:pPr>
    </w:p>
    <w:p w:rsidR="006F7AC1" w:rsidRPr="007E3EDF" w:rsidRDefault="006F7AC1" w:rsidP="001A0274">
      <w:pPr>
        <w:pStyle w:val="Bezriadkovania"/>
        <w:rPr>
          <w:rFonts w:cstheme="minorHAnsi"/>
          <w:sz w:val="22"/>
        </w:rPr>
      </w:pPr>
    </w:p>
    <w:p w:rsidR="006F7AC1" w:rsidRPr="007E3EDF" w:rsidRDefault="006F7AC1" w:rsidP="001A0274">
      <w:pPr>
        <w:pStyle w:val="Bezriadkovania"/>
        <w:rPr>
          <w:rFonts w:cstheme="minorHAnsi"/>
          <w:sz w:val="22"/>
        </w:rPr>
      </w:pPr>
    </w:p>
    <w:p w:rsidR="006F7AC1" w:rsidRPr="007E3EDF" w:rsidRDefault="006F7AC1" w:rsidP="001A0274">
      <w:pPr>
        <w:pStyle w:val="Bezriadkovania"/>
        <w:rPr>
          <w:rFonts w:cstheme="minorHAnsi"/>
          <w:sz w:val="22"/>
        </w:rPr>
      </w:pPr>
    </w:p>
    <w:p w:rsidR="006F7AC1" w:rsidRPr="007E3EDF" w:rsidRDefault="006F7AC1" w:rsidP="001A0274">
      <w:pPr>
        <w:pStyle w:val="Bezriadkovania"/>
        <w:rPr>
          <w:rFonts w:cstheme="minorHAnsi"/>
          <w:sz w:val="22"/>
        </w:rPr>
      </w:pPr>
    </w:p>
    <w:p w:rsidR="006F7AC1" w:rsidRPr="007E3EDF" w:rsidRDefault="006F7AC1" w:rsidP="001A0274">
      <w:pPr>
        <w:pStyle w:val="Bezriadkovania"/>
        <w:rPr>
          <w:rFonts w:cstheme="minorHAnsi"/>
          <w:sz w:val="22"/>
        </w:rPr>
      </w:pPr>
    </w:p>
    <w:p w:rsidR="006F7AC1" w:rsidRPr="007E3EDF" w:rsidRDefault="006F7AC1" w:rsidP="001A0274">
      <w:pPr>
        <w:pStyle w:val="Bezriadkovania"/>
        <w:rPr>
          <w:rFonts w:cstheme="minorHAnsi"/>
          <w:sz w:val="22"/>
        </w:rPr>
      </w:pPr>
    </w:p>
    <w:p w:rsidR="006F7AC1" w:rsidRPr="007E3EDF" w:rsidRDefault="006F7AC1" w:rsidP="001A0274">
      <w:pPr>
        <w:pStyle w:val="Bezriadkovania"/>
        <w:rPr>
          <w:rFonts w:cstheme="minorHAnsi"/>
          <w:szCs w:val="18"/>
        </w:rPr>
      </w:pPr>
    </w:p>
    <w:p w:rsidR="006F7AC1" w:rsidRPr="007E3EDF" w:rsidRDefault="006F7AC1" w:rsidP="001A0274">
      <w:pPr>
        <w:pStyle w:val="Bezriadkovania"/>
        <w:rPr>
          <w:rFonts w:cstheme="minorHAnsi"/>
          <w:szCs w:val="18"/>
        </w:rPr>
      </w:pPr>
      <w:r w:rsidRPr="007E3EDF">
        <w:rPr>
          <w:rFonts w:cstheme="minorHAnsi"/>
          <w:szCs w:val="18"/>
        </w:rPr>
        <w:t>Na hodnotu 5 lx budú osvetlené tlačidlá EPS, hydranty, hasiace prístroje a lekárničky prvej pomoci. Miesta prvej pomoci budú definované ako priestory s vysokým rizikom.</w:t>
      </w:r>
    </w:p>
    <w:p w:rsidR="006F7AC1" w:rsidRPr="007E3EDF" w:rsidRDefault="006F7AC1" w:rsidP="001A0274">
      <w:pPr>
        <w:pStyle w:val="Bezriadkovania"/>
        <w:rPr>
          <w:rFonts w:cstheme="minorHAnsi"/>
          <w:szCs w:val="18"/>
        </w:rPr>
      </w:pPr>
    </w:p>
    <w:p w:rsidR="006F7AC1" w:rsidRPr="007E3EDF" w:rsidRDefault="006F7AC1" w:rsidP="001A0274">
      <w:pPr>
        <w:pStyle w:val="Bezriadkovania"/>
        <w:rPr>
          <w:rFonts w:cstheme="minorHAnsi"/>
          <w:b/>
          <w:szCs w:val="18"/>
        </w:rPr>
      </w:pPr>
      <w:r w:rsidRPr="007E3EDF">
        <w:rPr>
          <w:rFonts w:cstheme="minorHAnsi"/>
          <w:b/>
          <w:szCs w:val="18"/>
        </w:rPr>
        <w:t>Oprava a údržba</w:t>
      </w:r>
    </w:p>
    <w:p w:rsidR="006F7AC1" w:rsidRPr="007E3EDF" w:rsidRDefault="006F7AC1" w:rsidP="001A0274">
      <w:pPr>
        <w:pStyle w:val="Bezriadkovania"/>
        <w:rPr>
          <w:rFonts w:cstheme="minorHAnsi"/>
          <w:szCs w:val="18"/>
        </w:rPr>
      </w:pPr>
      <w:r w:rsidRPr="007E3EDF">
        <w:rPr>
          <w:rFonts w:cstheme="minorHAnsi"/>
          <w:szCs w:val="18"/>
        </w:rPr>
        <w:t xml:space="preserve">Oprava a údržba svietidiel a navrhovaných zariadení ktoré nebudú prístupné z podlažia je navrhnutá z pojazdných (s aretáciou) rozoberateľných plošín. </w:t>
      </w:r>
    </w:p>
    <w:p w:rsidR="006F7AC1" w:rsidRPr="007E3EDF" w:rsidRDefault="006F7AC1" w:rsidP="006F7AC1">
      <w:pPr>
        <w:ind w:firstLine="720"/>
        <w:rPr>
          <w:rFonts w:asciiTheme="minorHAnsi" w:hAnsiTheme="minorHAnsi" w:cstheme="minorHAnsi"/>
          <w:sz w:val="18"/>
          <w:szCs w:val="18"/>
        </w:rPr>
      </w:pPr>
    </w:p>
    <w:p w:rsidR="006F7AC1" w:rsidRPr="007E3EDF" w:rsidRDefault="006F7AC1" w:rsidP="001A0274">
      <w:pPr>
        <w:pStyle w:val="Bezriadkovania"/>
        <w:rPr>
          <w:rFonts w:cstheme="minorHAnsi"/>
        </w:rPr>
      </w:pPr>
      <w:r w:rsidRPr="007E3EDF">
        <w:rPr>
          <w:rFonts w:cstheme="minorHAnsi"/>
        </w:rPr>
        <w:t>Ovládanie osvetlenia</w:t>
      </w:r>
    </w:p>
    <w:p w:rsidR="006F7AC1" w:rsidRPr="007E3EDF" w:rsidRDefault="006F7AC1" w:rsidP="001A0274">
      <w:pPr>
        <w:pStyle w:val="Bezriadkovania"/>
        <w:rPr>
          <w:rFonts w:cstheme="minorHAnsi"/>
        </w:rPr>
      </w:pPr>
      <w:r w:rsidRPr="007E3EDF">
        <w:rPr>
          <w:rFonts w:cstheme="minorHAnsi"/>
        </w:rPr>
        <w:t>Osvetlenie v kanceláriách, na schodiskách, v spoločných priestoroch a v garážach bude ovládané prostredníctvom systému DALI. V rozvádzačoch, z ktorých bude napájané osvetlenie budú osadené routre a vstupné jednotky Helvar, napojené príslušnými zdrojmi. Tieto budú prepojené zbernicou DALI so svietidlami s Dali stmievateľnými prevodníkmi, DALI ovládačmi a Helvar Multisenzormi. Spôsob ovládania bude konzultovaný medzi užívateľom a programátorom.</w:t>
      </w:r>
    </w:p>
    <w:p w:rsidR="006F7AC1" w:rsidRPr="002F11A4" w:rsidRDefault="006F7AC1" w:rsidP="006F7AC1">
      <w:pPr>
        <w:tabs>
          <w:tab w:val="left" w:pos="567"/>
        </w:tabs>
        <w:rPr>
          <w:rFonts w:asciiTheme="minorHAnsi" w:hAnsiTheme="minorHAnsi" w:cstheme="minorHAnsi"/>
          <w:sz w:val="18"/>
          <w:szCs w:val="18"/>
          <w:highlight w:val="red"/>
        </w:rPr>
      </w:pPr>
      <w:r w:rsidRPr="002F11A4">
        <w:rPr>
          <w:rFonts w:asciiTheme="minorHAnsi" w:hAnsiTheme="minorHAnsi" w:cstheme="minorHAnsi"/>
          <w:noProof/>
          <w:sz w:val="18"/>
          <w:szCs w:val="18"/>
        </w:rPr>
        <w:lastRenderedPageBreak/>
        <w:drawing>
          <wp:inline distT="0" distB="0" distL="0" distR="0" wp14:anchorId="7713E692" wp14:editId="51817203">
            <wp:extent cx="5760720" cy="8008059"/>
            <wp:effectExtent l="0" t="0" r="5080" b="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720" cy="8008059"/>
                    </a:xfrm>
                    <a:prstGeom prst="rect">
                      <a:avLst/>
                    </a:prstGeom>
                    <a:noFill/>
                    <a:ln>
                      <a:noFill/>
                    </a:ln>
                  </pic:spPr>
                </pic:pic>
              </a:graphicData>
            </a:graphic>
          </wp:inline>
        </w:drawing>
      </w:r>
    </w:p>
    <w:p w:rsidR="006F7AC1" w:rsidRPr="002F11A4" w:rsidRDefault="006F7AC1" w:rsidP="006F7AC1">
      <w:pPr>
        <w:rPr>
          <w:rFonts w:asciiTheme="minorHAnsi" w:hAnsiTheme="minorHAnsi" w:cstheme="minorHAnsi"/>
          <w:sz w:val="18"/>
          <w:szCs w:val="18"/>
          <w:highlight w:val="red"/>
        </w:rPr>
      </w:pPr>
      <w:r w:rsidRPr="002F11A4">
        <w:rPr>
          <w:rFonts w:asciiTheme="minorHAnsi" w:hAnsiTheme="minorHAnsi" w:cstheme="minorHAnsi"/>
          <w:noProof/>
          <w:sz w:val="18"/>
          <w:szCs w:val="18"/>
        </w:rPr>
        <w:lastRenderedPageBreak/>
        <w:drawing>
          <wp:inline distT="0" distB="0" distL="0" distR="0" wp14:anchorId="6DFFCA68" wp14:editId="0904F883">
            <wp:extent cx="5760720" cy="4642865"/>
            <wp:effectExtent l="0" t="0" r="0" b="0"/>
            <wp:docPr id="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720" cy="4642865"/>
                    </a:xfrm>
                    <a:prstGeom prst="rect">
                      <a:avLst/>
                    </a:prstGeom>
                    <a:noFill/>
                    <a:ln>
                      <a:noFill/>
                    </a:ln>
                  </pic:spPr>
                </pic:pic>
              </a:graphicData>
            </a:graphic>
          </wp:inline>
        </w:drawing>
      </w:r>
    </w:p>
    <w:p w:rsidR="006F7AC1" w:rsidRPr="002F11A4" w:rsidRDefault="006F7AC1" w:rsidP="001A0274">
      <w:pPr>
        <w:pStyle w:val="Bezriadkovania"/>
        <w:rPr>
          <w:rFonts w:cstheme="minorHAnsi"/>
          <w:color w:val="00B050"/>
        </w:rPr>
      </w:pPr>
      <w:r w:rsidRPr="002F11A4">
        <w:rPr>
          <w:rFonts w:cstheme="minorHAnsi"/>
          <w:color w:val="00B050"/>
        </w:rPr>
        <w:t xml:space="preserve">Základom  decentralizovaného systému sú routre </w:t>
      </w:r>
    </w:p>
    <w:p w:rsidR="006F7AC1" w:rsidRPr="002F11A4" w:rsidRDefault="006F7AC1" w:rsidP="001A0274">
      <w:pPr>
        <w:pStyle w:val="Bezriadkovania"/>
        <w:rPr>
          <w:rFonts w:cstheme="minorHAnsi"/>
          <w:color w:val="00B050"/>
        </w:rPr>
      </w:pPr>
      <w:r w:rsidRPr="002F11A4">
        <w:rPr>
          <w:rFonts w:cstheme="minorHAnsi"/>
          <w:color w:val="00B050"/>
        </w:rPr>
        <w:t>DIGIDIM router (910).</w:t>
      </w:r>
    </w:p>
    <w:p w:rsidR="006F7AC1" w:rsidRPr="002F11A4" w:rsidRDefault="006F7AC1" w:rsidP="001A0274">
      <w:pPr>
        <w:pStyle w:val="Bezriadkovania"/>
        <w:rPr>
          <w:rFonts w:cstheme="minorHAnsi"/>
          <w:color w:val="00B050"/>
          <w:sz w:val="18"/>
        </w:rPr>
      </w:pPr>
    </w:p>
    <w:p w:rsidR="006F7AC1" w:rsidRPr="002F11A4" w:rsidRDefault="006F7AC1" w:rsidP="006F7AC1">
      <w:pPr>
        <w:rPr>
          <w:rFonts w:asciiTheme="minorHAnsi" w:hAnsiTheme="minorHAnsi" w:cstheme="minorHAnsi"/>
          <w:sz w:val="18"/>
          <w:szCs w:val="18"/>
          <w:highlight w:val="red"/>
        </w:rPr>
      </w:pPr>
      <w:r w:rsidRPr="002F11A4">
        <w:rPr>
          <w:rFonts w:asciiTheme="minorHAnsi" w:hAnsiTheme="minorHAnsi" w:cstheme="minorHAnsi"/>
          <w:noProof/>
          <w:sz w:val="18"/>
          <w:szCs w:val="18"/>
        </w:rPr>
        <w:drawing>
          <wp:inline distT="0" distB="0" distL="0" distR="0" wp14:anchorId="1EBE6F77" wp14:editId="0AC6F2B6">
            <wp:extent cx="5760720" cy="1933177"/>
            <wp:effectExtent l="0" t="0" r="5080" b="0"/>
            <wp:docPr id="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720" cy="1933177"/>
                    </a:xfrm>
                    <a:prstGeom prst="rect">
                      <a:avLst/>
                    </a:prstGeom>
                    <a:noFill/>
                    <a:ln>
                      <a:noFill/>
                    </a:ln>
                  </pic:spPr>
                </pic:pic>
              </a:graphicData>
            </a:graphic>
          </wp:inline>
        </w:drawing>
      </w:r>
    </w:p>
    <w:p w:rsidR="006F7AC1" w:rsidRPr="002F11A4" w:rsidRDefault="006F7AC1" w:rsidP="006F7AC1">
      <w:pPr>
        <w:ind w:firstLine="720"/>
        <w:rPr>
          <w:rFonts w:asciiTheme="minorHAnsi" w:hAnsiTheme="minorHAnsi" w:cstheme="minorHAnsi"/>
          <w:sz w:val="18"/>
          <w:szCs w:val="18"/>
          <w:highlight w:val="red"/>
        </w:rPr>
      </w:pPr>
    </w:p>
    <w:p w:rsidR="006F7AC1" w:rsidRPr="002F11A4" w:rsidRDefault="006F7AC1" w:rsidP="006F7AC1">
      <w:pPr>
        <w:ind w:firstLine="720"/>
        <w:rPr>
          <w:rFonts w:asciiTheme="minorHAnsi" w:hAnsiTheme="minorHAnsi" w:cstheme="minorHAnsi"/>
          <w:sz w:val="18"/>
          <w:szCs w:val="18"/>
          <w:highlight w:val="red"/>
        </w:rPr>
      </w:pPr>
    </w:p>
    <w:p w:rsidR="006F7AC1" w:rsidRPr="002F11A4" w:rsidRDefault="006F7AC1" w:rsidP="001A0274">
      <w:pPr>
        <w:pStyle w:val="Bezriadkovania"/>
        <w:rPr>
          <w:rFonts w:cstheme="minorHAnsi"/>
          <w:color w:val="00B050"/>
        </w:rPr>
      </w:pPr>
      <w:r w:rsidRPr="002F11A4">
        <w:rPr>
          <w:rFonts w:cstheme="minorHAnsi"/>
          <w:color w:val="00B050"/>
        </w:rPr>
        <w:t>Pre ovláadnie systému budú využité multisenzory a zbernicové tlačidlá:</w:t>
      </w:r>
    </w:p>
    <w:p w:rsidR="006F7AC1" w:rsidRPr="002F11A4" w:rsidRDefault="006F7AC1" w:rsidP="006F7AC1">
      <w:pPr>
        <w:ind w:firstLine="720"/>
        <w:rPr>
          <w:rFonts w:asciiTheme="minorHAnsi" w:hAnsiTheme="minorHAnsi" w:cstheme="minorHAnsi"/>
          <w:sz w:val="18"/>
          <w:szCs w:val="18"/>
        </w:rPr>
      </w:pPr>
    </w:p>
    <w:p w:rsidR="006F7AC1" w:rsidRPr="002F11A4" w:rsidRDefault="006F7AC1" w:rsidP="006F7AC1">
      <w:pPr>
        <w:rPr>
          <w:rFonts w:asciiTheme="minorHAnsi" w:hAnsiTheme="minorHAnsi" w:cstheme="minorHAnsi"/>
          <w:sz w:val="18"/>
          <w:szCs w:val="18"/>
        </w:rPr>
      </w:pPr>
      <w:r w:rsidRPr="002F11A4">
        <w:rPr>
          <w:rFonts w:asciiTheme="minorHAnsi" w:hAnsiTheme="minorHAnsi" w:cstheme="minorHAnsi"/>
          <w:noProof/>
          <w:sz w:val="18"/>
          <w:szCs w:val="18"/>
        </w:rPr>
        <w:drawing>
          <wp:inline distT="0" distB="0" distL="0" distR="0" wp14:anchorId="0D59F8BA" wp14:editId="4FA7AB6C">
            <wp:extent cx="5760720" cy="883118"/>
            <wp:effectExtent l="0" t="0" r="0" b="6350"/>
            <wp:docPr id="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883118"/>
                    </a:xfrm>
                    <a:prstGeom prst="rect">
                      <a:avLst/>
                    </a:prstGeom>
                    <a:noFill/>
                    <a:ln>
                      <a:noFill/>
                    </a:ln>
                  </pic:spPr>
                </pic:pic>
              </a:graphicData>
            </a:graphic>
          </wp:inline>
        </w:drawing>
      </w:r>
    </w:p>
    <w:p w:rsidR="006F7AC1" w:rsidRPr="002F11A4" w:rsidRDefault="006F7AC1" w:rsidP="006F7AC1">
      <w:pPr>
        <w:rPr>
          <w:rFonts w:asciiTheme="minorHAnsi" w:hAnsiTheme="minorHAnsi" w:cstheme="minorHAnsi"/>
          <w:sz w:val="18"/>
          <w:szCs w:val="18"/>
        </w:rPr>
      </w:pPr>
      <w:r w:rsidRPr="002F11A4">
        <w:rPr>
          <w:rFonts w:asciiTheme="minorHAnsi" w:hAnsiTheme="minorHAnsi" w:cstheme="minorHAnsi"/>
          <w:noProof/>
          <w:sz w:val="18"/>
          <w:szCs w:val="18"/>
        </w:rPr>
        <w:lastRenderedPageBreak/>
        <w:drawing>
          <wp:inline distT="0" distB="0" distL="0" distR="0" wp14:anchorId="6E681C62" wp14:editId="2B15C6C0">
            <wp:extent cx="5760720" cy="2070375"/>
            <wp:effectExtent l="0" t="0" r="0" b="0"/>
            <wp:docPr id="6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2070375"/>
                    </a:xfrm>
                    <a:prstGeom prst="rect">
                      <a:avLst/>
                    </a:prstGeom>
                    <a:noFill/>
                    <a:ln>
                      <a:noFill/>
                    </a:ln>
                  </pic:spPr>
                </pic:pic>
              </a:graphicData>
            </a:graphic>
          </wp:inline>
        </w:drawing>
      </w:r>
    </w:p>
    <w:p w:rsidR="006F7AC1" w:rsidRPr="002F11A4" w:rsidRDefault="006F7AC1" w:rsidP="006F7AC1">
      <w:pPr>
        <w:ind w:firstLine="720"/>
        <w:rPr>
          <w:rFonts w:asciiTheme="minorHAnsi" w:hAnsiTheme="minorHAnsi" w:cstheme="minorHAnsi"/>
          <w:sz w:val="18"/>
          <w:szCs w:val="18"/>
        </w:rPr>
      </w:pPr>
    </w:p>
    <w:p w:rsidR="006F7AC1" w:rsidRPr="007B241E" w:rsidRDefault="006F7AC1" w:rsidP="00557FB6">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Centrálny napájací batériový systém pre napájanie núdzových a bezpečnostných svietidiel</w:t>
      </w:r>
    </w:p>
    <w:p w:rsidR="006F7AC1" w:rsidRPr="007B241E" w:rsidRDefault="006F7AC1" w:rsidP="001A0274">
      <w:pPr>
        <w:pStyle w:val="Bezriadkovania"/>
        <w:rPr>
          <w:rFonts w:cstheme="minorHAnsi"/>
        </w:rPr>
      </w:pPr>
      <w:r w:rsidRPr="007B241E">
        <w:rPr>
          <w:rFonts w:cstheme="minorHAnsi"/>
        </w:rPr>
        <w:t>Zariadenie CBS predstavuje núdzový systém s centrálnou batériou podľa požiadaviek STN EN 50172, ktorý umožňuje adresne sledovať a kontrolovať jednotlivé núdzové svietidlá priamo po napájacom vedení, t.j. bez nutnosti inštalovať ďalšiu kabeláž. Batériová časť je umiestená oddelene, buď v spoločnej alebo samostatnej skrini. Zariadenie je vybavené webovým rozhraním, ktoré umožňuje pohodlne kontrolovať nastavenia zariadenia a</w:t>
      </w:r>
      <w:r w:rsidR="001A0274" w:rsidRPr="007B241E">
        <w:rPr>
          <w:rFonts w:cstheme="minorHAnsi"/>
        </w:rPr>
        <w:t> </w:t>
      </w:r>
      <w:r w:rsidRPr="007B241E">
        <w:rPr>
          <w:rFonts w:cstheme="minorHAnsi"/>
        </w:rPr>
        <w:t>vykonávať vzdialenú správu pripojených núdzových svietidiel – a to všetko prostredníctvom bežného PC. Ďalej je možné zaistiť vizualizáciu pôdorysov a osadených núdzových svietidiel.</w:t>
      </w:r>
    </w:p>
    <w:p w:rsidR="006F7AC1" w:rsidRPr="007B241E" w:rsidRDefault="006F7AC1" w:rsidP="001A0274">
      <w:pPr>
        <w:pStyle w:val="Bezriadkovania"/>
        <w:rPr>
          <w:rFonts w:cstheme="minorHAnsi"/>
        </w:rPr>
      </w:pPr>
      <w:r w:rsidRPr="007B241E">
        <w:rPr>
          <w:rFonts w:cstheme="minorHAnsi"/>
        </w:rPr>
        <w:t>Núdzové a bezpečnostné svietidlá sú napájané z výstupných obvodov, ktoré je možné prevádzkovať v jednom z</w:t>
      </w:r>
      <w:r w:rsidR="001A0274" w:rsidRPr="007B241E">
        <w:rPr>
          <w:rFonts w:cstheme="minorHAnsi"/>
        </w:rPr>
        <w:t> </w:t>
      </w:r>
      <w:r w:rsidRPr="007B241E">
        <w:rPr>
          <w:rFonts w:cstheme="minorHAnsi"/>
        </w:rPr>
        <w:t xml:space="preserve">režimov – trvalé svietenie, svietenie iba pri výpadku alebo spínané trvalé svietenie. Pripojené svietidlá sú monitorované individuálne (adresne) alebo okruhovo. Dokonca je možné tieto dva spôsoby monitoringu kombinovať. </w:t>
      </w:r>
    </w:p>
    <w:p w:rsidR="006F7AC1" w:rsidRPr="007B241E" w:rsidRDefault="006F7AC1" w:rsidP="001A0274">
      <w:pPr>
        <w:pStyle w:val="Bezriadkovania"/>
        <w:rPr>
          <w:rFonts w:cstheme="minorHAnsi"/>
        </w:rPr>
      </w:pPr>
      <w:r w:rsidRPr="007B241E">
        <w:rPr>
          <w:rFonts w:cstheme="minorHAnsi"/>
        </w:rPr>
        <w:t xml:space="preserve">Voľne programovateľné výstupné obvody umožňujú napájať núdzové svietidlá osadené LED diódami, žiarivkami alebo halogénovými žiarovkami. Integrovaná funkcia elektronickej prevádzkovej knihy so zálohovanou pamäťou až na dobu 5 rokov. Zariadenie pracuje v prepínacom režime 230V AC / 216V DC. Vďaka tomu je tak možné zálohovať bežné svietidlá vybavené elektronickým predradníkom kompatibilným s napájacím napätím 230V AC/DC. Až 32 ks zariadení tohto typu môže byť prepojených pomocou TCP/IP, </w:t>
      </w:r>
    </w:p>
    <w:p w:rsidR="001A0274" w:rsidRPr="007B241E" w:rsidRDefault="001A0274" w:rsidP="001A0274">
      <w:pPr>
        <w:pStyle w:val="Bezriadkovania"/>
        <w:rPr>
          <w:rFonts w:cstheme="minorHAnsi"/>
        </w:rPr>
      </w:pPr>
    </w:p>
    <w:p w:rsidR="006F7AC1" w:rsidRPr="007B241E" w:rsidRDefault="006F7AC1" w:rsidP="00557FB6">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Vlastnosti</w:t>
      </w:r>
    </w:p>
    <w:p w:rsidR="006F7AC1" w:rsidRPr="007B241E" w:rsidRDefault="006F7AC1" w:rsidP="009004E6">
      <w:pPr>
        <w:pStyle w:val="Bezriadkovania"/>
        <w:numPr>
          <w:ilvl w:val="0"/>
          <w:numId w:val="34"/>
        </w:numPr>
        <w:rPr>
          <w:rFonts w:cstheme="minorHAnsi"/>
        </w:rPr>
      </w:pPr>
      <w:r w:rsidRPr="007B241E">
        <w:rPr>
          <w:rFonts w:cstheme="minorHAnsi"/>
        </w:rPr>
        <w:t>núdzový systém s centrálnou batériou v súlade s STN EN 50172, VDE0108-100 a ÖVE/ÖNORM E8002</w:t>
      </w:r>
    </w:p>
    <w:p w:rsidR="006F7AC1" w:rsidRPr="007B241E" w:rsidRDefault="006F7AC1" w:rsidP="009004E6">
      <w:pPr>
        <w:pStyle w:val="Bezriadkovania"/>
        <w:numPr>
          <w:ilvl w:val="0"/>
          <w:numId w:val="34"/>
        </w:numPr>
        <w:rPr>
          <w:rFonts w:cstheme="minorHAnsi"/>
        </w:rPr>
      </w:pPr>
      <w:r w:rsidRPr="007B241E">
        <w:rPr>
          <w:rFonts w:cstheme="minorHAnsi"/>
        </w:rPr>
        <w:t>mikroprocesorové riadenie a sledovanie</w:t>
      </w:r>
    </w:p>
    <w:p w:rsidR="006F7AC1" w:rsidRPr="007B241E" w:rsidRDefault="006F7AC1" w:rsidP="009004E6">
      <w:pPr>
        <w:pStyle w:val="Bezriadkovania"/>
        <w:numPr>
          <w:ilvl w:val="0"/>
          <w:numId w:val="34"/>
        </w:numPr>
        <w:rPr>
          <w:rFonts w:cstheme="minorHAnsi"/>
        </w:rPr>
      </w:pPr>
      <w:r w:rsidRPr="007B241E">
        <w:rPr>
          <w:rFonts w:cstheme="minorHAnsi"/>
        </w:rPr>
        <w:t>dohľad pripojených núdzových svietidiel bez nutnosti inštalovať ďalšiu kabeláž pre prenos dát</w:t>
      </w:r>
    </w:p>
    <w:p w:rsidR="006F7AC1" w:rsidRPr="007B241E" w:rsidRDefault="006F7AC1" w:rsidP="009004E6">
      <w:pPr>
        <w:pStyle w:val="Bezriadkovania"/>
        <w:numPr>
          <w:ilvl w:val="0"/>
          <w:numId w:val="34"/>
        </w:numPr>
        <w:rPr>
          <w:rFonts w:cstheme="minorHAnsi"/>
        </w:rPr>
      </w:pPr>
      <w:r w:rsidRPr="007B241E">
        <w:rPr>
          <w:rFonts w:cstheme="minorHAnsi"/>
        </w:rPr>
        <w:t>úplne automatické vyhodnocovanie stavov systému a kontrola všetkých pripojených svietidiel prostredníctvom adresného alebo okruhového monitoringu</w:t>
      </w:r>
    </w:p>
    <w:p w:rsidR="006F7AC1" w:rsidRPr="007B241E" w:rsidRDefault="006F7AC1" w:rsidP="009004E6">
      <w:pPr>
        <w:pStyle w:val="Bezriadkovania"/>
        <w:numPr>
          <w:ilvl w:val="0"/>
          <w:numId w:val="34"/>
        </w:numPr>
        <w:rPr>
          <w:rFonts w:cstheme="minorHAnsi"/>
        </w:rPr>
      </w:pPr>
      <w:r w:rsidRPr="007B241E">
        <w:rPr>
          <w:rFonts w:cstheme="minorHAnsi"/>
        </w:rPr>
        <w:t>záznam stavov systému po dobu 5 rokov (elektronická prevádzková kniha)</w:t>
      </w:r>
    </w:p>
    <w:p w:rsidR="006F7AC1" w:rsidRPr="007B241E" w:rsidRDefault="006F7AC1" w:rsidP="009004E6">
      <w:pPr>
        <w:pStyle w:val="Bezriadkovania"/>
        <w:numPr>
          <w:ilvl w:val="0"/>
          <w:numId w:val="34"/>
        </w:numPr>
        <w:rPr>
          <w:rFonts w:cstheme="minorHAnsi"/>
        </w:rPr>
      </w:pPr>
      <w:r w:rsidRPr="007B241E">
        <w:rPr>
          <w:rFonts w:cstheme="minorHAnsi"/>
        </w:rPr>
        <w:t>podsvietený LCD displej</w:t>
      </w:r>
    </w:p>
    <w:p w:rsidR="006F7AC1" w:rsidRPr="007B241E" w:rsidRDefault="006F7AC1" w:rsidP="009004E6">
      <w:pPr>
        <w:pStyle w:val="Bezriadkovania"/>
        <w:numPr>
          <w:ilvl w:val="0"/>
          <w:numId w:val="34"/>
        </w:numPr>
        <w:rPr>
          <w:rFonts w:cstheme="minorHAnsi"/>
        </w:rPr>
      </w:pPr>
      <w:r w:rsidRPr="007B241E">
        <w:rPr>
          <w:rFonts w:cstheme="minorHAnsi"/>
        </w:rPr>
        <w:t>ochrana nastavení heslom</w:t>
      </w:r>
    </w:p>
    <w:p w:rsidR="006F7AC1" w:rsidRPr="007B241E" w:rsidRDefault="006F7AC1" w:rsidP="009004E6">
      <w:pPr>
        <w:pStyle w:val="Bezriadkovania"/>
        <w:numPr>
          <w:ilvl w:val="0"/>
          <w:numId w:val="34"/>
        </w:numPr>
        <w:rPr>
          <w:rFonts w:cstheme="minorHAnsi"/>
        </w:rPr>
      </w:pPr>
      <w:r w:rsidRPr="007B241E">
        <w:rPr>
          <w:rFonts w:cstheme="minorHAnsi"/>
        </w:rPr>
        <w:t>jednoduchá konfigurácia pomocou 8 tlačidiel</w:t>
      </w:r>
    </w:p>
    <w:p w:rsidR="006F7AC1" w:rsidRPr="007B241E" w:rsidRDefault="006F7AC1" w:rsidP="009004E6">
      <w:pPr>
        <w:pStyle w:val="Bezriadkovania"/>
        <w:numPr>
          <w:ilvl w:val="0"/>
          <w:numId w:val="34"/>
        </w:numPr>
        <w:rPr>
          <w:rFonts w:cstheme="minorHAnsi"/>
        </w:rPr>
      </w:pPr>
      <w:r w:rsidRPr="007B241E">
        <w:rPr>
          <w:rFonts w:cstheme="minorHAnsi"/>
        </w:rPr>
        <w:t>externá klávesnica (PS2) pre rýchle zadávanie údajov</w:t>
      </w:r>
    </w:p>
    <w:p w:rsidR="006F7AC1" w:rsidRPr="007B241E" w:rsidRDefault="006F7AC1" w:rsidP="009004E6">
      <w:pPr>
        <w:pStyle w:val="Bezriadkovania"/>
        <w:numPr>
          <w:ilvl w:val="0"/>
          <w:numId w:val="34"/>
        </w:numPr>
        <w:rPr>
          <w:rFonts w:cstheme="minorHAnsi"/>
        </w:rPr>
      </w:pPr>
      <w:r w:rsidRPr="007B241E">
        <w:rPr>
          <w:rFonts w:cstheme="minorHAnsi"/>
        </w:rPr>
        <w:t>komunikácia vo viacerých jazykoch</w:t>
      </w:r>
    </w:p>
    <w:p w:rsidR="006F7AC1" w:rsidRPr="007B241E" w:rsidRDefault="006F7AC1" w:rsidP="009004E6">
      <w:pPr>
        <w:pStyle w:val="Bezriadkovania"/>
        <w:numPr>
          <w:ilvl w:val="0"/>
          <w:numId w:val="34"/>
        </w:numPr>
        <w:rPr>
          <w:rFonts w:cstheme="minorHAnsi"/>
        </w:rPr>
      </w:pPr>
      <w:r w:rsidRPr="007B241E">
        <w:rPr>
          <w:rFonts w:cstheme="minorHAnsi"/>
        </w:rPr>
        <w:t>rozhranie pre externú tlačiareň</w:t>
      </w:r>
    </w:p>
    <w:p w:rsidR="006F7AC1" w:rsidRPr="007B241E" w:rsidRDefault="006F7AC1" w:rsidP="009004E6">
      <w:pPr>
        <w:pStyle w:val="Bezriadkovania"/>
        <w:numPr>
          <w:ilvl w:val="0"/>
          <w:numId w:val="34"/>
        </w:numPr>
        <w:rPr>
          <w:rFonts w:cstheme="minorHAnsi"/>
        </w:rPr>
      </w:pPr>
      <w:r w:rsidRPr="007B241E">
        <w:rPr>
          <w:rFonts w:cstheme="minorHAnsi"/>
        </w:rPr>
        <w:t>RJ45 port pre pripojenie k sieti</w:t>
      </w:r>
    </w:p>
    <w:p w:rsidR="006F7AC1" w:rsidRPr="007B241E" w:rsidRDefault="006F7AC1" w:rsidP="009004E6">
      <w:pPr>
        <w:pStyle w:val="Bezriadkovania"/>
        <w:numPr>
          <w:ilvl w:val="0"/>
          <w:numId w:val="34"/>
        </w:numPr>
        <w:rPr>
          <w:rFonts w:cstheme="minorHAnsi"/>
        </w:rPr>
      </w:pPr>
      <w:r w:rsidRPr="007B241E">
        <w:rPr>
          <w:rFonts w:cstheme="minorHAnsi"/>
        </w:rPr>
        <w:t>vzdialená správa pomocou webového prehliadača</w:t>
      </w:r>
    </w:p>
    <w:p w:rsidR="006F7AC1" w:rsidRPr="007B241E" w:rsidRDefault="006F7AC1" w:rsidP="009004E6">
      <w:pPr>
        <w:pStyle w:val="Bezriadkovania"/>
        <w:numPr>
          <w:ilvl w:val="0"/>
          <w:numId w:val="34"/>
        </w:numPr>
        <w:rPr>
          <w:rFonts w:cstheme="minorHAnsi"/>
        </w:rPr>
      </w:pPr>
      <w:r w:rsidRPr="007B241E">
        <w:rPr>
          <w:rFonts w:cstheme="minorHAnsi"/>
        </w:rPr>
        <w:t>zobrazenie pozícií a stavu jednotlivých svietidiel na pôdoryse</w:t>
      </w:r>
    </w:p>
    <w:p w:rsidR="006F7AC1" w:rsidRPr="007B241E" w:rsidRDefault="006F7AC1" w:rsidP="009004E6">
      <w:pPr>
        <w:pStyle w:val="Bezriadkovania"/>
        <w:numPr>
          <w:ilvl w:val="0"/>
          <w:numId w:val="34"/>
        </w:numPr>
        <w:rPr>
          <w:rFonts w:cstheme="minorHAnsi"/>
        </w:rPr>
      </w:pPr>
      <w:r w:rsidRPr="007B241E">
        <w:rPr>
          <w:rFonts w:cstheme="minorHAnsi"/>
        </w:rPr>
        <w:t>programovateľné výstupné obvody</w:t>
      </w:r>
    </w:p>
    <w:p w:rsidR="006F7AC1" w:rsidRPr="007B241E" w:rsidRDefault="006F7AC1" w:rsidP="009004E6">
      <w:pPr>
        <w:pStyle w:val="Bezriadkovania"/>
        <w:numPr>
          <w:ilvl w:val="0"/>
          <w:numId w:val="34"/>
        </w:numPr>
        <w:rPr>
          <w:rFonts w:cstheme="minorHAnsi"/>
        </w:rPr>
      </w:pPr>
      <w:r w:rsidRPr="007B241E">
        <w:rPr>
          <w:rFonts w:cstheme="minorHAnsi"/>
        </w:rPr>
        <w:t>adresný dohľad a spínanie svietidiel i bez dátového vedenia</w:t>
      </w:r>
    </w:p>
    <w:p w:rsidR="006F7AC1" w:rsidRPr="007B241E" w:rsidRDefault="006F7AC1" w:rsidP="009004E6">
      <w:pPr>
        <w:pStyle w:val="Bezriadkovania"/>
        <w:numPr>
          <w:ilvl w:val="0"/>
          <w:numId w:val="34"/>
        </w:numPr>
        <w:rPr>
          <w:rFonts w:cstheme="minorHAnsi"/>
        </w:rPr>
      </w:pPr>
      <w:r w:rsidRPr="007B241E">
        <w:rPr>
          <w:rFonts w:cstheme="minorHAnsi"/>
        </w:rPr>
        <w:t>adaptívny okruhový monitoring pre každý výstupný obvod</w:t>
      </w:r>
    </w:p>
    <w:p w:rsidR="006F7AC1" w:rsidRPr="007B241E" w:rsidRDefault="006F7AC1" w:rsidP="009004E6">
      <w:pPr>
        <w:pStyle w:val="Bezriadkovania"/>
        <w:numPr>
          <w:ilvl w:val="0"/>
          <w:numId w:val="34"/>
        </w:numPr>
        <w:rPr>
          <w:rFonts w:cstheme="minorHAnsi"/>
        </w:rPr>
      </w:pPr>
      <w:r w:rsidRPr="007B241E">
        <w:rPr>
          <w:rFonts w:cstheme="minorHAnsi"/>
        </w:rPr>
        <w:t>kontrola a indikácia zemného spojenia v koncových obvodoch</w:t>
      </w:r>
    </w:p>
    <w:p w:rsidR="006F7AC1" w:rsidRPr="007B241E" w:rsidRDefault="006F7AC1" w:rsidP="009004E6">
      <w:pPr>
        <w:pStyle w:val="Bezriadkovania"/>
        <w:numPr>
          <w:ilvl w:val="0"/>
          <w:numId w:val="34"/>
        </w:numPr>
        <w:rPr>
          <w:rFonts w:cstheme="minorHAnsi"/>
        </w:rPr>
      </w:pPr>
      <w:r w:rsidRPr="007B241E">
        <w:rPr>
          <w:rFonts w:cstheme="minorHAnsi"/>
        </w:rPr>
        <w:t>až 96 výstupných obvodov</w:t>
      </w:r>
    </w:p>
    <w:p w:rsidR="006F7AC1" w:rsidRPr="007B241E" w:rsidRDefault="006F7AC1" w:rsidP="009004E6">
      <w:pPr>
        <w:pStyle w:val="Bezriadkovania"/>
        <w:numPr>
          <w:ilvl w:val="0"/>
          <w:numId w:val="34"/>
        </w:numPr>
        <w:rPr>
          <w:rFonts w:cstheme="minorHAnsi"/>
        </w:rPr>
      </w:pPr>
      <w:r w:rsidRPr="007B241E">
        <w:rPr>
          <w:rFonts w:cstheme="minorHAnsi"/>
        </w:rPr>
        <w:t>max. 20 svietidiel na jeden obvod</w:t>
      </w:r>
    </w:p>
    <w:p w:rsidR="006F7AC1" w:rsidRPr="007B241E" w:rsidRDefault="006F7AC1" w:rsidP="009004E6">
      <w:pPr>
        <w:pStyle w:val="Bezriadkovania"/>
        <w:numPr>
          <w:ilvl w:val="0"/>
          <w:numId w:val="34"/>
        </w:numPr>
        <w:rPr>
          <w:rFonts w:cstheme="minorHAnsi"/>
        </w:rPr>
      </w:pPr>
      <w:r w:rsidRPr="007B241E">
        <w:rPr>
          <w:rFonts w:cstheme="minorHAnsi"/>
        </w:rPr>
        <w:t>zariadenie nenapájajte zo zálohovaného rozvodu (napr. DA, UPS, apod.)!</w:t>
      </w:r>
    </w:p>
    <w:p w:rsidR="006F7AC1" w:rsidRPr="007B241E" w:rsidRDefault="006F7AC1" w:rsidP="009004E6">
      <w:pPr>
        <w:pStyle w:val="Bezriadkovania"/>
        <w:numPr>
          <w:ilvl w:val="0"/>
          <w:numId w:val="34"/>
        </w:numPr>
        <w:rPr>
          <w:rFonts w:cstheme="minorHAnsi"/>
        </w:rPr>
      </w:pPr>
      <w:r w:rsidRPr="007B241E">
        <w:rPr>
          <w:rFonts w:cstheme="minorHAnsi"/>
        </w:rPr>
        <w:t>pre zabezpečenie funkcie TOTAL-STOP je nutné zaistiť prítomnosť blokovacieho napätia 180-250V AC</w:t>
      </w:r>
    </w:p>
    <w:p w:rsidR="006F7AC1" w:rsidRPr="007B241E" w:rsidRDefault="006F7AC1" w:rsidP="00557FB6">
      <w:pPr>
        <w:pStyle w:val="Bezriadkovania"/>
        <w:rPr>
          <w:rFonts w:cstheme="minorHAnsi"/>
        </w:rPr>
      </w:pPr>
    </w:p>
    <w:p w:rsidR="006F7AC1" w:rsidRPr="007B241E" w:rsidRDefault="006F7AC1" w:rsidP="00557FB6">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lastRenderedPageBreak/>
        <w:t>Vzduchová clona</w:t>
      </w:r>
    </w:p>
    <w:p w:rsidR="006F7AC1" w:rsidRPr="007B241E" w:rsidRDefault="006F7AC1" w:rsidP="00557FB6">
      <w:pPr>
        <w:pStyle w:val="Bezriadkovania"/>
        <w:rPr>
          <w:rFonts w:cstheme="minorHAnsi"/>
        </w:rPr>
      </w:pPr>
      <w:r w:rsidRPr="007B241E">
        <w:rPr>
          <w:rFonts w:cstheme="minorHAnsi"/>
        </w:rPr>
        <w:t>Pri vstupe bude osadená teplovzdušná clona, ktrá bude napojená z rozvádzača RS. Ovládanie bude zabezpečovať vstavaná MaR, ktorá je súčasťou dodávky UK a VZT.</w:t>
      </w:r>
    </w:p>
    <w:p w:rsidR="006F7AC1" w:rsidRPr="007B241E" w:rsidRDefault="006F7AC1" w:rsidP="00557FB6">
      <w:pPr>
        <w:pStyle w:val="Bezriadkovania"/>
        <w:rPr>
          <w:rFonts w:cstheme="minorHAnsi"/>
          <w:highlight w:val="yellow"/>
        </w:rPr>
      </w:pPr>
    </w:p>
    <w:p w:rsidR="006F7AC1" w:rsidRPr="007B241E" w:rsidRDefault="006F7AC1" w:rsidP="00557FB6">
      <w:pPr>
        <w:pStyle w:val="Zkladntext2"/>
        <w:spacing w:after="80"/>
        <w:rPr>
          <w:rFonts w:asciiTheme="minorHAnsi" w:eastAsiaTheme="minorHAnsi" w:hAnsiTheme="minorHAnsi" w:cstheme="minorHAnsi"/>
          <w:b/>
          <w:sz w:val="24"/>
          <w:szCs w:val="22"/>
          <w:lang w:eastAsia="en-US"/>
        </w:rPr>
      </w:pPr>
      <w:bookmarkStart w:id="67" w:name="_Toc66854558"/>
      <w:r w:rsidRPr="007B241E">
        <w:rPr>
          <w:rFonts w:asciiTheme="minorHAnsi" w:eastAsiaTheme="minorHAnsi" w:hAnsiTheme="minorHAnsi" w:cstheme="minorHAnsi"/>
          <w:b/>
          <w:sz w:val="24"/>
          <w:szCs w:val="22"/>
          <w:lang w:eastAsia="en-US"/>
        </w:rPr>
        <w:t xml:space="preserve"> VZT</w:t>
      </w:r>
      <w:bookmarkEnd w:id="67"/>
      <w:r w:rsidRPr="007B241E">
        <w:rPr>
          <w:rFonts w:asciiTheme="minorHAnsi" w:eastAsiaTheme="minorHAnsi" w:hAnsiTheme="minorHAnsi" w:cstheme="minorHAnsi"/>
          <w:b/>
          <w:sz w:val="24"/>
          <w:szCs w:val="22"/>
          <w:lang w:eastAsia="en-US"/>
        </w:rPr>
        <w:t xml:space="preserve"> a chladenie</w:t>
      </w:r>
    </w:p>
    <w:p w:rsidR="006F7AC1" w:rsidRPr="007B241E" w:rsidRDefault="006F7AC1" w:rsidP="00557FB6">
      <w:pPr>
        <w:pStyle w:val="Bezriadkovania"/>
        <w:rPr>
          <w:rFonts w:cstheme="minorHAnsi"/>
        </w:rPr>
      </w:pPr>
      <w:r w:rsidRPr="007B241E">
        <w:rPr>
          <w:rFonts w:cstheme="minorHAnsi"/>
        </w:rPr>
        <w:t xml:space="preserve">Odsávanie zo sociálnych zariadení a kuchynky je zabezpečené ventilátorom s časovým dobehom – dodávka VZT.  </w:t>
      </w:r>
    </w:p>
    <w:p w:rsidR="006F7AC1" w:rsidRPr="007B241E" w:rsidRDefault="006F7AC1" w:rsidP="00557FB6">
      <w:pPr>
        <w:pStyle w:val="Bezriadkovania"/>
        <w:rPr>
          <w:rFonts w:cstheme="minorHAnsi"/>
        </w:rPr>
      </w:pPr>
      <w:r w:rsidRPr="007B241E">
        <w:rPr>
          <w:rFonts w:cstheme="minorHAnsi"/>
        </w:rPr>
        <w:t>V priestoroch skladu sú umiestné VZT jednotky, ktoré su napájané z príslušného rozvádzača ovládané spínacími hodinami. V technických priestoroch sú jednotky napojené priamo, bez prerušenia. Jednotky VZT a chladenia sú napojené z rozvádzačov RVZT, ktorý je umiesnený na streche.</w:t>
      </w:r>
    </w:p>
    <w:p w:rsidR="006F7AC1" w:rsidRPr="007B241E" w:rsidRDefault="006F7AC1" w:rsidP="00557FB6">
      <w:pPr>
        <w:pStyle w:val="Bezriadkovania"/>
        <w:rPr>
          <w:rFonts w:cstheme="minorHAnsi"/>
          <w:highlight w:val="yellow"/>
        </w:rPr>
      </w:pPr>
    </w:p>
    <w:p w:rsidR="006F7AC1" w:rsidRPr="007B241E" w:rsidRDefault="006F7AC1" w:rsidP="00557FB6">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ÚK</w:t>
      </w:r>
    </w:p>
    <w:p w:rsidR="006F7AC1" w:rsidRPr="007B241E" w:rsidRDefault="006F7AC1" w:rsidP="00557FB6">
      <w:pPr>
        <w:pStyle w:val="Bezriadkovania"/>
        <w:rPr>
          <w:rFonts w:cstheme="minorHAnsi"/>
        </w:rPr>
      </w:pPr>
      <w:r w:rsidRPr="007B241E">
        <w:rPr>
          <w:rFonts w:cstheme="minorHAnsi"/>
        </w:rPr>
        <w:t>Zariadenia ÚK budú napojené z rozvádzača RK, ktorý je umiestnený v kotolni. Z tohoto rozvádzača sú napojené rozdeľovače, z ktorých je zabezpečený prepoj k termostatom.</w:t>
      </w:r>
    </w:p>
    <w:p w:rsidR="006F7AC1" w:rsidRPr="007B241E" w:rsidRDefault="006F7AC1" w:rsidP="00557FB6">
      <w:pPr>
        <w:pStyle w:val="Bezriadkovania"/>
        <w:rPr>
          <w:rFonts w:cstheme="minorHAnsi"/>
        </w:rPr>
      </w:pPr>
      <w:r w:rsidRPr="007B241E">
        <w:rPr>
          <w:rFonts w:cstheme="minorHAnsi"/>
        </w:rPr>
        <w:t>V priestore kotolne budú osadené snímače (zatopenie, únik plynu, ..) s možnosťou dialkovej signalizácie poruchových statvov.</w:t>
      </w:r>
    </w:p>
    <w:p w:rsidR="006F7AC1" w:rsidRPr="007B241E" w:rsidRDefault="006F7AC1" w:rsidP="00557FB6">
      <w:pPr>
        <w:pStyle w:val="Bezriadkovania"/>
        <w:rPr>
          <w:rFonts w:cstheme="minorHAnsi"/>
        </w:rPr>
      </w:pPr>
      <w:r w:rsidRPr="007B241E">
        <w:rPr>
          <w:rFonts w:cstheme="minorHAnsi"/>
        </w:rPr>
        <w:t>Na chodách sa nachádzajú podlahové konvektory s ventilátorom typ MINIB. Z tohto dôvodu je nutné napojiť transformátor Minib (dodávkou ÚK), zrealizovať prepoj medzi transformátom a termostatom a prepojiť transformátor a samotné podlahové konvektory. Presný spôsob prepoja realizovať podľa odporúčaní dodávateľa ÚK.</w:t>
      </w:r>
    </w:p>
    <w:p w:rsidR="006F7AC1" w:rsidRPr="007B241E" w:rsidRDefault="006F7AC1" w:rsidP="00557FB6">
      <w:pPr>
        <w:pStyle w:val="Bezriadkovania"/>
        <w:rPr>
          <w:rFonts w:cstheme="minorHAnsi"/>
        </w:rPr>
      </w:pPr>
      <w:r w:rsidRPr="007B241E">
        <w:rPr>
          <w:rFonts w:cstheme="minorHAnsi"/>
        </w:rPr>
        <w:t>Principiálna schéma zapojenia MINIB:</w:t>
      </w:r>
    </w:p>
    <w:p w:rsidR="006F7AC1" w:rsidRPr="007B241E" w:rsidRDefault="006F7AC1" w:rsidP="006F7AC1">
      <w:pPr>
        <w:jc w:val="center"/>
        <w:rPr>
          <w:rFonts w:asciiTheme="minorHAnsi" w:hAnsiTheme="minorHAnsi" w:cstheme="minorHAnsi"/>
          <w:sz w:val="18"/>
          <w:szCs w:val="18"/>
        </w:rPr>
      </w:pPr>
      <w:r w:rsidRPr="007B241E">
        <w:rPr>
          <w:rFonts w:asciiTheme="minorHAnsi" w:hAnsiTheme="minorHAnsi" w:cstheme="minorHAnsi"/>
          <w:noProof/>
          <w:sz w:val="18"/>
          <w:szCs w:val="18"/>
        </w:rPr>
        <w:drawing>
          <wp:inline distT="0" distB="0" distL="0" distR="0" wp14:anchorId="65AE4B61" wp14:editId="6A8EBAA7">
            <wp:extent cx="5224145" cy="4140200"/>
            <wp:effectExtent l="0" t="0" r="825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24145" cy="4140200"/>
                    </a:xfrm>
                    <a:prstGeom prst="rect">
                      <a:avLst/>
                    </a:prstGeom>
                    <a:noFill/>
                    <a:ln>
                      <a:noFill/>
                    </a:ln>
                  </pic:spPr>
                </pic:pic>
              </a:graphicData>
            </a:graphic>
          </wp:inline>
        </w:drawing>
      </w:r>
    </w:p>
    <w:p w:rsidR="006F7AC1" w:rsidRPr="007B241E" w:rsidRDefault="006F7AC1" w:rsidP="006F7AC1">
      <w:pPr>
        <w:ind w:firstLine="360"/>
        <w:rPr>
          <w:rFonts w:asciiTheme="minorHAnsi" w:hAnsiTheme="minorHAnsi" w:cstheme="minorHAnsi"/>
          <w:sz w:val="18"/>
          <w:szCs w:val="18"/>
        </w:rPr>
      </w:pPr>
    </w:p>
    <w:p w:rsidR="006F7AC1" w:rsidRPr="007B241E" w:rsidRDefault="006F7AC1" w:rsidP="00557FB6">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Signalizácia núdze</w:t>
      </w:r>
    </w:p>
    <w:p w:rsidR="006F7AC1" w:rsidRPr="007B241E" w:rsidRDefault="006F7AC1" w:rsidP="00557FB6">
      <w:pPr>
        <w:pStyle w:val="Bezriadkovania"/>
        <w:rPr>
          <w:rFonts w:cstheme="minorHAnsi"/>
        </w:rPr>
      </w:pPr>
      <w:r w:rsidRPr="007B241E">
        <w:rPr>
          <w:rFonts w:cstheme="minorHAnsi"/>
        </w:rPr>
        <w:t>V priestoroch WC pre imobilných bude zriadené tlačidlo stavu núdze, ktorý bude prepojený so zvukovým signalizačným zariadením na chodbe.</w:t>
      </w:r>
    </w:p>
    <w:p w:rsidR="006F7AC1" w:rsidRPr="007B241E" w:rsidRDefault="006F7AC1" w:rsidP="00557FB6">
      <w:pPr>
        <w:pStyle w:val="Bezriadkovania"/>
        <w:rPr>
          <w:rFonts w:cstheme="minorHAnsi"/>
        </w:rPr>
      </w:pPr>
    </w:p>
    <w:p w:rsidR="006F7AC1" w:rsidRPr="007B241E" w:rsidRDefault="006F7AC1" w:rsidP="00557FB6">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Zásuvkové okruhy</w:t>
      </w:r>
    </w:p>
    <w:p w:rsidR="006F7AC1" w:rsidRPr="007B241E" w:rsidRDefault="006F7AC1" w:rsidP="00557FB6">
      <w:pPr>
        <w:pStyle w:val="Bezriadkovania"/>
        <w:rPr>
          <w:rFonts w:cstheme="minorHAnsi"/>
        </w:rPr>
      </w:pPr>
      <w:r w:rsidRPr="007B241E">
        <w:rPr>
          <w:rFonts w:cstheme="minorHAnsi"/>
        </w:rPr>
        <w:t xml:space="preserve">Vo výstavných priestoroch sa nachádzajú zásuvky umiestnené v podhaových krabiciach, v pristoroch kancelárií sú zásuvky umiestnené v parapetných žľaboch, pod omietkou, prípadne v podlahových krabiciach. </w:t>
      </w:r>
    </w:p>
    <w:p w:rsidR="006F7AC1" w:rsidRPr="007B241E" w:rsidRDefault="006F7AC1" w:rsidP="00557FB6">
      <w:pPr>
        <w:pStyle w:val="Bezriadkovania"/>
        <w:rPr>
          <w:rFonts w:cstheme="minorHAnsi"/>
        </w:rPr>
      </w:pPr>
      <w:r w:rsidRPr="007B241E">
        <w:rPr>
          <w:rFonts w:cstheme="minorHAnsi"/>
        </w:rPr>
        <w:lastRenderedPageBreak/>
        <w:t>V technických priestoroch sú rozmiestnené zásuvky 400V a 230V vo výške 0,3m príp. 1,2m. podľa požiadaviek napojenia technologických zariadení.</w:t>
      </w:r>
    </w:p>
    <w:p w:rsidR="006F7AC1" w:rsidRPr="007B241E" w:rsidRDefault="006F7AC1" w:rsidP="00557FB6">
      <w:pPr>
        <w:pStyle w:val="Bezriadkovania"/>
        <w:rPr>
          <w:rFonts w:cstheme="minorHAnsi"/>
          <w:highlight w:val="yellow"/>
        </w:rPr>
      </w:pPr>
    </w:p>
    <w:p w:rsidR="006F7AC1" w:rsidRPr="007B241E" w:rsidRDefault="006F7AC1" w:rsidP="00557FB6">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El. zariadenia zdravotechniky</w:t>
      </w:r>
    </w:p>
    <w:p w:rsidR="006F7AC1" w:rsidRPr="007B241E" w:rsidRDefault="006F7AC1" w:rsidP="00557FB6">
      <w:pPr>
        <w:pStyle w:val="Bezriadkovania"/>
        <w:rPr>
          <w:rFonts w:cstheme="minorHAnsi"/>
        </w:rPr>
      </w:pPr>
      <w:r w:rsidRPr="007B241E">
        <w:rPr>
          <w:rFonts w:cstheme="minorHAnsi"/>
        </w:rPr>
        <w:t>Ohrievač TÚV bude umiestnený podľa projektu ZTI a bude napojený z rozvádzača RS. V objekte sa budú nachádzat bud prietokové alebo  zásobníkové ohrievače umiestnené pod umývadlom a napojené cez zásuvku umiestnenú mimo zóny.</w:t>
      </w:r>
    </w:p>
    <w:p w:rsidR="006F7AC1" w:rsidRPr="007B241E" w:rsidRDefault="006F7AC1" w:rsidP="00557FB6">
      <w:pPr>
        <w:pStyle w:val="Bezriadkovania"/>
        <w:rPr>
          <w:rFonts w:cstheme="minorHAnsi"/>
          <w:highlight w:val="yellow"/>
        </w:rPr>
      </w:pPr>
    </w:p>
    <w:p w:rsidR="006F7AC1" w:rsidRPr="007B241E" w:rsidRDefault="006F7AC1" w:rsidP="00557FB6">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VZT klapky</w:t>
      </w:r>
    </w:p>
    <w:p w:rsidR="006F7AC1" w:rsidRPr="007B241E" w:rsidRDefault="006F7AC1" w:rsidP="00557FB6">
      <w:pPr>
        <w:pStyle w:val="Bezriadkovania"/>
        <w:rPr>
          <w:rFonts w:cstheme="minorHAnsi"/>
        </w:rPr>
      </w:pPr>
      <w:r w:rsidRPr="007B241E">
        <w:rPr>
          <w:rFonts w:cstheme="minorHAnsi"/>
        </w:rPr>
        <w:t xml:space="preserve">V riešenom objekte sa nachádzajú VZT klapky 230V, ktoré budú napojené z rozvádzačov RVZT. Presný spôsob ovládania konzultovať s dodávateľom technológie VZT. </w:t>
      </w:r>
    </w:p>
    <w:p w:rsidR="006F7AC1" w:rsidRPr="007B241E" w:rsidRDefault="006F7AC1" w:rsidP="00557FB6">
      <w:pPr>
        <w:pStyle w:val="Bezriadkovania"/>
        <w:rPr>
          <w:rFonts w:cstheme="minorHAnsi"/>
          <w:highlight w:val="yellow"/>
        </w:rPr>
      </w:pPr>
    </w:p>
    <w:p w:rsidR="006F7AC1" w:rsidRPr="007B241E" w:rsidRDefault="006F7AC1" w:rsidP="00557FB6">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Elektrický ohrev rozvodov chladenia  a potrubí ZTI</w:t>
      </w:r>
    </w:p>
    <w:p w:rsidR="006F7AC1" w:rsidRPr="007B241E" w:rsidRDefault="006F7AC1" w:rsidP="00557FB6">
      <w:pPr>
        <w:pStyle w:val="Bezriadkovania"/>
        <w:rPr>
          <w:rFonts w:cstheme="minorHAnsi"/>
        </w:rPr>
      </w:pPr>
      <w:r w:rsidRPr="007B241E">
        <w:rPr>
          <w:rFonts w:cstheme="minorHAnsi"/>
        </w:rPr>
        <w:t>V objekte bude uvažované s elektrickým ohrevom potrubí ZTI a UK. V priestore suterénu bude pod izoláciu inštalovaný samoregulačný kábel 15W/m. Celý tento systém bude napojený z rozvádzača RS, kde budú umiestnené regulátory s príslušnými čidlami.</w:t>
      </w:r>
    </w:p>
    <w:p w:rsidR="006F7AC1" w:rsidRPr="007B241E" w:rsidRDefault="006F7AC1" w:rsidP="00557FB6">
      <w:pPr>
        <w:pStyle w:val="Bezriadkovania"/>
        <w:rPr>
          <w:rFonts w:cstheme="minorHAnsi"/>
          <w:highlight w:val="yellow"/>
        </w:rPr>
      </w:pPr>
    </w:p>
    <w:p w:rsidR="006F7AC1" w:rsidRPr="007B241E" w:rsidRDefault="006F7AC1" w:rsidP="00557FB6">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Vnútorné rolety a plátna</w:t>
      </w:r>
    </w:p>
    <w:p w:rsidR="006F7AC1" w:rsidRPr="007B241E" w:rsidRDefault="006F7AC1" w:rsidP="00557FB6">
      <w:pPr>
        <w:pStyle w:val="Bezriadkovania"/>
        <w:rPr>
          <w:rFonts w:cstheme="minorHAnsi"/>
        </w:rPr>
      </w:pPr>
      <w:r w:rsidRPr="007B241E">
        <w:rPr>
          <w:rFonts w:cstheme="minorHAnsi"/>
        </w:rPr>
        <w:t>Vybrané okná budú mať prípravu pre montáž elektrických vnútorných roliet. Z rozvádzača bude privedené napájanie k miestu, kde bude plánovaný ovládač žalúzií. Z tohto ovládača bude vedený kábel CXKE-R-J 5x1,5 do priestoru okna, kde sa bude nachádzať elektrický pohon (káblová rezerva 3m). Polohy okien s elektrickým pohonom žalúzií konzultovať s dodávateľom okien.</w:t>
      </w:r>
    </w:p>
    <w:p w:rsidR="006F7AC1" w:rsidRPr="007B241E" w:rsidRDefault="006F7AC1" w:rsidP="00557FB6">
      <w:pPr>
        <w:pStyle w:val="Bezriadkovania"/>
        <w:rPr>
          <w:rFonts w:cstheme="minorHAnsi"/>
        </w:rPr>
      </w:pPr>
      <w:r w:rsidRPr="007B241E">
        <w:rPr>
          <w:rFonts w:cstheme="minorHAnsi"/>
        </w:rPr>
        <w:t>Časť z roliet budú ovládané cez DALI, takže priamo k rolete bude privedený kábel z rozvádzača RS, a ovládané budú tlačidlom DALI (1 povel) pre zatiahnutie roliet a spustenie plátna. Plátna budú napojené z rozvádzača RS.</w:t>
      </w:r>
    </w:p>
    <w:p w:rsidR="006F7AC1" w:rsidRPr="007B241E" w:rsidRDefault="006F7AC1" w:rsidP="00557FB6">
      <w:pPr>
        <w:pStyle w:val="Bezriadkovania"/>
        <w:rPr>
          <w:rFonts w:cstheme="minorHAnsi"/>
        </w:rPr>
      </w:pPr>
    </w:p>
    <w:p w:rsidR="006F7AC1" w:rsidRPr="007B241E" w:rsidRDefault="006F7AC1" w:rsidP="00557FB6">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Vstupné dvere</w:t>
      </w:r>
    </w:p>
    <w:p w:rsidR="006F7AC1" w:rsidRPr="007B241E" w:rsidRDefault="006F7AC1" w:rsidP="00557FB6">
      <w:pPr>
        <w:pStyle w:val="Bezriadkovania"/>
        <w:rPr>
          <w:rFonts w:cstheme="minorHAnsi"/>
        </w:rPr>
      </w:pPr>
      <w:r w:rsidRPr="007B241E">
        <w:rPr>
          <w:rFonts w:cstheme="minorHAnsi"/>
        </w:rPr>
        <w:t>V riešenom priestore sa nachádzajú vstupné posúvne dvere. Tieto budú napojené z rozvádzača RS , zo zálohovanej spotreby UPS. Toto napojenie však neplní funkciu požiarneho napojenia, keďže záložný zdroj vypína tlačidlo CENTRAL STOP.</w:t>
      </w:r>
    </w:p>
    <w:p w:rsidR="006F7AC1" w:rsidRPr="007B241E" w:rsidRDefault="006F7AC1" w:rsidP="00557FB6">
      <w:pPr>
        <w:pStyle w:val="Bezriadkovania"/>
        <w:rPr>
          <w:rFonts w:cstheme="minorHAnsi"/>
        </w:rPr>
      </w:pPr>
      <w:r w:rsidRPr="007B241E">
        <w:rPr>
          <w:rFonts w:cstheme="minorHAnsi"/>
        </w:rPr>
        <w:t>Dodávateľ dverí si musí zabezpečiť káblovanie k ovládačom (ak sú súčasťou dodávky). V prípade výpadku el. energie sa automaticky odblokujú a jej otvorenie zvládne i fyzicky slabšia osoba, ak toto nie je možné, dodávateľ zabezpečí batériu UPS pre otvorenie tejto mreže pri výpadku el, energie.</w:t>
      </w:r>
    </w:p>
    <w:p w:rsidR="006F7AC1" w:rsidRPr="007B241E" w:rsidRDefault="006F7AC1" w:rsidP="00557FB6">
      <w:pPr>
        <w:pStyle w:val="Bezriadkovania"/>
        <w:rPr>
          <w:rFonts w:cstheme="minorHAnsi"/>
          <w:highlight w:val="yellow"/>
        </w:rPr>
      </w:pPr>
    </w:p>
    <w:p w:rsidR="006F7AC1" w:rsidRPr="007B241E" w:rsidRDefault="006F7AC1" w:rsidP="00557FB6">
      <w:pPr>
        <w:pStyle w:val="Zkladntext2"/>
        <w:spacing w:after="80"/>
        <w:rPr>
          <w:rFonts w:asciiTheme="minorHAnsi" w:eastAsiaTheme="minorHAnsi" w:hAnsiTheme="minorHAnsi" w:cstheme="minorHAnsi"/>
          <w:b/>
          <w:sz w:val="24"/>
          <w:szCs w:val="22"/>
          <w:lang w:eastAsia="en-US"/>
        </w:rPr>
      </w:pPr>
      <w:bookmarkStart w:id="68" w:name="_Toc41874125"/>
      <w:bookmarkStart w:id="69" w:name="_Toc52167382"/>
      <w:r w:rsidRPr="007B241E">
        <w:rPr>
          <w:rFonts w:asciiTheme="minorHAnsi" w:eastAsiaTheme="minorHAnsi" w:hAnsiTheme="minorHAnsi" w:cstheme="minorHAnsi"/>
          <w:b/>
          <w:sz w:val="24"/>
          <w:szCs w:val="22"/>
          <w:lang w:eastAsia="en-US"/>
        </w:rPr>
        <w:t>Káblové rozvody</w:t>
      </w:r>
      <w:bookmarkEnd w:id="68"/>
      <w:bookmarkEnd w:id="69"/>
    </w:p>
    <w:p w:rsidR="006F7AC1" w:rsidRPr="007B241E" w:rsidRDefault="006F7AC1" w:rsidP="00557FB6">
      <w:pPr>
        <w:pStyle w:val="Bezriadkovania"/>
        <w:rPr>
          <w:rFonts w:cstheme="minorHAnsi"/>
        </w:rPr>
      </w:pPr>
      <w:r w:rsidRPr="007B241E">
        <w:rPr>
          <w:rFonts w:cstheme="minorHAnsi"/>
        </w:rPr>
        <w:t>Použité káble pre inštaláciu sú celoplastové typu CXKE-R, CYKY, CHBU. Káble napájajúce rozvody a zariadenia v prevádzke počas požiaru sú typu NHXH FE180/E90 spĺňajúce nižšie uvedené požiadavky. Odstupová vzdialenosť rozvodov silnoprúdu a slaboprúdu je min.100 mm.</w:t>
      </w:r>
    </w:p>
    <w:p w:rsidR="006F7AC1" w:rsidRPr="007B241E" w:rsidRDefault="006F7AC1" w:rsidP="00557FB6">
      <w:pPr>
        <w:pStyle w:val="Bezriadkovania"/>
        <w:rPr>
          <w:rFonts w:cstheme="minorHAnsi"/>
        </w:rPr>
      </w:pPr>
      <w:r w:rsidRPr="007B241E">
        <w:rPr>
          <w:rFonts w:cstheme="minorHAnsi"/>
        </w:rPr>
        <w:t>Klasifikácia kabeláže jednotlivých elektrických rozvodov, ktoré musia ako stavebný výrobok mať preukázané vlastnosti v zmysle vyhlášky MVRR SR č. 451/2011 Z.z.  bude špecifikovaná v zmysle STN 920203 trieda</w:t>
      </w:r>
      <w:r w:rsidR="00C449B3" w:rsidRPr="007B241E">
        <w:rPr>
          <w:rFonts w:cstheme="minorHAnsi"/>
        </w:rPr>
        <w:t>mi reakcie na oheň nasledovne :</w:t>
      </w:r>
    </w:p>
    <w:p w:rsidR="006F7AC1" w:rsidRPr="007B241E" w:rsidRDefault="006F7AC1" w:rsidP="00557FB6">
      <w:pPr>
        <w:pStyle w:val="Bezriadkovania"/>
        <w:rPr>
          <w:rFonts w:cstheme="minorHAnsi"/>
        </w:rPr>
      </w:pPr>
      <w:r w:rsidRPr="007B241E">
        <w:rPr>
          <w:rFonts w:cstheme="minorHAnsi"/>
        </w:rPr>
        <w:t xml:space="preserve">- domáci rozhlas (ZO) : </w:t>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t>B2ca</w:t>
      </w:r>
      <w:r w:rsidRPr="007B241E">
        <w:rPr>
          <w:rFonts w:cstheme="minorHAnsi"/>
        </w:rPr>
        <w:tab/>
      </w:r>
    </w:p>
    <w:p w:rsidR="006F7AC1" w:rsidRPr="007B241E" w:rsidRDefault="006F7AC1" w:rsidP="00557FB6">
      <w:pPr>
        <w:pStyle w:val="Bezriadkovania"/>
        <w:rPr>
          <w:rFonts w:cstheme="minorHAnsi"/>
        </w:rPr>
      </w:pPr>
      <w:r w:rsidRPr="007B241E">
        <w:rPr>
          <w:rFonts w:cstheme="minorHAnsi"/>
        </w:rPr>
        <w:t>- núdzové osvetlenie (ZO,BH) :</w:t>
      </w:r>
      <w:r w:rsidRPr="007B241E">
        <w:rPr>
          <w:rFonts w:cstheme="minorHAnsi"/>
        </w:rPr>
        <w:tab/>
      </w:r>
      <w:r w:rsidRPr="007B241E">
        <w:rPr>
          <w:rFonts w:cstheme="minorHAnsi"/>
        </w:rPr>
        <w:tab/>
      </w:r>
      <w:r w:rsidRPr="007B241E">
        <w:rPr>
          <w:rFonts w:cstheme="minorHAnsi"/>
        </w:rPr>
        <w:tab/>
      </w:r>
      <w:r w:rsidRPr="007B241E">
        <w:rPr>
          <w:rFonts w:cstheme="minorHAnsi"/>
        </w:rPr>
        <w:tab/>
        <w:t>B2ca, a1, s1</w:t>
      </w:r>
    </w:p>
    <w:p w:rsidR="006F7AC1" w:rsidRPr="007B241E" w:rsidRDefault="006F7AC1" w:rsidP="00557FB6">
      <w:pPr>
        <w:pStyle w:val="Bezriadkovania"/>
        <w:rPr>
          <w:rFonts w:cstheme="minorHAnsi"/>
        </w:rPr>
      </w:pPr>
      <w:r w:rsidRPr="007B241E">
        <w:rPr>
          <w:rFonts w:cstheme="minorHAnsi"/>
        </w:rPr>
        <w:t>- osvetlenie CHUC a zásahových ciest  (BH):</w:t>
      </w:r>
      <w:r w:rsidRPr="007B241E">
        <w:rPr>
          <w:rFonts w:cstheme="minorHAnsi"/>
        </w:rPr>
        <w:tab/>
      </w:r>
      <w:r w:rsidRPr="007B241E">
        <w:rPr>
          <w:rFonts w:cstheme="minorHAnsi"/>
        </w:rPr>
        <w:tab/>
      </w:r>
      <w:r w:rsidRPr="007B241E">
        <w:rPr>
          <w:rFonts w:cstheme="minorHAnsi"/>
        </w:rPr>
        <w:tab/>
        <w:t>B2ca, a1, s1</w:t>
      </w:r>
    </w:p>
    <w:p w:rsidR="006F7AC1" w:rsidRPr="007B241E" w:rsidRDefault="006F7AC1" w:rsidP="00557FB6">
      <w:pPr>
        <w:pStyle w:val="Bezriadkovania"/>
        <w:rPr>
          <w:rFonts w:cstheme="minorHAnsi"/>
        </w:rPr>
      </w:pPr>
      <w:r w:rsidRPr="007B241E">
        <w:rPr>
          <w:rFonts w:cstheme="minorHAnsi"/>
        </w:rPr>
        <w:t>- evakuačné a požiarne výťahy  (ZO) :</w:t>
      </w:r>
      <w:r w:rsidRPr="007B241E">
        <w:rPr>
          <w:rFonts w:cstheme="minorHAnsi"/>
        </w:rPr>
        <w:tab/>
      </w:r>
      <w:r w:rsidRPr="007B241E">
        <w:rPr>
          <w:rFonts w:cstheme="minorHAnsi"/>
        </w:rPr>
        <w:tab/>
      </w:r>
      <w:r w:rsidRPr="007B241E">
        <w:rPr>
          <w:rFonts w:cstheme="minorHAnsi"/>
        </w:rPr>
        <w:tab/>
        <w:t>B2ca</w:t>
      </w:r>
    </w:p>
    <w:p w:rsidR="006F7AC1" w:rsidRPr="007B241E" w:rsidRDefault="006F7AC1" w:rsidP="00557FB6">
      <w:pPr>
        <w:pStyle w:val="Bezriadkovania"/>
        <w:rPr>
          <w:rFonts w:cstheme="minorHAnsi"/>
        </w:rPr>
      </w:pPr>
      <w:r w:rsidRPr="007B241E">
        <w:rPr>
          <w:rFonts w:cstheme="minorHAnsi"/>
        </w:rPr>
        <w:t>- vetranie CHUC (ZO,BH) :</w:t>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t>B2ca, a1, s1</w:t>
      </w:r>
    </w:p>
    <w:p w:rsidR="006F7AC1" w:rsidRPr="007B241E" w:rsidRDefault="006F7AC1" w:rsidP="00557FB6">
      <w:pPr>
        <w:pStyle w:val="Bezriadkovania"/>
        <w:rPr>
          <w:rFonts w:cstheme="minorHAnsi"/>
        </w:rPr>
      </w:pPr>
      <w:r w:rsidRPr="007B241E">
        <w:rPr>
          <w:rFonts w:cstheme="minorHAnsi"/>
        </w:rPr>
        <w:t>- stabilné hasiace zariadenie  (ZO) :</w:t>
      </w:r>
      <w:r w:rsidRPr="007B241E">
        <w:rPr>
          <w:rFonts w:cstheme="minorHAnsi"/>
        </w:rPr>
        <w:tab/>
      </w:r>
      <w:r w:rsidRPr="007B241E">
        <w:rPr>
          <w:rFonts w:cstheme="minorHAnsi"/>
        </w:rPr>
        <w:tab/>
      </w:r>
      <w:r w:rsidRPr="007B241E">
        <w:rPr>
          <w:rFonts w:cstheme="minorHAnsi"/>
        </w:rPr>
        <w:tab/>
      </w:r>
      <w:r w:rsidRPr="007B241E">
        <w:rPr>
          <w:rFonts w:cstheme="minorHAnsi"/>
        </w:rPr>
        <w:tab/>
        <w:t>B2ca</w:t>
      </w:r>
    </w:p>
    <w:p w:rsidR="006F7AC1" w:rsidRPr="007B241E" w:rsidRDefault="006F7AC1" w:rsidP="00557FB6">
      <w:pPr>
        <w:pStyle w:val="Bezriadkovania"/>
        <w:rPr>
          <w:rFonts w:cstheme="minorHAnsi"/>
        </w:rPr>
      </w:pPr>
      <w:r w:rsidRPr="007B241E">
        <w:rPr>
          <w:rFonts w:cstheme="minorHAnsi"/>
        </w:rPr>
        <w:t>- elektrická požiarna signalizácia  (ZO) :</w:t>
      </w:r>
      <w:r w:rsidRPr="007B241E">
        <w:rPr>
          <w:rFonts w:cstheme="minorHAnsi"/>
        </w:rPr>
        <w:tab/>
      </w:r>
      <w:r w:rsidRPr="007B241E">
        <w:rPr>
          <w:rFonts w:cstheme="minorHAnsi"/>
        </w:rPr>
        <w:tab/>
      </w:r>
      <w:r w:rsidRPr="007B241E">
        <w:rPr>
          <w:rFonts w:cstheme="minorHAnsi"/>
        </w:rPr>
        <w:tab/>
        <w:t>B2ca</w:t>
      </w:r>
    </w:p>
    <w:p w:rsidR="006F7AC1" w:rsidRPr="007B241E" w:rsidRDefault="006F7AC1" w:rsidP="00557FB6">
      <w:pPr>
        <w:pStyle w:val="Bezriadkovania"/>
        <w:rPr>
          <w:rFonts w:cstheme="minorHAnsi"/>
        </w:rPr>
      </w:pPr>
      <w:r w:rsidRPr="007B241E">
        <w:rPr>
          <w:rFonts w:cstheme="minorHAnsi"/>
        </w:rPr>
        <w:t>- zariadenie na odvod tepla a splodín horenia (ZO,BH) :</w:t>
      </w:r>
      <w:r w:rsidRPr="007B241E">
        <w:rPr>
          <w:rFonts w:cstheme="minorHAnsi"/>
        </w:rPr>
        <w:tab/>
        <w:t>B2ca, a1, s1</w:t>
      </w:r>
    </w:p>
    <w:p w:rsidR="006F7AC1" w:rsidRPr="007B241E" w:rsidRDefault="006F7AC1" w:rsidP="00557FB6">
      <w:pPr>
        <w:pStyle w:val="Bezriadkovania"/>
        <w:rPr>
          <w:rFonts w:cstheme="minorHAnsi"/>
        </w:rPr>
      </w:pPr>
      <w:r w:rsidRPr="007B241E">
        <w:rPr>
          <w:rFonts w:cstheme="minorHAnsi"/>
        </w:rPr>
        <w:t>- zosilovacie čerpadlá požiarneho vodovodu  (ZO) :</w:t>
      </w:r>
      <w:r w:rsidRPr="007B241E">
        <w:rPr>
          <w:rFonts w:cstheme="minorHAnsi"/>
        </w:rPr>
        <w:tab/>
      </w:r>
      <w:r w:rsidRPr="007B241E">
        <w:rPr>
          <w:rFonts w:cstheme="minorHAnsi"/>
        </w:rPr>
        <w:tab/>
        <w:t>B2ca</w:t>
      </w:r>
    </w:p>
    <w:p w:rsidR="006F7AC1" w:rsidRPr="007B241E" w:rsidRDefault="006F7AC1" w:rsidP="00557FB6">
      <w:pPr>
        <w:pStyle w:val="Bezriadkovania"/>
        <w:rPr>
          <w:rFonts w:cstheme="minorHAnsi"/>
        </w:rPr>
      </w:pPr>
    </w:p>
    <w:p w:rsidR="006F7AC1" w:rsidRPr="007B241E" w:rsidRDefault="006F7AC1" w:rsidP="00557FB6">
      <w:pPr>
        <w:pStyle w:val="Bezriadkovania"/>
        <w:rPr>
          <w:rFonts w:cstheme="minorHAnsi"/>
        </w:rPr>
      </w:pPr>
      <w:r w:rsidRPr="007B241E">
        <w:rPr>
          <w:rFonts w:cstheme="minorHAnsi"/>
        </w:rPr>
        <w:t>- kabeláž el. rozvodov s vnútorným zhromažďovacím priestorom :</w:t>
      </w:r>
    </w:p>
    <w:p w:rsidR="006F7AC1" w:rsidRPr="007B241E" w:rsidRDefault="006F7AC1" w:rsidP="00557FB6">
      <w:pPr>
        <w:pStyle w:val="Bezriadkovania"/>
        <w:rPr>
          <w:rFonts w:cstheme="minorHAnsi"/>
        </w:rPr>
      </w:pPr>
      <w:r w:rsidRPr="007B241E">
        <w:rPr>
          <w:rFonts w:cstheme="minorHAnsi"/>
        </w:rPr>
        <w:t>- zhromažďovací priestor  (BH,ZO) :</w:t>
      </w:r>
      <w:r w:rsidRPr="007B241E">
        <w:rPr>
          <w:rFonts w:cstheme="minorHAnsi"/>
        </w:rPr>
        <w:tab/>
      </w:r>
      <w:r w:rsidRPr="007B241E">
        <w:rPr>
          <w:rFonts w:cstheme="minorHAnsi"/>
        </w:rPr>
        <w:tab/>
      </w:r>
      <w:r w:rsidRPr="007B241E">
        <w:rPr>
          <w:rFonts w:cstheme="minorHAnsi"/>
        </w:rPr>
        <w:tab/>
        <w:t>B2ca, a1, s1</w:t>
      </w:r>
    </w:p>
    <w:p w:rsidR="006F7AC1" w:rsidRPr="007B241E" w:rsidRDefault="006F7AC1" w:rsidP="00557FB6">
      <w:pPr>
        <w:pStyle w:val="Bezriadkovania"/>
        <w:rPr>
          <w:rFonts w:cstheme="minorHAnsi"/>
        </w:rPr>
      </w:pPr>
      <w:r w:rsidRPr="007B241E">
        <w:rPr>
          <w:rFonts w:cstheme="minorHAnsi"/>
        </w:rPr>
        <w:t>- priestory s pohybom návštevníkov  (BH) :</w:t>
      </w:r>
      <w:r w:rsidRPr="007B241E">
        <w:rPr>
          <w:rFonts w:cstheme="minorHAnsi"/>
        </w:rPr>
        <w:tab/>
      </w:r>
      <w:r w:rsidRPr="007B241E">
        <w:rPr>
          <w:rFonts w:cstheme="minorHAnsi"/>
        </w:rPr>
        <w:tab/>
      </w:r>
      <w:r w:rsidRPr="007B241E">
        <w:rPr>
          <w:rFonts w:cstheme="minorHAnsi"/>
        </w:rPr>
        <w:tab/>
        <w:t>B2ca, a1, s1</w:t>
      </w:r>
    </w:p>
    <w:p w:rsidR="006F7AC1" w:rsidRPr="007B241E" w:rsidRDefault="006F7AC1" w:rsidP="00557FB6">
      <w:pPr>
        <w:pStyle w:val="Bezriadkovania"/>
        <w:rPr>
          <w:rFonts w:cstheme="minorHAnsi"/>
        </w:rPr>
      </w:pPr>
    </w:p>
    <w:p w:rsidR="006F7AC1" w:rsidRPr="007B241E" w:rsidRDefault="006F7AC1" w:rsidP="00557FB6">
      <w:pPr>
        <w:pStyle w:val="Bezriadkovania"/>
        <w:rPr>
          <w:rFonts w:cstheme="minorHAnsi"/>
          <w:u w:val="single"/>
        </w:rPr>
      </w:pPr>
      <w:r w:rsidRPr="007B241E">
        <w:rPr>
          <w:rFonts w:cstheme="minorHAnsi"/>
          <w:u w:val="single"/>
        </w:rPr>
        <w:lastRenderedPageBreak/>
        <w:t>Vysvetlivky:</w:t>
      </w:r>
    </w:p>
    <w:p w:rsidR="006F7AC1" w:rsidRPr="007B241E" w:rsidRDefault="006F7AC1" w:rsidP="00557FB6">
      <w:pPr>
        <w:pStyle w:val="Bezriadkovania"/>
        <w:rPr>
          <w:rFonts w:cstheme="minorHAnsi"/>
        </w:rPr>
      </w:pPr>
      <w:r w:rsidRPr="007B241E">
        <w:rPr>
          <w:rFonts w:cstheme="minorHAnsi"/>
        </w:rPr>
        <w:t>ZO – odolný proti šíreniu plameňa,</w:t>
      </w:r>
    </w:p>
    <w:p w:rsidR="006F7AC1" w:rsidRPr="007B241E" w:rsidRDefault="006F7AC1" w:rsidP="00557FB6">
      <w:pPr>
        <w:pStyle w:val="Bezriadkovania"/>
        <w:rPr>
          <w:rFonts w:cstheme="minorHAnsi"/>
        </w:rPr>
      </w:pPr>
      <w:r w:rsidRPr="007B241E">
        <w:rPr>
          <w:rFonts w:cstheme="minorHAnsi"/>
        </w:rPr>
        <w:t>BH – bezhalogénový s nízkou hustotou dymu pri horení,</w:t>
      </w:r>
    </w:p>
    <w:p w:rsidR="006F7AC1" w:rsidRPr="007B241E" w:rsidRDefault="006F7AC1" w:rsidP="00557FB6">
      <w:pPr>
        <w:pStyle w:val="Bezriadkovania"/>
        <w:rPr>
          <w:rFonts w:cstheme="minorHAnsi"/>
          <w:szCs w:val="20"/>
        </w:rPr>
      </w:pPr>
      <w:r w:rsidRPr="007B241E">
        <w:rPr>
          <w:rFonts w:cstheme="minorHAnsi"/>
        </w:rPr>
        <w:t>PH – počas horenia funkčný v požadovanom čase.</w:t>
      </w:r>
    </w:p>
    <w:p w:rsidR="006F7AC1" w:rsidRPr="007B241E" w:rsidRDefault="006F7AC1" w:rsidP="00557FB6">
      <w:pPr>
        <w:pStyle w:val="Bezriadkovania"/>
        <w:rPr>
          <w:rFonts w:cstheme="minorHAnsi"/>
        </w:rPr>
      </w:pPr>
    </w:p>
    <w:p w:rsidR="006F7AC1" w:rsidRPr="007B241E" w:rsidRDefault="006F7AC1" w:rsidP="00557FB6">
      <w:pPr>
        <w:pStyle w:val="Bezriadkovania"/>
        <w:rPr>
          <w:rFonts w:cstheme="minorHAnsi"/>
        </w:rPr>
      </w:pPr>
      <w:r w:rsidRPr="007B241E">
        <w:rPr>
          <w:rFonts w:cstheme="minorHAnsi"/>
        </w:rPr>
        <w:t>Požiadavky na káble vedené cez požiarne úseky s priestorom:</w:t>
      </w:r>
    </w:p>
    <w:p w:rsidR="006F7AC1" w:rsidRPr="007B241E" w:rsidRDefault="006F7AC1" w:rsidP="00557FB6">
      <w:pPr>
        <w:pStyle w:val="Bezriadkovania"/>
        <w:rPr>
          <w:rFonts w:cstheme="minorHAnsi"/>
        </w:rPr>
      </w:pPr>
      <w:r w:rsidRPr="007B241E">
        <w:rPr>
          <w:rFonts w:cstheme="minorHAnsi"/>
        </w:rPr>
        <w:t>1. Zdravotnícke zariadenia</w:t>
      </w:r>
    </w:p>
    <w:p w:rsidR="006F7AC1" w:rsidRPr="007B241E" w:rsidRDefault="006F7AC1" w:rsidP="00557FB6">
      <w:pPr>
        <w:pStyle w:val="Bezriadkovania"/>
        <w:rPr>
          <w:rFonts w:cstheme="minorHAnsi"/>
        </w:rPr>
      </w:pPr>
      <w:r w:rsidRPr="007B241E">
        <w:rPr>
          <w:rFonts w:cstheme="minorHAnsi"/>
        </w:rPr>
        <w:tab/>
        <w:t>1.1 jasle</w:t>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t>B2ca, a1, s1, d1</w:t>
      </w:r>
    </w:p>
    <w:p w:rsidR="006F7AC1" w:rsidRPr="007B241E" w:rsidRDefault="006F7AC1" w:rsidP="00557FB6">
      <w:pPr>
        <w:pStyle w:val="Bezriadkovania"/>
        <w:rPr>
          <w:rFonts w:cstheme="minorHAnsi"/>
        </w:rPr>
      </w:pPr>
      <w:r w:rsidRPr="007B241E">
        <w:rPr>
          <w:rFonts w:cstheme="minorHAnsi"/>
        </w:rPr>
        <w:tab/>
        <w:t>1.2 lôžkové oddelenia nemocníc</w:t>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t>B2ca, a1, s1, d1</w:t>
      </w:r>
    </w:p>
    <w:p w:rsidR="006F7AC1" w:rsidRPr="007B241E" w:rsidRDefault="006F7AC1" w:rsidP="00557FB6">
      <w:pPr>
        <w:pStyle w:val="Bezriadkovania"/>
        <w:rPr>
          <w:rFonts w:cstheme="minorHAnsi"/>
        </w:rPr>
      </w:pPr>
      <w:r w:rsidRPr="007B241E">
        <w:rPr>
          <w:rFonts w:cstheme="minorHAnsi"/>
        </w:rPr>
        <w:tab/>
        <w:t>1.3 jednotka intenzívnej starostlivosti anestéziologicko-</w:t>
      </w:r>
    </w:p>
    <w:p w:rsidR="006F7AC1" w:rsidRPr="007B241E" w:rsidRDefault="00557FB6" w:rsidP="00557FB6">
      <w:pPr>
        <w:pStyle w:val="Bezriadkovania"/>
        <w:rPr>
          <w:rFonts w:cstheme="minorHAnsi"/>
        </w:rPr>
      </w:pPr>
      <w:r w:rsidRPr="007B241E">
        <w:rPr>
          <w:rFonts w:cstheme="minorHAnsi"/>
        </w:rPr>
        <w:tab/>
      </w:r>
      <w:r w:rsidR="006F7AC1" w:rsidRPr="007B241E">
        <w:rPr>
          <w:rFonts w:cstheme="minorHAnsi"/>
        </w:rPr>
        <w:t>resuscitačné oddelenie, operačné oddelenie</w:t>
      </w:r>
      <w:r w:rsidR="006F7AC1" w:rsidRPr="007B241E">
        <w:rPr>
          <w:rFonts w:cstheme="minorHAnsi"/>
        </w:rPr>
        <w:tab/>
      </w:r>
      <w:r w:rsidR="006F7AC1" w:rsidRPr="007B241E">
        <w:rPr>
          <w:rFonts w:cstheme="minorHAnsi"/>
        </w:rPr>
        <w:tab/>
      </w:r>
      <w:r w:rsidR="006F7AC1" w:rsidRPr="007B241E">
        <w:rPr>
          <w:rFonts w:cstheme="minorHAnsi"/>
        </w:rPr>
        <w:tab/>
        <w:t>B2ca, a1, s1, d1</w:t>
      </w:r>
    </w:p>
    <w:p w:rsidR="006F7AC1" w:rsidRPr="007B241E" w:rsidRDefault="006F7AC1" w:rsidP="00557FB6">
      <w:pPr>
        <w:pStyle w:val="Bezriadkovania"/>
        <w:rPr>
          <w:rFonts w:cstheme="minorHAnsi"/>
        </w:rPr>
      </w:pPr>
      <w:r w:rsidRPr="007B241E">
        <w:rPr>
          <w:rFonts w:cstheme="minorHAnsi"/>
        </w:rPr>
        <w:t>2. Stavby sociálnych služieb podľa platného právneho predpisu (5)</w:t>
      </w:r>
      <w:r w:rsidRPr="007B241E">
        <w:rPr>
          <w:rFonts w:cstheme="minorHAnsi"/>
        </w:rPr>
        <w:tab/>
      </w:r>
      <w:r w:rsidRPr="007B241E">
        <w:rPr>
          <w:rFonts w:cstheme="minorHAnsi"/>
        </w:rPr>
        <w:tab/>
        <w:t>B2ca, a1, s1, d1</w:t>
      </w:r>
    </w:p>
    <w:p w:rsidR="006F7AC1" w:rsidRPr="007B241E" w:rsidRDefault="006F7AC1" w:rsidP="00557FB6">
      <w:pPr>
        <w:pStyle w:val="Bezriadkovania"/>
        <w:rPr>
          <w:rFonts w:cstheme="minorHAnsi"/>
        </w:rPr>
      </w:pPr>
      <w:r w:rsidRPr="007B241E">
        <w:rPr>
          <w:rFonts w:cstheme="minorHAnsi"/>
        </w:rPr>
        <w:t>3. Stavby s vnútornými zhromaždovacími priestormi</w:t>
      </w:r>
    </w:p>
    <w:p w:rsidR="006F7AC1" w:rsidRPr="007B241E" w:rsidRDefault="006F7AC1" w:rsidP="00557FB6">
      <w:pPr>
        <w:pStyle w:val="Bezriadkovania"/>
        <w:rPr>
          <w:rFonts w:cstheme="minorHAnsi"/>
        </w:rPr>
      </w:pPr>
      <w:r w:rsidRPr="007B241E">
        <w:rPr>
          <w:rFonts w:cstheme="minorHAnsi"/>
        </w:rPr>
        <w:tab/>
        <w:t>3.1 zhromaždovací priestor</w:t>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t>B2ca, a1, s1, d1</w:t>
      </w:r>
    </w:p>
    <w:p w:rsidR="006F7AC1" w:rsidRPr="007B241E" w:rsidRDefault="006F7AC1" w:rsidP="00557FB6">
      <w:pPr>
        <w:pStyle w:val="Bezriadkovania"/>
        <w:rPr>
          <w:rFonts w:cstheme="minorHAnsi"/>
        </w:rPr>
      </w:pPr>
      <w:r w:rsidRPr="007B241E">
        <w:rPr>
          <w:rFonts w:cstheme="minorHAnsi"/>
        </w:rPr>
        <w:tab/>
        <w:t>3.2 ostatné priestory v ktorých sa pohybujú navštevníci</w:t>
      </w:r>
      <w:r w:rsidRPr="007B241E">
        <w:rPr>
          <w:rFonts w:cstheme="minorHAnsi"/>
        </w:rPr>
        <w:tab/>
      </w:r>
      <w:r w:rsidRPr="007B241E">
        <w:rPr>
          <w:rFonts w:cstheme="minorHAnsi"/>
        </w:rPr>
        <w:tab/>
        <w:t>a1, s1</w:t>
      </w:r>
    </w:p>
    <w:p w:rsidR="006F7AC1" w:rsidRPr="007B241E" w:rsidRDefault="006F7AC1" w:rsidP="00557FB6">
      <w:pPr>
        <w:pStyle w:val="Bezriadkovania"/>
        <w:rPr>
          <w:rFonts w:cstheme="minorHAnsi"/>
        </w:rPr>
      </w:pPr>
      <w:r w:rsidRPr="007B241E">
        <w:rPr>
          <w:rFonts w:cstheme="minorHAnsi"/>
        </w:rPr>
        <w:t>4. Stavby na bývanie (okrem rodinných domov), komunikačné priestory</w:t>
      </w:r>
      <w:r w:rsidRPr="007B241E">
        <w:rPr>
          <w:rFonts w:cstheme="minorHAnsi"/>
        </w:rPr>
        <w:tab/>
        <w:t>B2ca, a1, s1, d1</w:t>
      </w:r>
    </w:p>
    <w:p w:rsidR="006F7AC1" w:rsidRPr="007B241E" w:rsidRDefault="006F7AC1" w:rsidP="00557FB6">
      <w:pPr>
        <w:pStyle w:val="Bezriadkovania"/>
        <w:rPr>
          <w:rFonts w:cstheme="minorHAnsi"/>
        </w:rPr>
      </w:pPr>
      <w:r w:rsidRPr="007B241E">
        <w:rPr>
          <w:rFonts w:cstheme="minorHAnsi"/>
        </w:rPr>
        <w:t>5. Stavby na ubytovanie pre viac ako 20 osôb (hotely, ubytovne, kúpele,</w:t>
      </w:r>
    </w:p>
    <w:p w:rsidR="006F7AC1" w:rsidRPr="007B241E" w:rsidRDefault="006F7AC1" w:rsidP="00557FB6">
      <w:pPr>
        <w:pStyle w:val="Bezriadkovania"/>
        <w:rPr>
          <w:rFonts w:cstheme="minorHAnsi"/>
        </w:rPr>
      </w:pPr>
      <w:r w:rsidRPr="007B241E">
        <w:rPr>
          <w:rFonts w:cstheme="minorHAnsi"/>
        </w:rPr>
        <w:tab/>
        <w:t>internáty a pod)</w:t>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r>
    </w:p>
    <w:p w:rsidR="006F7AC1" w:rsidRPr="007B241E" w:rsidRDefault="006F7AC1" w:rsidP="00557FB6">
      <w:pPr>
        <w:pStyle w:val="Bezriadkovania"/>
        <w:rPr>
          <w:rFonts w:cstheme="minorHAnsi"/>
        </w:rPr>
      </w:pPr>
      <w:r w:rsidRPr="007B241E">
        <w:rPr>
          <w:rFonts w:cstheme="minorHAnsi"/>
        </w:rPr>
        <w:tab/>
        <w:t>5.1 izby s príslušenstvom</w:t>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t>B2ca, a1, s1, d1</w:t>
      </w:r>
    </w:p>
    <w:p w:rsidR="006F7AC1" w:rsidRPr="007B241E" w:rsidRDefault="006F7AC1" w:rsidP="00557FB6">
      <w:pPr>
        <w:pStyle w:val="Bezriadkovania"/>
        <w:rPr>
          <w:rFonts w:cstheme="minorHAnsi"/>
        </w:rPr>
      </w:pPr>
      <w:r w:rsidRPr="007B241E">
        <w:rPr>
          <w:rFonts w:cstheme="minorHAnsi"/>
        </w:rPr>
        <w:tab/>
        <w:t>5.2 spoločné priestory (hala, recepcia, jedáleň, reštaurácia)</w:t>
      </w:r>
      <w:r w:rsidRPr="007B241E">
        <w:rPr>
          <w:rFonts w:cstheme="minorHAnsi"/>
        </w:rPr>
        <w:tab/>
      </w:r>
      <w:r w:rsidRPr="007B241E">
        <w:rPr>
          <w:rFonts w:cstheme="minorHAnsi"/>
        </w:rPr>
        <w:tab/>
        <w:t>B2ca, a1, s1, d1</w:t>
      </w:r>
    </w:p>
    <w:p w:rsidR="006F7AC1" w:rsidRPr="007B241E" w:rsidRDefault="006F7AC1" w:rsidP="00557FB6">
      <w:pPr>
        <w:pStyle w:val="Bezriadkovania"/>
        <w:rPr>
          <w:rFonts w:cstheme="minorHAnsi"/>
        </w:rPr>
      </w:pPr>
      <w:r w:rsidRPr="007B241E">
        <w:rPr>
          <w:rFonts w:cstheme="minorHAnsi"/>
        </w:rPr>
        <w:t>6. Chránené únikové cesty</w:t>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t>B2ca, a1, s1, d1</w:t>
      </w:r>
      <w:r w:rsidRPr="007B241E">
        <w:rPr>
          <w:rFonts w:cstheme="minorHAnsi"/>
        </w:rPr>
        <w:tab/>
      </w:r>
      <w:r w:rsidRPr="007B241E">
        <w:rPr>
          <w:rFonts w:cstheme="minorHAnsi"/>
        </w:rPr>
        <w:tab/>
      </w:r>
      <w:r w:rsidRPr="007B241E">
        <w:rPr>
          <w:rFonts w:cstheme="minorHAnsi"/>
        </w:rPr>
        <w:tab/>
      </w:r>
    </w:p>
    <w:p w:rsidR="006F7AC1" w:rsidRPr="007B241E" w:rsidRDefault="006F7AC1" w:rsidP="00557FB6">
      <w:pPr>
        <w:pStyle w:val="Bezriadkovania"/>
        <w:rPr>
          <w:rFonts w:cstheme="minorHAnsi"/>
        </w:rPr>
      </w:pPr>
      <w:r w:rsidRPr="007B241E">
        <w:rPr>
          <w:rFonts w:cstheme="minorHAnsi"/>
        </w:rPr>
        <w:t>Požiadavky na káble vedené na streche stavby:</w:t>
      </w:r>
    </w:p>
    <w:p w:rsidR="006F7AC1" w:rsidRPr="007B241E" w:rsidRDefault="006F7AC1" w:rsidP="00557FB6">
      <w:pPr>
        <w:pStyle w:val="Bezriadkovania"/>
        <w:rPr>
          <w:rFonts w:cstheme="minorHAnsi"/>
        </w:rPr>
      </w:pPr>
      <w:r w:rsidRPr="007B241E">
        <w:rPr>
          <w:rFonts w:cstheme="minorHAnsi"/>
        </w:rPr>
        <w:tab/>
        <w:t>- na ktorej je úniková cesta</w:t>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t>B2ca, a1, s1, d1</w:t>
      </w:r>
    </w:p>
    <w:p w:rsidR="006F7AC1" w:rsidRPr="007B241E" w:rsidRDefault="006F7AC1" w:rsidP="00557FB6">
      <w:pPr>
        <w:pStyle w:val="Bezriadkovania"/>
        <w:rPr>
          <w:rFonts w:cstheme="minorHAnsi"/>
        </w:rPr>
      </w:pPr>
      <w:r w:rsidRPr="007B241E">
        <w:rPr>
          <w:rFonts w:cstheme="minorHAnsi"/>
        </w:rPr>
        <w:tab/>
        <w:t>- na ktorej je vonkajšia zásahová cesta</w:t>
      </w:r>
      <w:r w:rsidRPr="007B241E">
        <w:rPr>
          <w:rFonts w:cstheme="minorHAnsi"/>
        </w:rPr>
        <w:tab/>
      </w:r>
      <w:r w:rsidRPr="007B241E">
        <w:rPr>
          <w:rFonts w:cstheme="minorHAnsi"/>
        </w:rPr>
        <w:tab/>
      </w:r>
      <w:r w:rsidRPr="007B241E">
        <w:rPr>
          <w:rFonts w:cstheme="minorHAnsi"/>
        </w:rPr>
        <w:tab/>
      </w:r>
      <w:r w:rsidRPr="007B241E">
        <w:rPr>
          <w:rFonts w:cstheme="minorHAnsi"/>
        </w:rPr>
        <w:tab/>
        <w:t>B2ca, a1, s1, d1</w:t>
      </w:r>
    </w:p>
    <w:p w:rsidR="006F7AC1" w:rsidRPr="007B241E" w:rsidRDefault="006F7AC1" w:rsidP="00557FB6">
      <w:pPr>
        <w:pStyle w:val="Bezriadkovania"/>
        <w:rPr>
          <w:rFonts w:cstheme="minorHAnsi"/>
        </w:rPr>
      </w:pPr>
      <w:r w:rsidRPr="007B241E">
        <w:rPr>
          <w:rFonts w:cstheme="minorHAnsi"/>
        </w:rPr>
        <w:tab/>
        <w:t>- nad zhromažďovacím priestorom</w:t>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r>
      <w:r w:rsidR="00C3692D">
        <w:rPr>
          <w:rFonts w:cstheme="minorHAnsi"/>
        </w:rPr>
        <w:t>B2ca, a1, s1, d1</w:t>
      </w:r>
    </w:p>
    <w:p w:rsidR="006F7AC1" w:rsidRPr="007B241E" w:rsidRDefault="006F7AC1" w:rsidP="00557FB6">
      <w:pPr>
        <w:pStyle w:val="Bezriadkovania"/>
        <w:rPr>
          <w:rFonts w:cstheme="minorHAnsi"/>
        </w:rPr>
      </w:pPr>
      <w:r w:rsidRPr="007B241E">
        <w:rPr>
          <w:rFonts w:cstheme="minorHAnsi"/>
        </w:rPr>
        <w:t>Káble sú dimenzované v zmysle platných noriem podľa nasledujúcich kritérií:</w:t>
      </w:r>
    </w:p>
    <w:p w:rsidR="006F7AC1" w:rsidRPr="007B241E" w:rsidRDefault="006F7AC1" w:rsidP="00557FB6">
      <w:pPr>
        <w:pStyle w:val="Bezriadkovania"/>
        <w:rPr>
          <w:rFonts w:cstheme="minorHAnsi"/>
        </w:rPr>
      </w:pPr>
      <w:r w:rsidRPr="007B241E">
        <w:rPr>
          <w:rFonts w:cstheme="minorHAnsi"/>
        </w:rPr>
        <w:t>dovolené zaťaženie káblov</w:t>
      </w:r>
    </w:p>
    <w:p w:rsidR="006F7AC1" w:rsidRPr="007B241E" w:rsidRDefault="006F7AC1" w:rsidP="00557FB6">
      <w:pPr>
        <w:pStyle w:val="Bezriadkovania"/>
        <w:rPr>
          <w:rFonts w:cstheme="minorHAnsi"/>
        </w:rPr>
      </w:pPr>
      <w:r w:rsidRPr="007B241E">
        <w:rPr>
          <w:rFonts w:cstheme="minorHAnsi"/>
        </w:rPr>
        <w:t>skratová odolnosť káblov</w:t>
      </w:r>
    </w:p>
    <w:p w:rsidR="006F7AC1" w:rsidRPr="007B241E" w:rsidRDefault="006F7AC1" w:rsidP="00557FB6">
      <w:pPr>
        <w:pStyle w:val="Bezriadkovania"/>
        <w:rPr>
          <w:rFonts w:cstheme="minorHAnsi"/>
        </w:rPr>
      </w:pPr>
      <w:r w:rsidRPr="007B241E">
        <w:rPr>
          <w:rFonts w:cstheme="minorHAnsi"/>
        </w:rPr>
        <w:t>úbytok napätia</w:t>
      </w:r>
    </w:p>
    <w:p w:rsidR="006F7AC1" w:rsidRPr="007B241E" w:rsidRDefault="006F7AC1" w:rsidP="00557FB6">
      <w:pPr>
        <w:pStyle w:val="Bezriadkovania"/>
        <w:rPr>
          <w:rFonts w:cstheme="minorHAnsi"/>
        </w:rPr>
      </w:pPr>
      <w:r w:rsidRPr="007B241E">
        <w:rPr>
          <w:rFonts w:cstheme="minorHAnsi"/>
        </w:rPr>
        <w:t>zabezpečenie vypnutia pri ochrane pred úrazom el. prúdom.</w:t>
      </w:r>
    </w:p>
    <w:p w:rsidR="006F7AC1" w:rsidRPr="007B241E" w:rsidRDefault="006F7AC1" w:rsidP="00557FB6">
      <w:pPr>
        <w:pStyle w:val="Bezriadkovania"/>
        <w:rPr>
          <w:rFonts w:cstheme="minorHAnsi"/>
        </w:rPr>
      </w:pPr>
      <w:r w:rsidRPr="007B241E">
        <w:rPr>
          <w:rFonts w:cstheme="minorHAnsi"/>
        </w:rPr>
        <w:t>Káblové rozvody sú riešené v závislosti na type priestoru, v ktorom prechádzajú:</w:t>
      </w:r>
    </w:p>
    <w:p w:rsidR="006F7AC1" w:rsidRPr="007B241E" w:rsidRDefault="006F7AC1" w:rsidP="00557FB6">
      <w:pPr>
        <w:pStyle w:val="Bezriadkovania"/>
        <w:rPr>
          <w:rFonts w:cstheme="minorHAnsi"/>
        </w:rPr>
      </w:pPr>
      <w:r w:rsidRPr="007B241E">
        <w:rPr>
          <w:rFonts w:cstheme="minorHAnsi"/>
        </w:rPr>
        <w:t>a) káble v bezhalogénovej  pevnej rúrke</w:t>
      </w:r>
    </w:p>
    <w:p w:rsidR="006F7AC1" w:rsidRPr="007B241E" w:rsidRDefault="006F7AC1" w:rsidP="00557FB6">
      <w:pPr>
        <w:pStyle w:val="Bezriadkovania"/>
        <w:rPr>
          <w:rFonts w:cstheme="minorHAnsi"/>
        </w:rPr>
      </w:pPr>
      <w:r w:rsidRPr="007B241E">
        <w:rPr>
          <w:rFonts w:cstheme="minorHAnsi"/>
        </w:rPr>
        <w:t xml:space="preserve">b) na jednoduchých káblových úchytoch ( typový výrobok ) uchytených na strope v priestore podhľadu </w:t>
      </w:r>
    </w:p>
    <w:p w:rsidR="006F7AC1" w:rsidRPr="007B241E" w:rsidRDefault="006F7AC1" w:rsidP="00557FB6">
      <w:pPr>
        <w:pStyle w:val="Bezriadkovania"/>
        <w:rPr>
          <w:rFonts w:cstheme="minorHAnsi"/>
        </w:rPr>
      </w:pPr>
      <w:r w:rsidRPr="007B241E">
        <w:rPr>
          <w:rFonts w:cstheme="minorHAnsi"/>
        </w:rPr>
        <w:t>c) káble v ochranných ohybných rúrkach v podlahe pod stropom v miestach, kde sa nachádza podhľad</w:t>
      </w:r>
    </w:p>
    <w:p w:rsidR="006F7AC1" w:rsidRPr="007B241E" w:rsidRDefault="006F7AC1" w:rsidP="00557FB6">
      <w:pPr>
        <w:pStyle w:val="Bezriadkovania"/>
        <w:rPr>
          <w:rFonts w:cstheme="minorHAnsi"/>
        </w:rPr>
      </w:pPr>
      <w:r w:rsidRPr="007B241E">
        <w:rPr>
          <w:rFonts w:cstheme="minorHAnsi"/>
        </w:rPr>
        <w:t>d) káble v ochranných ohybných rúrkach v suchých priečkach</w:t>
      </w:r>
    </w:p>
    <w:p w:rsidR="006F7AC1" w:rsidRPr="007B241E" w:rsidRDefault="006F7AC1" w:rsidP="00557FB6">
      <w:pPr>
        <w:pStyle w:val="Bezriadkovania"/>
        <w:rPr>
          <w:rFonts w:cstheme="minorHAnsi"/>
        </w:rPr>
      </w:pPr>
      <w:r w:rsidRPr="007B241E">
        <w:rPr>
          <w:rFonts w:cstheme="minorHAnsi"/>
        </w:rPr>
        <w:t>e) káble na káblových žľaboch v priestore výstavnej plochy v súbehu s ostatnými inštaláciami (VZT)</w:t>
      </w:r>
    </w:p>
    <w:p w:rsidR="006F7AC1" w:rsidRPr="007B241E" w:rsidRDefault="006F7AC1" w:rsidP="00557FB6">
      <w:pPr>
        <w:pStyle w:val="Bezriadkovania"/>
        <w:rPr>
          <w:rFonts w:cstheme="minorHAnsi"/>
        </w:rPr>
      </w:pPr>
    </w:p>
    <w:p w:rsidR="006F7AC1" w:rsidRPr="007B241E" w:rsidRDefault="006F7AC1" w:rsidP="00557FB6">
      <w:pPr>
        <w:pStyle w:val="Bezriadkovania"/>
        <w:rPr>
          <w:rFonts w:cstheme="minorHAnsi"/>
        </w:rPr>
      </w:pPr>
      <w:r w:rsidRPr="007B241E">
        <w:rPr>
          <w:rFonts w:cstheme="minorHAnsi"/>
          <w:b/>
        </w:rPr>
        <w:t>Pozdĺžne vedenie káblov 1. stupňa dodávky elektrickej energie a ostatných káblov musí byť priestorovo prípadne polohovo oddelené podľa čl. 20 STN 38 2156/Z1.</w:t>
      </w:r>
    </w:p>
    <w:p w:rsidR="006F7AC1" w:rsidRPr="007B241E" w:rsidRDefault="006F7AC1" w:rsidP="00557FB6">
      <w:pPr>
        <w:pStyle w:val="Bezriadkovania"/>
        <w:rPr>
          <w:rFonts w:cstheme="minorHAnsi"/>
        </w:rPr>
      </w:pPr>
    </w:p>
    <w:p w:rsidR="006F7AC1" w:rsidRPr="007B241E" w:rsidRDefault="006F7AC1" w:rsidP="00557FB6">
      <w:pPr>
        <w:pStyle w:val="Bezriadkovania"/>
        <w:rPr>
          <w:rFonts w:cstheme="minorHAnsi"/>
        </w:rPr>
      </w:pPr>
      <w:r w:rsidRPr="007B241E">
        <w:rPr>
          <w:rFonts w:cstheme="minorHAnsi"/>
          <w:b/>
        </w:rPr>
        <w:t>Protipožiarne opatrenia</w:t>
      </w:r>
    </w:p>
    <w:p w:rsidR="006F7AC1" w:rsidRPr="007B241E" w:rsidRDefault="006F7AC1" w:rsidP="00557FB6">
      <w:pPr>
        <w:pStyle w:val="Bezriadkovania"/>
        <w:rPr>
          <w:rFonts w:cstheme="minorHAnsi"/>
        </w:rPr>
      </w:pPr>
      <w:r w:rsidRPr="007B241E">
        <w:rPr>
          <w:rFonts w:cstheme="minorHAnsi"/>
        </w:rPr>
        <w:t>Prestupy rozvodov požiarno - deliacimi konštrukciami požiarnych úsekov objektu musia byť utesnené podľa požiadaviek STN 92 0201-2. Tieto tesniace hmoty musia byť stupňa horľavosti max. B (v zmysle STN 73 0862), napr. upchávky OBO, HILTI, INTUMEX, betónové zálievky atď. s požiarnou odolnosťou rovnou požiarnej odolnosti požiarno - deliacej konštrukcie, ktorou prestupujú (maximálne však EI90 minút).</w:t>
      </w:r>
    </w:p>
    <w:p w:rsidR="006F7AC1" w:rsidRPr="007B241E" w:rsidRDefault="006F7AC1" w:rsidP="00557FB6">
      <w:pPr>
        <w:pStyle w:val="Bezriadkovania"/>
        <w:rPr>
          <w:rFonts w:cstheme="minorHAnsi"/>
        </w:rPr>
      </w:pPr>
    </w:p>
    <w:p w:rsidR="006F7AC1" w:rsidRPr="007B241E" w:rsidRDefault="006F7AC1" w:rsidP="00557FB6">
      <w:pPr>
        <w:pStyle w:val="Zkladntext2"/>
        <w:spacing w:after="80"/>
        <w:rPr>
          <w:rFonts w:asciiTheme="minorHAnsi" w:eastAsiaTheme="minorHAnsi" w:hAnsiTheme="minorHAnsi" w:cstheme="minorHAnsi"/>
          <w:b/>
          <w:sz w:val="24"/>
          <w:szCs w:val="22"/>
          <w:lang w:eastAsia="en-US"/>
        </w:rPr>
      </w:pPr>
      <w:bookmarkStart w:id="70" w:name="_Toc66854563"/>
      <w:r w:rsidRPr="007B241E">
        <w:rPr>
          <w:rFonts w:asciiTheme="minorHAnsi" w:eastAsiaTheme="minorHAnsi" w:hAnsiTheme="minorHAnsi" w:cstheme="minorHAnsi"/>
          <w:b/>
          <w:sz w:val="24"/>
          <w:szCs w:val="22"/>
          <w:lang w:eastAsia="en-US"/>
        </w:rPr>
        <w:t>Umiestnenie prístrojov</w:t>
      </w:r>
      <w:bookmarkEnd w:id="70"/>
    </w:p>
    <w:p w:rsidR="006F7AC1" w:rsidRPr="007B241E" w:rsidRDefault="006F7AC1" w:rsidP="00557FB6">
      <w:pPr>
        <w:pStyle w:val="Bezriadkovania"/>
        <w:rPr>
          <w:rFonts w:cstheme="minorHAnsi"/>
        </w:rPr>
      </w:pPr>
      <w:r w:rsidRPr="007B241E">
        <w:rPr>
          <w:rFonts w:cstheme="minorHAnsi"/>
        </w:rPr>
        <w:t xml:space="preserve">Výška osi osadenia el. </w:t>
      </w:r>
      <w:r w:rsidR="00557FB6" w:rsidRPr="007B241E">
        <w:rPr>
          <w:rFonts w:cstheme="minorHAnsi"/>
        </w:rPr>
        <w:t>p</w:t>
      </w:r>
      <w:r w:rsidRPr="007B241E">
        <w:rPr>
          <w:rFonts w:cstheme="minorHAnsi"/>
        </w:rPr>
        <w:t>rístrojov od k</w:t>
      </w:r>
      <w:r w:rsidR="00557FB6" w:rsidRPr="007B241E">
        <w:rPr>
          <w:rFonts w:cstheme="minorHAnsi"/>
        </w:rPr>
        <w:t>onečnej podlahy je nasledovná (ak nie je uvedená pri prístroji)</w:t>
      </w:r>
    </w:p>
    <w:p w:rsidR="006F7AC1" w:rsidRPr="007B241E" w:rsidRDefault="006F7AC1" w:rsidP="009004E6">
      <w:pPr>
        <w:pStyle w:val="Bezriadkovania"/>
        <w:numPr>
          <w:ilvl w:val="0"/>
          <w:numId w:val="38"/>
        </w:numPr>
        <w:rPr>
          <w:rFonts w:cstheme="minorHAnsi"/>
        </w:rPr>
      </w:pPr>
      <w:r w:rsidRPr="007B241E">
        <w:rPr>
          <w:rFonts w:cstheme="minorHAnsi"/>
        </w:rPr>
        <w:t>1,2 m –vypínač</w:t>
      </w:r>
    </w:p>
    <w:p w:rsidR="006F7AC1" w:rsidRPr="007B241E" w:rsidRDefault="006F7AC1" w:rsidP="009004E6">
      <w:pPr>
        <w:pStyle w:val="Bezriadkovania"/>
        <w:numPr>
          <w:ilvl w:val="0"/>
          <w:numId w:val="38"/>
        </w:numPr>
        <w:rPr>
          <w:rFonts w:cstheme="minorHAnsi"/>
        </w:rPr>
      </w:pPr>
      <w:r w:rsidRPr="007B241E">
        <w:rPr>
          <w:rFonts w:cstheme="minorHAnsi"/>
        </w:rPr>
        <w:t>0,3 m –zásuvky</w:t>
      </w:r>
    </w:p>
    <w:p w:rsidR="006F7AC1" w:rsidRPr="007B241E" w:rsidRDefault="006F7AC1" w:rsidP="009004E6">
      <w:pPr>
        <w:pStyle w:val="Bezriadkovania"/>
        <w:numPr>
          <w:ilvl w:val="0"/>
          <w:numId w:val="38"/>
        </w:numPr>
        <w:rPr>
          <w:rFonts w:cstheme="minorHAnsi"/>
        </w:rPr>
      </w:pPr>
      <w:r w:rsidRPr="007B241E">
        <w:rPr>
          <w:rFonts w:cstheme="minorHAnsi"/>
        </w:rPr>
        <w:t>1,25 m –zásuvky v sociálnych priestoroch, kuchynkách</w:t>
      </w:r>
    </w:p>
    <w:p w:rsidR="006F7AC1" w:rsidRPr="007B241E" w:rsidRDefault="006F7AC1" w:rsidP="009004E6">
      <w:pPr>
        <w:pStyle w:val="Bezriadkovania"/>
        <w:numPr>
          <w:ilvl w:val="0"/>
          <w:numId w:val="38"/>
        </w:numPr>
        <w:rPr>
          <w:rFonts w:cstheme="minorHAnsi"/>
        </w:rPr>
      </w:pPr>
      <w:r w:rsidRPr="007B241E">
        <w:rPr>
          <w:rFonts w:cstheme="minorHAnsi"/>
        </w:rPr>
        <w:t>0,5 m – zásuvky pod kuchynskou linkou (umývačka riadu)</w:t>
      </w:r>
    </w:p>
    <w:p w:rsidR="006F7AC1" w:rsidRPr="007B241E" w:rsidRDefault="006F7AC1" w:rsidP="009004E6">
      <w:pPr>
        <w:pStyle w:val="Bezriadkovania"/>
        <w:numPr>
          <w:ilvl w:val="0"/>
          <w:numId w:val="38"/>
        </w:numPr>
        <w:rPr>
          <w:rFonts w:cstheme="minorHAnsi"/>
        </w:rPr>
      </w:pPr>
      <w:r w:rsidRPr="007B241E">
        <w:rPr>
          <w:rFonts w:cstheme="minorHAnsi"/>
        </w:rPr>
        <w:t>1,2 m - zásuvky a vypínače v technických priestoroch a priestoroch s vaňou a sprchou</w:t>
      </w:r>
    </w:p>
    <w:p w:rsidR="006F7AC1" w:rsidRPr="007B241E" w:rsidRDefault="006F7AC1" w:rsidP="009004E6">
      <w:pPr>
        <w:pStyle w:val="Bezriadkovania"/>
        <w:numPr>
          <w:ilvl w:val="0"/>
          <w:numId w:val="38"/>
        </w:numPr>
        <w:rPr>
          <w:rFonts w:cstheme="minorHAnsi"/>
        </w:rPr>
      </w:pPr>
      <w:r w:rsidRPr="007B241E">
        <w:rPr>
          <w:rFonts w:cstheme="minorHAnsi"/>
        </w:rPr>
        <w:t>2,1 m – horná hrana nástenných rozvádzačov</w:t>
      </w:r>
    </w:p>
    <w:p w:rsidR="006F7AC1" w:rsidRPr="007B241E" w:rsidRDefault="006F7AC1" w:rsidP="009004E6">
      <w:pPr>
        <w:pStyle w:val="Bezriadkovania"/>
        <w:numPr>
          <w:ilvl w:val="0"/>
          <w:numId w:val="38"/>
        </w:numPr>
        <w:rPr>
          <w:rFonts w:cstheme="minorHAnsi"/>
        </w:rPr>
      </w:pPr>
      <w:r w:rsidRPr="007B241E">
        <w:rPr>
          <w:rFonts w:cstheme="minorHAnsi"/>
        </w:rPr>
        <w:t>2,05 m – nástenné svietidlá v interiéroch</w:t>
      </w:r>
    </w:p>
    <w:p w:rsidR="006F7AC1" w:rsidRPr="007B241E" w:rsidRDefault="006F7AC1" w:rsidP="009004E6">
      <w:pPr>
        <w:pStyle w:val="Bezriadkovania"/>
        <w:numPr>
          <w:ilvl w:val="0"/>
          <w:numId w:val="38"/>
        </w:numPr>
        <w:rPr>
          <w:rFonts w:cstheme="minorHAnsi"/>
        </w:rPr>
      </w:pPr>
      <w:r w:rsidRPr="007B241E">
        <w:rPr>
          <w:rFonts w:cstheme="minorHAnsi"/>
        </w:rPr>
        <w:t>min. 2 m – núdzové osvetlenie</w:t>
      </w:r>
    </w:p>
    <w:p w:rsidR="006F7AC1" w:rsidRPr="007B241E" w:rsidRDefault="006F7AC1" w:rsidP="00557FB6">
      <w:pPr>
        <w:pStyle w:val="Bezriadkovania"/>
        <w:rPr>
          <w:rFonts w:cstheme="minorHAnsi"/>
        </w:rPr>
      </w:pPr>
    </w:p>
    <w:p w:rsidR="006F7AC1" w:rsidRPr="007B241E" w:rsidRDefault="006F7AC1" w:rsidP="00557FB6">
      <w:pPr>
        <w:pStyle w:val="KKBEZMEZER"/>
      </w:pPr>
      <w:r w:rsidRPr="007B241E">
        <w:t>Viac-rámiky na silnoprúdové a slaboprúdové zásuvky umiestňovať vodorovne. Pokiaľ je možné spojiť všetky do jedného viac-rámiku, ak nie, spojiť silové zásuvky a vedľa použiť ďalší viac-rámik pre slaboprúdové zásuvky.</w:t>
      </w:r>
    </w:p>
    <w:p w:rsidR="006F7AC1" w:rsidRPr="007B241E" w:rsidRDefault="006F7AC1" w:rsidP="00557FB6">
      <w:pPr>
        <w:pStyle w:val="KKBEZMEZER"/>
      </w:pPr>
      <w:r w:rsidRPr="007B241E">
        <w:t>Typy svietidiel, vypínačov a zásuviek sú uvedené v legen</w:t>
      </w:r>
      <w:r w:rsidR="00C449B3" w:rsidRPr="007B241E">
        <w:t>de prípadne v súpise materiálu.</w:t>
      </w:r>
    </w:p>
    <w:p w:rsidR="006F7AC1" w:rsidRPr="007B241E" w:rsidRDefault="006F7AC1" w:rsidP="00557FB6">
      <w:pPr>
        <w:pStyle w:val="KKBEZMEZER"/>
      </w:pPr>
      <w:r w:rsidRPr="007B241E">
        <w:t>Použité svietidlá a prístroje inštalované v nábytku a v drevenom obklade musia byť uspôsobené na montáž na HORĽAVÝ PODKLAD, použiť s ohľadom na podklad priechodky, materiál zabezpečujúci utesnenie jednotlivých požiarnych úsekov (hmota Hilti). Ako podklad a dištanciu od stien použiť Cetris dosky, príp. iný nehorľavý nekovový  izolačný materiál podľa STN 33 2312.</w:t>
      </w:r>
    </w:p>
    <w:p w:rsidR="006F7AC1" w:rsidRPr="007B241E" w:rsidRDefault="006F7AC1" w:rsidP="00557FB6">
      <w:pPr>
        <w:pStyle w:val="KKBEZMEZER"/>
      </w:pPr>
    </w:p>
    <w:p w:rsidR="006F7AC1" w:rsidRPr="007B241E" w:rsidRDefault="006F7AC1" w:rsidP="00557FB6">
      <w:pPr>
        <w:pStyle w:val="KKBEZMEZER"/>
      </w:pPr>
      <w:r w:rsidRPr="007B241E">
        <w:t xml:space="preserve">Pre elektrickú inštaláciu v priestoroch s vaňou alebo sprchou (tzn. kúpeľne a pod.) platia požiadavky STN 33 2000-7-701:10/2007. </w:t>
      </w:r>
    </w:p>
    <w:p w:rsidR="006F7AC1" w:rsidRPr="007B241E" w:rsidRDefault="006F7AC1" w:rsidP="00557FB6">
      <w:pPr>
        <w:pStyle w:val="KKBEZMEZER"/>
      </w:pPr>
      <w:r w:rsidRPr="007B241E">
        <w:t xml:space="preserve">V zmysle predmetnej normy (článku 701.512.2, vonkajšie vplyvy) inštalované elektrické zariadenia musia mať aspoň tieto stupne ochrany : </w:t>
      </w:r>
    </w:p>
    <w:p w:rsidR="006F7AC1" w:rsidRPr="007B241E" w:rsidRDefault="006F7AC1" w:rsidP="00557FB6">
      <w:pPr>
        <w:pStyle w:val="KKBEZMEZER"/>
      </w:pPr>
      <w:r w:rsidRPr="007B241E">
        <w:t>v zóne 0 : IPX7;</w:t>
      </w:r>
    </w:p>
    <w:p w:rsidR="006F7AC1" w:rsidRPr="007B241E" w:rsidRDefault="006F7AC1" w:rsidP="00557FB6">
      <w:pPr>
        <w:pStyle w:val="KKBEZMEZER"/>
      </w:pPr>
      <w:r w:rsidRPr="007B241E">
        <w:t>v zóne 1 : IPX4;</w:t>
      </w:r>
    </w:p>
    <w:p w:rsidR="006F7AC1" w:rsidRPr="007B241E" w:rsidRDefault="006F7AC1" w:rsidP="00557FB6">
      <w:pPr>
        <w:pStyle w:val="KKBEZMEZER"/>
      </w:pPr>
      <w:r w:rsidRPr="007B241E">
        <w:t>v zóne 2 : IPX4.</w:t>
      </w:r>
    </w:p>
    <w:p w:rsidR="006F7AC1" w:rsidRPr="007B241E" w:rsidRDefault="006F7AC1" w:rsidP="00557FB6">
      <w:pPr>
        <w:pStyle w:val="KKBEZMEZER"/>
      </w:pPr>
      <w:r w:rsidRPr="007B241E">
        <w:t>Táto požiadavka neplatí pre napájacie jednotky holiacich strojčekov vyhovujúce požiadavkám EN 61558-2-5 inštalované v zóne 2, pri ktorých je priame ostriekanie sprchou nepravdepodobné.</w:t>
      </w:r>
    </w:p>
    <w:p w:rsidR="006F7AC1" w:rsidRPr="007B241E" w:rsidRDefault="006F7AC1" w:rsidP="00557FB6">
      <w:pPr>
        <w:pStyle w:val="KKBEZMEZER"/>
      </w:pPr>
      <w:r w:rsidRPr="007B241E">
        <w:t>Elektrické zariadenia, vystavené prúdom  vody, napríklad na čistenie vo verejných sprchách, musia mať stupeň ochrany aspoň IPX5.</w:t>
      </w:r>
    </w:p>
    <w:p w:rsidR="006F7AC1" w:rsidRPr="007B241E" w:rsidRDefault="006F7AC1" w:rsidP="006F7AC1">
      <w:pPr>
        <w:rPr>
          <w:rFonts w:asciiTheme="minorHAnsi" w:hAnsiTheme="minorHAnsi" w:cstheme="minorHAnsi"/>
          <w:sz w:val="18"/>
          <w:szCs w:val="18"/>
        </w:rPr>
      </w:pPr>
    </w:p>
    <w:p w:rsidR="006F7AC1" w:rsidRPr="007B241E" w:rsidRDefault="006F7AC1" w:rsidP="006F7AC1">
      <w:pPr>
        <w:jc w:val="center"/>
        <w:rPr>
          <w:rFonts w:asciiTheme="minorHAnsi" w:hAnsiTheme="minorHAnsi" w:cstheme="minorHAnsi"/>
          <w:sz w:val="18"/>
          <w:szCs w:val="18"/>
        </w:rPr>
      </w:pPr>
      <w:r w:rsidRPr="007B241E">
        <w:rPr>
          <w:rFonts w:asciiTheme="minorHAnsi" w:hAnsiTheme="minorHAnsi" w:cstheme="minorHAnsi"/>
          <w:noProof/>
          <w:sz w:val="18"/>
          <w:szCs w:val="18"/>
        </w:rPr>
        <w:drawing>
          <wp:inline distT="0" distB="0" distL="0" distR="0" wp14:anchorId="5285E37E" wp14:editId="7575372E">
            <wp:extent cx="3327400" cy="3039745"/>
            <wp:effectExtent l="0" t="0" r="0" b="8255"/>
            <wp:docPr id="32" name="Picture 32" descr="kupe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kupeln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27400" cy="3039745"/>
                    </a:xfrm>
                    <a:prstGeom prst="rect">
                      <a:avLst/>
                    </a:prstGeom>
                    <a:noFill/>
                    <a:ln>
                      <a:noFill/>
                    </a:ln>
                  </pic:spPr>
                </pic:pic>
              </a:graphicData>
            </a:graphic>
          </wp:inline>
        </w:drawing>
      </w:r>
    </w:p>
    <w:p w:rsidR="006F7AC1" w:rsidRPr="007B241E" w:rsidRDefault="006F7AC1" w:rsidP="00557FB6">
      <w:pPr>
        <w:pStyle w:val="Bezriadkovania"/>
        <w:rPr>
          <w:rFonts w:cstheme="minorHAnsi"/>
        </w:rPr>
      </w:pPr>
    </w:p>
    <w:p w:rsidR="006F7AC1" w:rsidRPr="007B241E" w:rsidRDefault="006F7AC1" w:rsidP="00557FB6">
      <w:pPr>
        <w:pStyle w:val="Bezriadkovania"/>
        <w:rPr>
          <w:rFonts w:cstheme="minorHAnsi"/>
        </w:rPr>
      </w:pPr>
      <w:r w:rsidRPr="007B241E">
        <w:rPr>
          <w:rFonts w:cstheme="minorHAnsi"/>
        </w:rPr>
        <w:t>Miestnosti s vaňou alebo sprchou musia byť súčasťou doplnkového pospájania:</w:t>
      </w:r>
    </w:p>
    <w:p w:rsidR="006F7AC1" w:rsidRPr="007B241E" w:rsidRDefault="006F7AC1" w:rsidP="00557FB6">
      <w:pPr>
        <w:pStyle w:val="Bezriadkovania"/>
        <w:rPr>
          <w:rFonts w:cstheme="minorHAnsi"/>
        </w:rPr>
      </w:pPr>
      <w:r w:rsidRPr="007B241E">
        <w:rPr>
          <w:rFonts w:cstheme="minorHAnsi"/>
        </w:rPr>
        <w:t>časti rozvodov pitnej vody a systémov odpadu vody</w:t>
      </w:r>
    </w:p>
    <w:p w:rsidR="006F7AC1" w:rsidRPr="007B241E" w:rsidRDefault="006F7AC1" w:rsidP="00557FB6">
      <w:pPr>
        <w:pStyle w:val="Bezriadkovania"/>
        <w:rPr>
          <w:rFonts w:cstheme="minorHAnsi"/>
        </w:rPr>
      </w:pPr>
      <w:r w:rsidRPr="007B241E">
        <w:rPr>
          <w:rFonts w:cstheme="minorHAnsi"/>
        </w:rPr>
        <w:t>časti systémov ústredného vykurovania a časti vzduchotechnických systémov</w:t>
      </w:r>
    </w:p>
    <w:p w:rsidR="006F7AC1" w:rsidRPr="007B241E" w:rsidRDefault="006F7AC1" w:rsidP="00557FB6">
      <w:pPr>
        <w:pStyle w:val="Bezriadkovania"/>
        <w:rPr>
          <w:rFonts w:cstheme="minorHAnsi"/>
        </w:rPr>
      </w:pPr>
      <w:r w:rsidRPr="007B241E">
        <w:rPr>
          <w:rFonts w:cstheme="minorHAnsi"/>
        </w:rPr>
        <w:t>časti plynových systémov</w:t>
      </w:r>
    </w:p>
    <w:p w:rsidR="006F7AC1" w:rsidRPr="007B241E" w:rsidRDefault="006F7AC1" w:rsidP="00557FB6">
      <w:pPr>
        <w:pStyle w:val="Bezriadkovania"/>
        <w:rPr>
          <w:rFonts w:cstheme="minorHAnsi"/>
        </w:rPr>
      </w:pPr>
      <w:r w:rsidRPr="007B241E">
        <w:rPr>
          <w:rFonts w:cstheme="minorHAnsi"/>
        </w:rPr>
        <w:t xml:space="preserve">V zmysle predmetnej normy STN 33 2000-7-701:10/2007 a článku N 701.512.5 sa zásuvky a spínače môžu umiestniť iba mimo umývacieho priestoru. Ak sú vo výške aspoň 1,2m nad podlahou, môžu sa umiestniť tesne pri hranici umývacieho priestoru. Ak sú umiestnené nižšie, musia byť vzdialené svojím najbližším okrajom aspoň 0,2m od hranice umývacieho priestoru. Pritom sa musia brať do úvahy aj požiadavky, ktoré sú dôsledkom vonkajších vplyvov priestoru, v ktorom je umývací priestor umiestnený. </w:t>
      </w:r>
    </w:p>
    <w:p w:rsidR="006F7AC1" w:rsidRPr="007B241E" w:rsidRDefault="006F7AC1" w:rsidP="00557FB6">
      <w:pPr>
        <w:pStyle w:val="Bezriadkovania"/>
        <w:rPr>
          <w:rFonts w:cstheme="minorHAnsi"/>
        </w:rPr>
      </w:pPr>
      <w:r w:rsidRPr="007B241E">
        <w:rPr>
          <w:rFonts w:cstheme="minorHAnsi"/>
        </w:rPr>
        <w:t xml:space="preserve">Umývací priestor je v zmysle článku N 701.30.5 ohraničený : </w:t>
      </w:r>
    </w:p>
    <w:p w:rsidR="006F7AC1" w:rsidRPr="007B241E" w:rsidRDefault="006F7AC1" w:rsidP="00557FB6">
      <w:pPr>
        <w:pStyle w:val="Bezriadkovania"/>
        <w:rPr>
          <w:rFonts w:cstheme="minorHAnsi"/>
        </w:rPr>
      </w:pPr>
      <w:r w:rsidRPr="007B241E">
        <w:rPr>
          <w:rFonts w:cstheme="minorHAnsi"/>
        </w:rPr>
        <w:t xml:space="preserve">a) zvislou plochou (plochami) prechádzajúcou obrysmi umývadla, umývacieho drezu a zahŕňa priestor pod aj nad umývadlom, umývacím drezom a </w:t>
      </w:r>
    </w:p>
    <w:p w:rsidR="006F7AC1" w:rsidRPr="007B241E" w:rsidRDefault="006F7AC1" w:rsidP="00557FB6">
      <w:pPr>
        <w:pStyle w:val="Bezriadkovania"/>
        <w:rPr>
          <w:rFonts w:cstheme="minorHAnsi"/>
        </w:rPr>
      </w:pPr>
      <w:r w:rsidRPr="007B241E">
        <w:rPr>
          <w:rFonts w:cstheme="minorHAnsi"/>
        </w:rPr>
        <w:t xml:space="preserve">b) podlahou a stropom. </w:t>
      </w:r>
    </w:p>
    <w:p w:rsidR="006F7AC1" w:rsidRPr="007B241E" w:rsidRDefault="006F7AC1" w:rsidP="00557FB6">
      <w:pPr>
        <w:pStyle w:val="Bezriadkovania"/>
        <w:rPr>
          <w:rFonts w:cstheme="minorHAnsi"/>
        </w:rPr>
      </w:pPr>
    </w:p>
    <w:p w:rsidR="006F7AC1" w:rsidRPr="007B241E" w:rsidRDefault="006F7AC1" w:rsidP="00557FB6">
      <w:pPr>
        <w:pStyle w:val="Bezriadkovania"/>
        <w:rPr>
          <w:rFonts w:cstheme="minorHAnsi"/>
        </w:rPr>
      </w:pPr>
      <w:r w:rsidRPr="007B241E">
        <w:rPr>
          <w:rFonts w:cstheme="minorHAnsi"/>
        </w:rPr>
        <w:t xml:space="preserve">Článok 701.415.1 STN 33 2000-7-701:10/2007 – doplnková ochrana : prúdové chrániče (RCD): </w:t>
      </w:r>
    </w:p>
    <w:p w:rsidR="006F7AC1" w:rsidRPr="007B241E" w:rsidRDefault="006F7AC1" w:rsidP="00557FB6">
      <w:pPr>
        <w:pStyle w:val="Bezriadkovania"/>
        <w:rPr>
          <w:rFonts w:cstheme="minorHAnsi"/>
        </w:rPr>
      </w:pPr>
      <w:r w:rsidRPr="007B241E">
        <w:rPr>
          <w:rFonts w:cstheme="minorHAnsi"/>
        </w:rPr>
        <w:lastRenderedPageBreak/>
        <w:t xml:space="preserve">V miestnostiach s vaňou alebo sprchou musí jeden (alebo niekoľko) prúdových chráničov (RCD) s menovitým rozdielovým vypínacím prúdom neprevyšujúcim 30mA chrániť všetky obvody. Použitie takýchto prúdových chráničov RCD sa nevyžaduje pri obvodoch : </w:t>
      </w:r>
    </w:p>
    <w:p w:rsidR="006F7AC1" w:rsidRPr="007B241E" w:rsidRDefault="006F7AC1" w:rsidP="009004E6">
      <w:pPr>
        <w:pStyle w:val="Bezriadkovania"/>
        <w:numPr>
          <w:ilvl w:val="0"/>
          <w:numId w:val="39"/>
        </w:numPr>
        <w:rPr>
          <w:rFonts w:cstheme="minorHAnsi"/>
        </w:rPr>
      </w:pPr>
      <w:r w:rsidRPr="007B241E">
        <w:rPr>
          <w:rFonts w:cstheme="minorHAnsi"/>
        </w:rPr>
        <w:t xml:space="preserve">s ochranným opatrením „elektrické oddelenie“, ak každý obvod napája iba jeden spotrebič; </w:t>
      </w:r>
    </w:p>
    <w:p w:rsidR="006F7AC1" w:rsidRPr="007B241E" w:rsidRDefault="006F7AC1" w:rsidP="009004E6">
      <w:pPr>
        <w:pStyle w:val="Bezriadkovania"/>
        <w:numPr>
          <w:ilvl w:val="0"/>
          <w:numId w:val="39"/>
        </w:numPr>
        <w:rPr>
          <w:rFonts w:cstheme="minorHAnsi"/>
        </w:rPr>
      </w:pPr>
      <w:r w:rsidRPr="007B241E">
        <w:rPr>
          <w:rFonts w:cstheme="minorHAnsi"/>
        </w:rPr>
        <w:t xml:space="preserve">s ochranným opatrením „malé napätie SELV a PELV“. </w:t>
      </w:r>
    </w:p>
    <w:p w:rsidR="006F7AC1" w:rsidRPr="007B241E" w:rsidRDefault="006F7AC1" w:rsidP="00557FB6">
      <w:pPr>
        <w:pStyle w:val="Bezriadkovania"/>
        <w:rPr>
          <w:rFonts w:cstheme="minorHAnsi"/>
        </w:rPr>
      </w:pPr>
    </w:p>
    <w:p w:rsidR="006F7AC1" w:rsidRPr="007B241E" w:rsidRDefault="006F7AC1" w:rsidP="00557FB6">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Hlavné pospájanie</w:t>
      </w:r>
    </w:p>
    <w:p w:rsidR="006F7AC1" w:rsidRPr="007B241E" w:rsidRDefault="006F7AC1" w:rsidP="00557FB6">
      <w:pPr>
        <w:pStyle w:val="Bezriadkovania"/>
        <w:rPr>
          <w:rFonts w:cstheme="minorHAnsi"/>
        </w:rPr>
      </w:pPr>
      <w:r w:rsidRPr="007B241E">
        <w:rPr>
          <w:rFonts w:cstheme="minorHAnsi"/>
        </w:rPr>
        <w:t>Pre objekt bude riešená hlavná uzemňovacia prípojnica EP (HUP), umiestnená v rozvádzači RS (prípadne v jeho blízkosti). Na túto svorkovnicu sa vodičmi CH-R s prierezom v zmysle STN 33 2000-5-54 a typizovanými svorkami vodivo pripoja:</w:t>
      </w:r>
    </w:p>
    <w:p w:rsidR="006F7AC1" w:rsidRPr="007B241E" w:rsidRDefault="006F7AC1" w:rsidP="009004E6">
      <w:pPr>
        <w:pStyle w:val="Bezriadkovania"/>
        <w:numPr>
          <w:ilvl w:val="0"/>
          <w:numId w:val="36"/>
        </w:numPr>
        <w:rPr>
          <w:rFonts w:cstheme="minorHAnsi"/>
        </w:rPr>
      </w:pPr>
      <w:r w:rsidRPr="007B241E">
        <w:rPr>
          <w:rFonts w:cstheme="minorHAnsi"/>
        </w:rPr>
        <w:t xml:space="preserve">neživé vodivé časti rozvádzača </w:t>
      </w:r>
    </w:p>
    <w:p w:rsidR="006F7AC1" w:rsidRPr="007B241E" w:rsidRDefault="006F7AC1" w:rsidP="009004E6">
      <w:pPr>
        <w:pStyle w:val="Bezriadkovania"/>
        <w:numPr>
          <w:ilvl w:val="0"/>
          <w:numId w:val="36"/>
        </w:numPr>
        <w:rPr>
          <w:rFonts w:cstheme="minorHAnsi"/>
        </w:rPr>
      </w:pPr>
      <w:r w:rsidRPr="007B241E">
        <w:rPr>
          <w:rFonts w:cstheme="minorHAnsi"/>
        </w:rPr>
        <w:t>vodivé kovové konštrukcie káblových rozvodov</w:t>
      </w:r>
    </w:p>
    <w:p w:rsidR="006F7AC1" w:rsidRPr="007B241E" w:rsidRDefault="006F7AC1" w:rsidP="009004E6">
      <w:pPr>
        <w:pStyle w:val="Bezriadkovania"/>
        <w:numPr>
          <w:ilvl w:val="0"/>
          <w:numId w:val="36"/>
        </w:numPr>
        <w:rPr>
          <w:rFonts w:cstheme="minorHAnsi"/>
        </w:rPr>
      </w:pPr>
      <w:r w:rsidRPr="007B241E">
        <w:rPr>
          <w:rFonts w:cstheme="minorHAnsi"/>
        </w:rPr>
        <w:t>vodivé kovové konštrukcie nosnej časti budovy</w:t>
      </w:r>
    </w:p>
    <w:p w:rsidR="006F7AC1" w:rsidRPr="007B241E" w:rsidRDefault="006F7AC1" w:rsidP="009004E6">
      <w:pPr>
        <w:pStyle w:val="Bezriadkovania"/>
        <w:numPr>
          <w:ilvl w:val="0"/>
          <w:numId w:val="36"/>
        </w:numPr>
        <w:rPr>
          <w:rFonts w:cstheme="minorHAnsi"/>
        </w:rPr>
      </w:pPr>
      <w:r w:rsidRPr="007B241E">
        <w:rPr>
          <w:rFonts w:cstheme="minorHAnsi"/>
        </w:rPr>
        <w:t>hlavné potrubia (VZT, voda, plyn)</w:t>
      </w:r>
    </w:p>
    <w:p w:rsidR="006F7AC1" w:rsidRPr="007B241E" w:rsidRDefault="006F7AC1" w:rsidP="009004E6">
      <w:pPr>
        <w:pStyle w:val="Bezriadkovania"/>
        <w:numPr>
          <w:ilvl w:val="0"/>
          <w:numId w:val="36"/>
        </w:numPr>
        <w:rPr>
          <w:rFonts w:cstheme="minorHAnsi"/>
        </w:rPr>
      </w:pPr>
      <w:r w:rsidRPr="007B241E">
        <w:rPr>
          <w:rFonts w:cstheme="minorHAnsi"/>
        </w:rPr>
        <w:t>kondenzačné jednotky na streche</w:t>
      </w:r>
    </w:p>
    <w:p w:rsidR="006F7AC1" w:rsidRPr="007B241E" w:rsidRDefault="006F7AC1" w:rsidP="009004E6">
      <w:pPr>
        <w:pStyle w:val="Bezriadkovania"/>
        <w:numPr>
          <w:ilvl w:val="0"/>
          <w:numId w:val="36"/>
        </w:numPr>
        <w:rPr>
          <w:rFonts w:cstheme="minorHAnsi"/>
        </w:rPr>
      </w:pPr>
      <w:r w:rsidRPr="007B241E">
        <w:rPr>
          <w:rFonts w:cstheme="minorHAnsi"/>
        </w:rPr>
        <w:t>neživé časti kotolne a ostatných technických miestností</w:t>
      </w:r>
    </w:p>
    <w:p w:rsidR="006F7AC1" w:rsidRPr="007B241E" w:rsidRDefault="006F7AC1" w:rsidP="009004E6">
      <w:pPr>
        <w:pStyle w:val="Bezriadkovania"/>
        <w:numPr>
          <w:ilvl w:val="0"/>
          <w:numId w:val="36"/>
        </w:numPr>
        <w:rPr>
          <w:rFonts w:cstheme="minorHAnsi"/>
        </w:rPr>
      </w:pPr>
      <w:r w:rsidRPr="007B241E">
        <w:rPr>
          <w:rFonts w:cstheme="minorHAnsi"/>
        </w:rPr>
        <w:t>všetky rozvádzače</w:t>
      </w:r>
    </w:p>
    <w:p w:rsidR="006F7AC1" w:rsidRPr="007B241E" w:rsidRDefault="006F7AC1" w:rsidP="009004E6">
      <w:pPr>
        <w:pStyle w:val="Bezriadkovania"/>
        <w:numPr>
          <w:ilvl w:val="0"/>
          <w:numId w:val="37"/>
        </w:numPr>
        <w:rPr>
          <w:rFonts w:cstheme="minorHAnsi"/>
        </w:rPr>
      </w:pPr>
      <w:r w:rsidRPr="007B241E">
        <w:rPr>
          <w:rFonts w:cstheme="minorHAnsi"/>
        </w:rPr>
        <w:t>RACK (miestnosť vyhradená pre slaboprúd)</w:t>
      </w:r>
    </w:p>
    <w:p w:rsidR="006F7AC1" w:rsidRPr="007B241E" w:rsidRDefault="006F7AC1" w:rsidP="009004E6">
      <w:pPr>
        <w:pStyle w:val="Bezriadkovania"/>
        <w:numPr>
          <w:ilvl w:val="0"/>
          <w:numId w:val="37"/>
        </w:numPr>
        <w:rPr>
          <w:rFonts w:cstheme="minorHAnsi"/>
          <w:b/>
        </w:rPr>
      </w:pPr>
      <w:r w:rsidRPr="007B241E">
        <w:rPr>
          <w:rFonts w:cstheme="minorHAnsi"/>
          <w:b/>
        </w:rPr>
        <w:t>Fasádne panely a okenné rámy – preveriť na stavbe vodivosť týchto kovových konštrukcií a vhodným spôsobom pripojiť na prípojnicu EP (pásikom 5052 DIN30x3,5mm, príp. CH-R).</w:t>
      </w:r>
    </w:p>
    <w:p w:rsidR="006F7AC1" w:rsidRPr="007B241E" w:rsidRDefault="006F7AC1" w:rsidP="00557FB6">
      <w:pPr>
        <w:pStyle w:val="Bezriadkovania"/>
        <w:rPr>
          <w:rFonts w:cstheme="minorHAnsi"/>
        </w:rPr>
      </w:pPr>
    </w:p>
    <w:p w:rsidR="006F7AC1" w:rsidRPr="007B241E" w:rsidRDefault="006F7AC1" w:rsidP="00557FB6">
      <w:pPr>
        <w:pStyle w:val="Bezriadkovania"/>
        <w:rPr>
          <w:rFonts w:cstheme="minorHAnsi"/>
        </w:rPr>
      </w:pPr>
      <w:r w:rsidRPr="007B241E">
        <w:rPr>
          <w:rFonts w:cstheme="minorHAnsi"/>
        </w:rPr>
        <w:t>Hlavná uzemňovacia prípojnica EP sa cez skúšobnú svorku pripojí na vonkajšie uzemnenie objektu pásikom FeZn 30/4 mm. Doplnkové pospájanie je navrhnuté v priestore kúpeľní vodičom CH-R 4.</w:t>
      </w:r>
    </w:p>
    <w:p w:rsidR="006F7AC1" w:rsidRPr="007B241E" w:rsidRDefault="006F7AC1" w:rsidP="00557FB6">
      <w:pPr>
        <w:pStyle w:val="Bezriadkovania"/>
        <w:rPr>
          <w:rFonts w:cstheme="minorHAnsi"/>
        </w:rPr>
      </w:pPr>
      <w:r w:rsidRPr="007B241E">
        <w:rPr>
          <w:rFonts w:cstheme="minorHAnsi"/>
        </w:rPr>
        <w:t xml:space="preserve">V zmysle STN 33 2000-5-54:03/2008 článku 544.1.1, vodiče na ochranné pospájanie (v zmysle článku 411.3.1.2 z STN 33 2000-4-41:10/2007) určené na pripojenie na hlavnú uzemňovaciu prípojnicu (HUP) podľa článku 542.4, nesmú mať menší prierez ako : </w:t>
      </w:r>
    </w:p>
    <w:p w:rsidR="006F7AC1" w:rsidRPr="007B241E" w:rsidRDefault="006F7AC1" w:rsidP="00557FB6">
      <w:pPr>
        <w:pStyle w:val="Bezriadkovania"/>
        <w:rPr>
          <w:rFonts w:cstheme="minorHAnsi"/>
        </w:rPr>
      </w:pPr>
      <w:r w:rsidRPr="007B241E">
        <w:rPr>
          <w:rFonts w:cstheme="minorHAnsi"/>
        </w:rPr>
        <w:t>6mm2 meď, alebo</w:t>
      </w:r>
    </w:p>
    <w:p w:rsidR="006F7AC1" w:rsidRPr="007B241E" w:rsidRDefault="006F7AC1" w:rsidP="00557FB6">
      <w:pPr>
        <w:pStyle w:val="Bezriadkovania"/>
        <w:rPr>
          <w:rFonts w:cstheme="minorHAnsi"/>
        </w:rPr>
      </w:pPr>
      <w:r w:rsidRPr="007B241E">
        <w:rPr>
          <w:rFonts w:cstheme="minorHAnsi"/>
        </w:rPr>
        <w:t>16mm2 hliník, alebo</w:t>
      </w:r>
    </w:p>
    <w:p w:rsidR="006F7AC1" w:rsidRPr="007B241E" w:rsidRDefault="006F7AC1" w:rsidP="00557FB6">
      <w:pPr>
        <w:pStyle w:val="Bezriadkovania"/>
        <w:rPr>
          <w:rFonts w:cstheme="minorHAnsi"/>
        </w:rPr>
      </w:pPr>
      <w:r w:rsidRPr="007B241E">
        <w:rPr>
          <w:rFonts w:cstheme="minorHAnsi"/>
        </w:rPr>
        <w:t xml:space="preserve">50mm2 oceľ. </w:t>
      </w:r>
    </w:p>
    <w:p w:rsidR="006F7AC1" w:rsidRPr="007B241E" w:rsidRDefault="006F7AC1" w:rsidP="00557FB6">
      <w:pPr>
        <w:pStyle w:val="Bezriadkovania"/>
        <w:rPr>
          <w:rFonts w:cstheme="minorHAnsi"/>
        </w:rPr>
      </w:pPr>
    </w:p>
    <w:p w:rsidR="006F7AC1" w:rsidRPr="007B241E" w:rsidRDefault="006F7AC1" w:rsidP="00557FB6">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Priestory so zvýšeným nebezpečenstvom</w:t>
      </w:r>
    </w:p>
    <w:p w:rsidR="006F7AC1" w:rsidRPr="007B241E" w:rsidRDefault="006F7AC1" w:rsidP="00557FB6">
      <w:pPr>
        <w:pStyle w:val="Bezriadkovania"/>
        <w:rPr>
          <w:rFonts w:cstheme="minorHAnsi"/>
        </w:rPr>
      </w:pPr>
      <w:r w:rsidRPr="007B241E">
        <w:rPr>
          <w:rFonts w:cstheme="minorHAnsi"/>
        </w:rPr>
        <w:t xml:space="preserve">V priestore drevárskej dielne sa nachádza prašné prostredie, ktoré bolo vyhodnotené komisiou a vonkajšie vplyvy sú uvedené v „Protokole o určení vonkajších vplyvov“. </w:t>
      </w:r>
    </w:p>
    <w:p w:rsidR="006F7AC1" w:rsidRPr="007B241E" w:rsidRDefault="006F7AC1" w:rsidP="00557FB6">
      <w:pPr>
        <w:pStyle w:val="Bezriadkovania"/>
        <w:rPr>
          <w:rFonts w:cstheme="minorHAnsi"/>
        </w:rPr>
      </w:pPr>
      <w:r w:rsidRPr="007B241E">
        <w:rPr>
          <w:rFonts w:cstheme="minorHAnsi"/>
        </w:rPr>
        <w:t>Pri všetkých zariadeniach b mali byť umiestnené odsávacie zariadenia, ktoré sú súčasťou dodávky technológie. Po dodaní týchto zariadení je potrebné overiť vonkajšie vplyvy a zony a v prípade potreby aktualizovt spomínaný protokol.</w:t>
      </w:r>
    </w:p>
    <w:p w:rsidR="006F7AC1" w:rsidRPr="007B241E" w:rsidRDefault="006F7AC1" w:rsidP="00557FB6">
      <w:pPr>
        <w:pStyle w:val="Bezriadkovania"/>
        <w:rPr>
          <w:rFonts w:cstheme="minorHAnsi"/>
        </w:rPr>
      </w:pPr>
      <w:r w:rsidRPr="007B241E">
        <w:rPr>
          <w:rFonts w:cstheme="minorHAnsi"/>
        </w:rPr>
        <w:t>Zatiaľ je v celom priestore uvažované BE2-N2 s minimálnym krytím elektrických zariadení IP54.</w:t>
      </w:r>
    </w:p>
    <w:p w:rsidR="006F7AC1" w:rsidRPr="007B241E" w:rsidRDefault="006F7AC1" w:rsidP="00557FB6">
      <w:pPr>
        <w:pStyle w:val="Bezriadkovania"/>
        <w:rPr>
          <w:rFonts w:cstheme="minorHAnsi"/>
        </w:rPr>
      </w:pPr>
      <w:r w:rsidRPr="007B241E">
        <w:rPr>
          <w:rFonts w:cstheme="minorHAnsi"/>
        </w:rPr>
        <w:t>V miestnosti 1.18 Drevárska dielňa sa budú realizovať práce nanášania farieb, ktoré budú realizované pri striekacej stene. Táto striekacia stena odsáva všetky zvyšky farieb, aby v danom priestore nevznikla výbušná koncentrácia z prípadných výparov. Prípadné koncentrácie, zóny a spôsob zhotovenia elektroinštalácie v danom priesotre sa prehodnotí po dodaní technológie a po upresnení používaných látok.</w:t>
      </w:r>
    </w:p>
    <w:p w:rsidR="006F7AC1" w:rsidRPr="007B241E" w:rsidRDefault="006F7AC1" w:rsidP="00557FB6">
      <w:pPr>
        <w:pStyle w:val="Bezriadkovania"/>
        <w:rPr>
          <w:rFonts w:cstheme="minorHAnsi"/>
        </w:rPr>
      </w:pPr>
    </w:p>
    <w:p w:rsidR="006F7AC1" w:rsidRPr="007B241E" w:rsidRDefault="006F7AC1" w:rsidP="00557FB6">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Záložný zdroj UPS - 3315X, 15kVA/15kW, 3f/3f, on-line</w:t>
      </w:r>
    </w:p>
    <w:p w:rsidR="006F7AC1" w:rsidRPr="007B241E" w:rsidRDefault="006F7AC1" w:rsidP="009004E6">
      <w:pPr>
        <w:pStyle w:val="Bezriadkovania"/>
        <w:numPr>
          <w:ilvl w:val="0"/>
          <w:numId w:val="35"/>
        </w:numPr>
        <w:rPr>
          <w:rFonts w:cstheme="minorHAnsi"/>
        </w:rPr>
      </w:pPr>
      <w:r w:rsidRPr="007B241E">
        <w:rPr>
          <w:rFonts w:cstheme="minorHAnsi"/>
        </w:rPr>
        <w:t>UPS dodáva čistú a kvalitnú energiu pre citlivé záťaže a dokáže zaistiť:</w:t>
      </w:r>
    </w:p>
    <w:p w:rsidR="006F7AC1" w:rsidRPr="007B241E" w:rsidRDefault="006F7AC1" w:rsidP="009004E6">
      <w:pPr>
        <w:pStyle w:val="Bezriadkovania"/>
        <w:numPr>
          <w:ilvl w:val="0"/>
          <w:numId w:val="35"/>
        </w:numPr>
        <w:rPr>
          <w:rFonts w:cstheme="minorHAnsi"/>
        </w:rPr>
      </w:pPr>
      <w:r w:rsidRPr="007B241E">
        <w:rPr>
          <w:rFonts w:cstheme="minorHAnsi"/>
        </w:rPr>
        <w:t>Optimálnu prevádzku,</w:t>
      </w:r>
    </w:p>
    <w:p w:rsidR="006F7AC1" w:rsidRPr="007B241E" w:rsidRDefault="006F7AC1" w:rsidP="009004E6">
      <w:pPr>
        <w:pStyle w:val="Bezriadkovania"/>
        <w:numPr>
          <w:ilvl w:val="0"/>
          <w:numId w:val="35"/>
        </w:numPr>
        <w:rPr>
          <w:rFonts w:cstheme="minorHAnsi"/>
        </w:rPr>
      </w:pPr>
      <w:r w:rsidRPr="007B241E">
        <w:rPr>
          <w:rFonts w:cstheme="minorHAnsi"/>
        </w:rPr>
        <w:t>Predlženú životnosť.</w:t>
      </w:r>
    </w:p>
    <w:p w:rsidR="006F7AC1" w:rsidRPr="007B241E" w:rsidRDefault="006F7AC1" w:rsidP="009004E6">
      <w:pPr>
        <w:pStyle w:val="Bezriadkovania"/>
        <w:numPr>
          <w:ilvl w:val="0"/>
          <w:numId w:val="35"/>
        </w:numPr>
        <w:rPr>
          <w:rFonts w:cstheme="minorHAnsi"/>
        </w:rPr>
      </w:pPr>
      <w:r w:rsidRPr="007B241E">
        <w:rPr>
          <w:rFonts w:cstheme="minorHAnsi"/>
        </w:rPr>
        <w:t>Najnovšia kompaktná technológia.</w:t>
      </w:r>
    </w:p>
    <w:p w:rsidR="006F7AC1" w:rsidRPr="007B241E" w:rsidRDefault="006F7AC1" w:rsidP="009004E6">
      <w:pPr>
        <w:pStyle w:val="Bezriadkovania"/>
        <w:numPr>
          <w:ilvl w:val="0"/>
          <w:numId w:val="35"/>
        </w:numPr>
        <w:rPr>
          <w:rFonts w:cstheme="minorHAnsi"/>
        </w:rPr>
      </w:pPr>
      <w:r w:rsidRPr="007B241E">
        <w:rPr>
          <w:rFonts w:cstheme="minorHAnsi"/>
        </w:rPr>
        <w:t>Výstupné napätie je celkovo skreslené vyššími harmonickými (THDU) menej ako 3%.</w:t>
      </w:r>
    </w:p>
    <w:p w:rsidR="006F7AC1" w:rsidRPr="007B241E" w:rsidRDefault="006F7AC1" w:rsidP="009004E6">
      <w:pPr>
        <w:pStyle w:val="Bezriadkovania"/>
        <w:numPr>
          <w:ilvl w:val="0"/>
          <w:numId w:val="35"/>
        </w:numPr>
        <w:rPr>
          <w:rFonts w:cstheme="minorHAnsi"/>
        </w:rPr>
      </w:pPr>
      <w:r w:rsidRPr="007B241E">
        <w:rPr>
          <w:rFonts w:cstheme="minorHAnsi"/>
        </w:rPr>
        <w:t xml:space="preserve">Flexibilita: rozšíriteľnosť a prislúchajúce služby </w:t>
      </w:r>
    </w:p>
    <w:p w:rsidR="006F7AC1" w:rsidRPr="007B241E" w:rsidRDefault="006F7AC1" w:rsidP="009004E6">
      <w:pPr>
        <w:pStyle w:val="Bezriadkovania"/>
        <w:numPr>
          <w:ilvl w:val="0"/>
          <w:numId w:val="35"/>
        </w:numPr>
        <w:rPr>
          <w:rFonts w:cstheme="minorHAnsi"/>
        </w:rPr>
      </w:pPr>
      <w:r w:rsidRPr="007B241E">
        <w:rPr>
          <w:rFonts w:cstheme="minorHAnsi"/>
        </w:rPr>
        <w:t>Požiadavky zákazníka ako zvýšenie výkonu, typu chránenej záťaže a doby zálohy sú s veľmi flexibilné.</w:t>
      </w:r>
    </w:p>
    <w:p w:rsidR="006F7AC1" w:rsidRPr="007B241E" w:rsidRDefault="006F7AC1" w:rsidP="009004E6">
      <w:pPr>
        <w:pStyle w:val="Bezriadkovania"/>
        <w:numPr>
          <w:ilvl w:val="0"/>
          <w:numId w:val="35"/>
        </w:numPr>
        <w:rPr>
          <w:rFonts w:cstheme="minorHAnsi"/>
        </w:rPr>
      </w:pPr>
      <w:r w:rsidRPr="007B241E">
        <w:rPr>
          <w:rFonts w:cstheme="minorHAnsi"/>
        </w:rPr>
        <w:t>Paralelná prevádzka viacerých modulov pre vyšší výkon alebo redundanciu.</w:t>
      </w:r>
    </w:p>
    <w:p w:rsidR="006F7AC1" w:rsidRPr="007B241E" w:rsidRDefault="006F7AC1" w:rsidP="009004E6">
      <w:pPr>
        <w:pStyle w:val="Bezriadkovania"/>
        <w:numPr>
          <w:ilvl w:val="0"/>
          <w:numId w:val="35"/>
        </w:numPr>
        <w:rPr>
          <w:rFonts w:cstheme="minorHAnsi"/>
        </w:rPr>
      </w:pPr>
      <w:r w:rsidRPr="007B241E">
        <w:rPr>
          <w:rFonts w:cstheme="minorHAnsi"/>
        </w:rPr>
        <w:t>Veľký výber dôb zálohy.</w:t>
      </w:r>
    </w:p>
    <w:p w:rsidR="006F7AC1" w:rsidRPr="007B241E" w:rsidRDefault="006F7AC1" w:rsidP="009004E6">
      <w:pPr>
        <w:pStyle w:val="Bezriadkovania"/>
        <w:numPr>
          <w:ilvl w:val="0"/>
          <w:numId w:val="35"/>
        </w:numPr>
        <w:rPr>
          <w:rFonts w:cstheme="minorHAnsi"/>
        </w:rPr>
      </w:pPr>
      <w:r w:rsidRPr="007B241E">
        <w:rPr>
          <w:rFonts w:cstheme="minorHAnsi"/>
        </w:rPr>
        <w:t>Kompatibilita s induktívnou a nelineárnou záťažou.</w:t>
      </w:r>
    </w:p>
    <w:p w:rsidR="006F7AC1" w:rsidRDefault="006F7AC1" w:rsidP="009004E6">
      <w:pPr>
        <w:pStyle w:val="Bezriadkovania"/>
        <w:numPr>
          <w:ilvl w:val="0"/>
          <w:numId w:val="35"/>
        </w:numPr>
        <w:rPr>
          <w:rFonts w:cstheme="minorHAnsi"/>
        </w:rPr>
      </w:pPr>
      <w:r w:rsidRPr="007B241E">
        <w:rPr>
          <w:rFonts w:cstheme="minorHAnsi"/>
        </w:rPr>
        <w:t>Množstvo voliteľného príslušenstva môže byť pridaných k modulom UPS.</w:t>
      </w:r>
    </w:p>
    <w:p w:rsidR="00C3692D" w:rsidRPr="007B241E" w:rsidRDefault="00C3692D" w:rsidP="009004E6">
      <w:pPr>
        <w:pStyle w:val="Bezriadkovania"/>
        <w:numPr>
          <w:ilvl w:val="0"/>
          <w:numId w:val="35"/>
        </w:numPr>
        <w:rPr>
          <w:rFonts w:cstheme="minorHAnsi"/>
        </w:rPr>
      </w:pPr>
    </w:p>
    <w:tbl>
      <w:tblPr>
        <w:tblW w:w="9660" w:type="dxa"/>
        <w:jc w:val="center"/>
        <w:tblLayout w:type="fixed"/>
        <w:tblCellMar>
          <w:left w:w="85" w:type="dxa"/>
          <w:right w:w="85" w:type="dxa"/>
        </w:tblCellMar>
        <w:tblLook w:val="0000" w:firstRow="0" w:lastRow="0" w:firstColumn="0" w:lastColumn="0" w:noHBand="0" w:noVBand="0"/>
      </w:tblPr>
      <w:tblGrid>
        <w:gridCol w:w="4823"/>
        <w:gridCol w:w="2277"/>
        <w:gridCol w:w="141"/>
        <w:gridCol w:w="2419"/>
      </w:tblGrid>
      <w:tr w:rsidR="006F7AC1" w:rsidRPr="007B241E" w:rsidTr="006F7AC1">
        <w:trPr>
          <w:trHeight w:val="340"/>
          <w:jc w:val="center"/>
        </w:trPr>
        <w:tc>
          <w:tcPr>
            <w:tcW w:w="4823" w:type="dxa"/>
            <w:tcBorders>
              <w:top w:val="single" w:sz="2" w:space="0" w:color="808080"/>
              <w:left w:val="single" w:sz="2" w:space="0" w:color="808080"/>
              <w:bottom w:val="single" w:sz="2" w:space="0" w:color="808080"/>
              <w:right w:val="single" w:sz="2" w:space="0" w:color="808080"/>
            </w:tcBorders>
            <w:shd w:val="clear" w:color="auto" w:fill="BE0039"/>
            <w:vAlign w:val="center"/>
          </w:tcPr>
          <w:p w:rsidR="006F7AC1" w:rsidRPr="007B241E" w:rsidRDefault="006F7AC1" w:rsidP="006F7AC1">
            <w:pPr>
              <w:pStyle w:val="Obsahtabuky"/>
              <w:snapToGrid w:val="0"/>
              <w:jc w:val="both"/>
              <w:rPr>
                <w:rFonts w:asciiTheme="minorHAnsi" w:hAnsiTheme="minorHAnsi" w:cstheme="minorHAnsi"/>
                <w:b/>
                <w:bCs/>
                <w:sz w:val="22"/>
                <w:szCs w:val="22"/>
              </w:rPr>
            </w:pPr>
            <w:r w:rsidRPr="007B241E">
              <w:rPr>
                <w:rFonts w:asciiTheme="minorHAnsi" w:hAnsiTheme="minorHAnsi" w:cstheme="minorHAnsi"/>
                <w:b/>
                <w:bCs/>
                <w:sz w:val="22"/>
                <w:szCs w:val="22"/>
              </w:rPr>
              <w:lastRenderedPageBreak/>
              <w:t xml:space="preserve">Parametre UPS  </w:t>
            </w:r>
          </w:p>
        </w:tc>
        <w:tc>
          <w:tcPr>
            <w:tcW w:w="2418" w:type="dxa"/>
            <w:gridSpan w:val="2"/>
            <w:tcBorders>
              <w:top w:val="single" w:sz="2" w:space="0" w:color="808080"/>
              <w:left w:val="single" w:sz="2" w:space="0" w:color="808080"/>
              <w:bottom w:val="single" w:sz="2" w:space="0" w:color="808080"/>
              <w:right w:val="single" w:sz="2" w:space="0" w:color="808080"/>
            </w:tcBorders>
            <w:shd w:val="clear" w:color="auto" w:fill="BE0039"/>
            <w:vAlign w:val="center"/>
          </w:tcPr>
          <w:p w:rsidR="006F7AC1" w:rsidRPr="007B241E" w:rsidRDefault="006F7AC1" w:rsidP="006F7AC1">
            <w:pPr>
              <w:pStyle w:val="Obsahtabuky"/>
              <w:snapToGrid w:val="0"/>
              <w:jc w:val="center"/>
              <w:rPr>
                <w:rFonts w:asciiTheme="minorHAnsi" w:hAnsiTheme="minorHAnsi" w:cstheme="minorHAnsi"/>
                <w:b/>
                <w:bCs/>
                <w:sz w:val="22"/>
                <w:szCs w:val="22"/>
              </w:rPr>
            </w:pPr>
            <w:r w:rsidRPr="007B241E">
              <w:rPr>
                <w:rFonts w:asciiTheme="minorHAnsi" w:hAnsiTheme="minorHAnsi" w:cstheme="minorHAnsi"/>
                <w:b/>
                <w:bCs/>
                <w:sz w:val="22"/>
                <w:szCs w:val="22"/>
              </w:rPr>
              <w:t>3310X</w:t>
            </w:r>
          </w:p>
        </w:tc>
        <w:tc>
          <w:tcPr>
            <w:tcW w:w="2419" w:type="dxa"/>
            <w:tcBorders>
              <w:top w:val="single" w:sz="2" w:space="0" w:color="808080"/>
              <w:left w:val="single" w:sz="2" w:space="0" w:color="808080"/>
              <w:bottom w:val="single" w:sz="2" w:space="0" w:color="808080"/>
              <w:right w:val="single" w:sz="2" w:space="0" w:color="808080"/>
            </w:tcBorders>
            <w:shd w:val="clear" w:color="auto" w:fill="BE0039"/>
            <w:vAlign w:val="center"/>
          </w:tcPr>
          <w:p w:rsidR="006F7AC1" w:rsidRPr="007B241E" w:rsidRDefault="006F7AC1" w:rsidP="006F7AC1">
            <w:pPr>
              <w:pStyle w:val="Obsahtabuky"/>
              <w:snapToGrid w:val="0"/>
              <w:jc w:val="center"/>
              <w:rPr>
                <w:rFonts w:asciiTheme="minorHAnsi" w:hAnsiTheme="minorHAnsi" w:cstheme="minorHAnsi"/>
                <w:b/>
                <w:bCs/>
                <w:sz w:val="22"/>
                <w:szCs w:val="22"/>
              </w:rPr>
            </w:pPr>
            <w:r w:rsidRPr="007B241E">
              <w:rPr>
                <w:rFonts w:asciiTheme="minorHAnsi" w:hAnsiTheme="minorHAnsi" w:cstheme="minorHAnsi"/>
                <w:b/>
                <w:bCs/>
                <w:sz w:val="22"/>
                <w:szCs w:val="22"/>
              </w:rPr>
              <w:t>3315X</w:t>
            </w:r>
          </w:p>
        </w:tc>
      </w:tr>
      <w:tr w:rsidR="006F7AC1" w:rsidRPr="007B241E" w:rsidTr="006F7AC1">
        <w:trPr>
          <w:jc w:val="center"/>
        </w:trPr>
        <w:tc>
          <w:tcPr>
            <w:tcW w:w="4823" w:type="dxa"/>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rPr>
                <w:rFonts w:asciiTheme="minorHAnsi" w:hAnsiTheme="minorHAnsi" w:cstheme="minorHAnsi"/>
                <w:b/>
                <w:bCs/>
                <w:sz w:val="22"/>
                <w:szCs w:val="22"/>
              </w:rPr>
            </w:pPr>
            <w:r w:rsidRPr="007B241E">
              <w:rPr>
                <w:rFonts w:asciiTheme="minorHAnsi" w:hAnsiTheme="minorHAnsi" w:cstheme="minorHAnsi"/>
                <w:b/>
                <w:bCs/>
                <w:sz w:val="22"/>
                <w:szCs w:val="22"/>
              </w:rPr>
              <w:t xml:space="preserve">Výstupný výkon </w:t>
            </w:r>
          </w:p>
        </w:tc>
        <w:tc>
          <w:tcPr>
            <w:tcW w:w="2418" w:type="dxa"/>
            <w:gridSpan w:val="2"/>
            <w:tcBorders>
              <w:top w:val="single" w:sz="2" w:space="0" w:color="808080"/>
              <w:left w:val="single" w:sz="2" w:space="0" w:color="808080"/>
              <w:bottom w:val="single" w:sz="2" w:space="0" w:color="808080"/>
              <w:right w:val="single" w:sz="2" w:space="0" w:color="808080"/>
            </w:tcBorders>
          </w:tcPr>
          <w:p w:rsidR="006F7AC1" w:rsidRPr="007B241E" w:rsidRDefault="006F7AC1" w:rsidP="006F7AC1">
            <w:pPr>
              <w:pStyle w:val="Obsahtabuky"/>
              <w:snapToGrid w:val="0"/>
              <w:jc w:val="center"/>
              <w:rPr>
                <w:rFonts w:asciiTheme="minorHAnsi" w:hAnsiTheme="minorHAnsi" w:cstheme="minorHAnsi"/>
                <w:b/>
                <w:bCs/>
                <w:sz w:val="22"/>
                <w:szCs w:val="22"/>
              </w:rPr>
            </w:pPr>
            <w:r w:rsidRPr="007B241E">
              <w:rPr>
                <w:rFonts w:asciiTheme="minorHAnsi" w:hAnsiTheme="minorHAnsi" w:cstheme="minorHAnsi"/>
                <w:b/>
                <w:bCs/>
                <w:sz w:val="22"/>
                <w:szCs w:val="22"/>
              </w:rPr>
              <w:t>10 kVA</w:t>
            </w:r>
          </w:p>
        </w:tc>
        <w:tc>
          <w:tcPr>
            <w:tcW w:w="2419" w:type="dxa"/>
            <w:tcBorders>
              <w:top w:val="single" w:sz="2" w:space="0" w:color="808080"/>
              <w:left w:val="single" w:sz="2" w:space="0" w:color="808080"/>
              <w:bottom w:val="single" w:sz="2" w:space="0" w:color="808080"/>
              <w:right w:val="single" w:sz="2" w:space="0" w:color="808080"/>
            </w:tcBorders>
          </w:tcPr>
          <w:p w:rsidR="006F7AC1" w:rsidRPr="007B241E" w:rsidRDefault="006F7AC1" w:rsidP="006F7AC1">
            <w:pPr>
              <w:pStyle w:val="Obsahtabuky"/>
              <w:snapToGrid w:val="0"/>
              <w:jc w:val="center"/>
              <w:rPr>
                <w:rFonts w:asciiTheme="minorHAnsi" w:hAnsiTheme="minorHAnsi" w:cstheme="minorHAnsi"/>
                <w:b/>
                <w:bCs/>
                <w:sz w:val="22"/>
                <w:szCs w:val="22"/>
              </w:rPr>
            </w:pPr>
            <w:r w:rsidRPr="007B241E">
              <w:rPr>
                <w:rFonts w:asciiTheme="minorHAnsi" w:hAnsiTheme="minorHAnsi" w:cstheme="minorHAnsi"/>
                <w:b/>
                <w:bCs/>
                <w:sz w:val="22"/>
                <w:szCs w:val="22"/>
              </w:rPr>
              <w:t>15 kVA</w:t>
            </w:r>
          </w:p>
        </w:tc>
      </w:tr>
      <w:tr w:rsidR="006F7AC1" w:rsidRPr="007B241E" w:rsidTr="006F7AC1">
        <w:trPr>
          <w:jc w:val="center"/>
        </w:trPr>
        <w:tc>
          <w:tcPr>
            <w:tcW w:w="4823" w:type="dxa"/>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rPr>
                <w:rFonts w:asciiTheme="minorHAnsi" w:hAnsiTheme="minorHAnsi" w:cstheme="minorHAnsi"/>
                <w:b/>
                <w:bCs/>
                <w:sz w:val="22"/>
                <w:szCs w:val="22"/>
              </w:rPr>
            </w:pPr>
            <w:r w:rsidRPr="007B241E">
              <w:rPr>
                <w:rFonts w:asciiTheme="minorHAnsi" w:hAnsiTheme="minorHAnsi" w:cstheme="minorHAnsi"/>
                <w:b/>
                <w:bCs/>
                <w:sz w:val="22"/>
                <w:szCs w:val="22"/>
              </w:rPr>
              <w:t>Výstupný výkon činný</w:t>
            </w:r>
          </w:p>
        </w:tc>
        <w:tc>
          <w:tcPr>
            <w:tcW w:w="2418" w:type="dxa"/>
            <w:gridSpan w:val="2"/>
            <w:tcBorders>
              <w:top w:val="single" w:sz="2" w:space="0" w:color="808080"/>
              <w:left w:val="single" w:sz="2" w:space="0" w:color="808080"/>
              <w:bottom w:val="single" w:sz="2" w:space="0" w:color="808080"/>
              <w:right w:val="single" w:sz="2" w:space="0" w:color="808080"/>
            </w:tcBorders>
          </w:tcPr>
          <w:p w:rsidR="006F7AC1" w:rsidRPr="007B241E" w:rsidRDefault="006F7AC1" w:rsidP="006F7AC1">
            <w:pPr>
              <w:pStyle w:val="Obsahtabuky"/>
              <w:snapToGrid w:val="0"/>
              <w:jc w:val="center"/>
              <w:rPr>
                <w:rFonts w:asciiTheme="minorHAnsi" w:hAnsiTheme="minorHAnsi" w:cstheme="minorHAnsi"/>
                <w:b/>
                <w:bCs/>
                <w:sz w:val="22"/>
                <w:szCs w:val="22"/>
              </w:rPr>
            </w:pPr>
            <w:r w:rsidRPr="007B241E">
              <w:rPr>
                <w:rFonts w:asciiTheme="minorHAnsi" w:hAnsiTheme="minorHAnsi" w:cstheme="minorHAnsi"/>
                <w:b/>
                <w:bCs/>
                <w:sz w:val="22"/>
                <w:szCs w:val="22"/>
              </w:rPr>
              <w:t>10 kW</w:t>
            </w:r>
          </w:p>
        </w:tc>
        <w:tc>
          <w:tcPr>
            <w:tcW w:w="2419" w:type="dxa"/>
            <w:tcBorders>
              <w:top w:val="single" w:sz="2" w:space="0" w:color="808080"/>
              <w:left w:val="single" w:sz="2" w:space="0" w:color="808080"/>
              <w:bottom w:val="single" w:sz="2" w:space="0" w:color="808080"/>
              <w:right w:val="single" w:sz="2" w:space="0" w:color="808080"/>
            </w:tcBorders>
          </w:tcPr>
          <w:p w:rsidR="006F7AC1" w:rsidRPr="007B241E" w:rsidRDefault="006F7AC1" w:rsidP="006F7AC1">
            <w:pPr>
              <w:pStyle w:val="Obsahtabuky"/>
              <w:snapToGrid w:val="0"/>
              <w:jc w:val="center"/>
              <w:rPr>
                <w:rFonts w:asciiTheme="minorHAnsi" w:hAnsiTheme="minorHAnsi" w:cstheme="minorHAnsi"/>
                <w:b/>
                <w:bCs/>
                <w:sz w:val="22"/>
                <w:szCs w:val="22"/>
              </w:rPr>
            </w:pPr>
            <w:r w:rsidRPr="007B241E">
              <w:rPr>
                <w:rFonts w:asciiTheme="minorHAnsi" w:hAnsiTheme="minorHAnsi" w:cstheme="minorHAnsi"/>
                <w:b/>
                <w:bCs/>
                <w:sz w:val="22"/>
                <w:szCs w:val="22"/>
              </w:rPr>
              <w:t>15 kW</w:t>
            </w:r>
          </w:p>
        </w:tc>
      </w:tr>
      <w:tr w:rsidR="006F7AC1" w:rsidRPr="007B241E" w:rsidTr="006F7AC1">
        <w:trPr>
          <w:jc w:val="center"/>
        </w:trPr>
        <w:tc>
          <w:tcPr>
            <w:tcW w:w="4823" w:type="dxa"/>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rPr>
                <w:rFonts w:asciiTheme="minorHAnsi" w:hAnsiTheme="minorHAnsi" w:cstheme="minorHAnsi"/>
                <w:bCs/>
                <w:sz w:val="22"/>
              </w:rPr>
            </w:pPr>
            <w:r w:rsidRPr="007B241E">
              <w:rPr>
                <w:rFonts w:asciiTheme="minorHAnsi" w:hAnsiTheme="minorHAnsi" w:cstheme="minorHAnsi"/>
                <w:bCs/>
                <w:sz w:val="22"/>
              </w:rPr>
              <w:t>Maximálny vstupný prúd</w:t>
            </w:r>
          </w:p>
        </w:tc>
        <w:tc>
          <w:tcPr>
            <w:tcW w:w="2418" w:type="dxa"/>
            <w:gridSpan w:val="2"/>
            <w:tcBorders>
              <w:top w:val="single" w:sz="2" w:space="0" w:color="808080"/>
              <w:left w:val="single" w:sz="2" w:space="0" w:color="808080"/>
              <w:bottom w:val="single" w:sz="2" w:space="0" w:color="808080"/>
              <w:right w:val="single" w:sz="2" w:space="0" w:color="808080"/>
            </w:tcBorders>
          </w:tcPr>
          <w:p w:rsidR="006F7AC1" w:rsidRPr="007B241E" w:rsidRDefault="006F7AC1" w:rsidP="006F7AC1">
            <w:pPr>
              <w:pStyle w:val="Obsahtabuky"/>
              <w:snapToGrid w:val="0"/>
              <w:jc w:val="center"/>
              <w:rPr>
                <w:rFonts w:asciiTheme="minorHAnsi" w:hAnsiTheme="minorHAnsi" w:cstheme="minorHAnsi"/>
                <w:bCs/>
                <w:sz w:val="22"/>
              </w:rPr>
            </w:pPr>
            <w:r w:rsidRPr="007B241E">
              <w:rPr>
                <w:rFonts w:asciiTheme="minorHAnsi" w:hAnsiTheme="minorHAnsi" w:cstheme="minorHAnsi"/>
                <w:bCs/>
                <w:sz w:val="22"/>
              </w:rPr>
              <w:t>18 A</w:t>
            </w:r>
          </w:p>
        </w:tc>
        <w:tc>
          <w:tcPr>
            <w:tcW w:w="2419" w:type="dxa"/>
            <w:tcBorders>
              <w:top w:val="single" w:sz="2" w:space="0" w:color="808080"/>
              <w:left w:val="single" w:sz="2" w:space="0" w:color="808080"/>
              <w:bottom w:val="single" w:sz="2" w:space="0" w:color="808080"/>
              <w:right w:val="single" w:sz="2" w:space="0" w:color="808080"/>
            </w:tcBorders>
          </w:tcPr>
          <w:p w:rsidR="006F7AC1" w:rsidRPr="007B241E" w:rsidRDefault="006F7AC1" w:rsidP="006F7AC1">
            <w:pPr>
              <w:pStyle w:val="Obsahtabuky"/>
              <w:snapToGrid w:val="0"/>
              <w:jc w:val="center"/>
              <w:rPr>
                <w:rFonts w:asciiTheme="minorHAnsi" w:hAnsiTheme="minorHAnsi" w:cstheme="minorHAnsi"/>
                <w:bCs/>
                <w:sz w:val="22"/>
              </w:rPr>
            </w:pPr>
            <w:r w:rsidRPr="007B241E">
              <w:rPr>
                <w:rFonts w:asciiTheme="minorHAnsi" w:hAnsiTheme="minorHAnsi" w:cstheme="minorHAnsi"/>
                <w:bCs/>
                <w:sz w:val="22"/>
              </w:rPr>
              <w:t>28 A</w:t>
            </w:r>
          </w:p>
        </w:tc>
      </w:tr>
      <w:tr w:rsidR="006F7AC1" w:rsidRPr="007B241E" w:rsidTr="006F7AC1">
        <w:trPr>
          <w:jc w:val="center"/>
        </w:trPr>
        <w:tc>
          <w:tcPr>
            <w:tcW w:w="4823" w:type="dxa"/>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rPr>
                <w:rFonts w:asciiTheme="minorHAnsi" w:hAnsiTheme="minorHAnsi" w:cstheme="minorHAnsi"/>
                <w:bCs/>
                <w:sz w:val="22"/>
              </w:rPr>
            </w:pPr>
            <w:r w:rsidRPr="007B241E">
              <w:rPr>
                <w:rFonts w:asciiTheme="minorHAnsi" w:hAnsiTheme="minorHAnsi" w:cstheme="minorHAnsi"/>
                <w:bCs/>
                <w:sz w:val="22"/>
              </w:rPr>
              <w:t>Technológia</w:t>
            </w:r>
          </w:p>
        </w:tc>
        <w:tc>
          <w:tcPr>
            <w:tcW w:w="4837" w:type="dxa"/>
            <w:gridSpan w:val="3"/>
            <w:tcBorders>
              <w:top w:val="single" w:sz="2" w:space="0" w:color="808080"/>
              <w:left w:val="single" w:sz="2" w:space="0" w:color="808080"/>
              <w:bottom w:val="single" w:sz="2" w:space="0" w:color="808080"/>
              <w:right w:val="single" w:sz="2" w:space="0" w:color="808080"/>
            </w:tcBorders>
          </w:tcPr>
          <w:p w:rsidR="006F7AC1" w:rsidRPr="007B241E" w:rsidRDefault="006F7AC1" w:rsidP="006F7AC1">
            <w:pPr>
              <w:pStyle w:val="Obsahtabuky"/>
              <w:snapToGrid w:val="0"/>
              <w:jc w:val="center"/>
              <w:rPr>
                <w:rFonts w:asciiTheme="minorHAnsi" w:hAnsiTheme="minorHAnsi" w:cstheme="minorHAnsi"/>
                <w:sz w:val="22"/>
              </w:rPr>
            </w:pPr>
            <w:r w:rsidRPr="007B241E">
              <w:rPr>
                <w:rFonts w:asciiTheme="minorHAnsi" w:hAnsiTheme="minorHAnsi" w:cstheme="minorHAnsi"/>
                <w:bCs/>
                <w:sz w:val="22"/>
              </w:rPr>
              <w:t>On-line s dvojitou konverziou</w:t>
            </w:r>
          </w:p>
        </w:tc>
      </w:tr>
      <w:tr w:rsidR="006F7AC1" w:rsidRPr="007B241E" w:rsidTr="006F7AC1">
        <w:trPr>
          <w:jc w:val="center"/>
        </w:trPr>
        <w:tc>
          <w:tcPr>
            <w:tcW w:w="4823" w:type="dxa"/>
            <w:tcBorders>
              <w:top w:val="single" w:sz="2" w:space="0" w:color="808080"/>
              <w:left w:val="single" w:sz="2" w:space="0" w:color="808080"/>
              <w:bottom w:val="single" w:sz="2" w:space="0" w:color="808080"/>
              <w:right w:val="single" w:sz="2" w:space="0" w:color="808080"/>
            </w:tcBorders>
            <w:shd w:val="clear" w:color="auto" w:fill="F2F2F2"/>
            <w:vAlign w:val="center"/>
          </w:tcPr>
          <w:p w:rsidR="006F7AC1" w:rsidRPr="007B241E" w:rsidRDefault="006F7AC1" w:rsidP="006F7AC1">
            <w:pPr>
              <w:pStyle w:val="Obsahtabuky"/>
              <w:snapToGrid w:val="0"/>
              <w:rPr>
                <w:rFonts w:asciiTheme="minorHAnsi" w:hAnsiTheme="minorHAnsi" w:cstheme="minorHAnsi"/>
                <w:b/>
                <w:bCs/>
                <w:sz w:val="22"/>
              </w:rPr>
            </w:pPr>
            <w:r w:rsidRPr="007B241E">
              <w:rPr>
                <w:rFonts w:asciiTheme="minorHAnsi" w:hAnsiTheme="minorHAnsi" w:cstheme="minorHAnsi"/>
                <w:b/>
                <w:bCs/>
                <w:sz w:val="22"/>
              </w:rPr>
              <w:t>Modularita</w:t>
            </w:r>
          </w:p>
        </w:tc>
        <w:tc>
          <w:tcPr>
            <w:tcW w:w="4837" w:type="dxa"/>
            <w:gridSpan w:val="3"/>
            <w:tcBorders>
              <w:top w:val="single" w:sz="2" w:space="0" w:color="808080"/>
              <w:left w:val="single" w:sz="2" w:space="0" w:color="808080"/>
              <w:bottom w:val="single" w:sz="2" w:space="0" w:color="808080"/>
              <w:right w:val="single" w:sz="2" w:space="0" w:color="808080"/>
            </w:tcBorders>
            <w:shd w:val="clear" w:color="auto" w:fill="F2F2F2"/>
          </w:tcPr>
          <w:p w:rsidR="006F7AC1" w:rsidRPr="007B241E" w:rsidRDefault="006F7AC1" w:rsidP="006F7AC1">
            <w:pPr>
              <w:pStyle w:val="Obsahtabuky"/>
              <w:snapToGrid w:val="0"/>
              <w:jc w:val="center"/>
              <w:rPr>
                <w:rFonts w:asciiTheme="minorHAnsi" w:hAnsiTheme="minorHAnsi" w:cstheme="minorHAnsi"/>
                <w:b/>
                <w:sz w:val="22"/>
              </w:rPr>
            </w:pPr>
            <w:r w:rsidRPr="007B241E">
              <w:rPr>
                <w:rFonts w:asciiTheme="minorHAnsi" w:hAnsiTheme="minorHAnsi" w:cstheme="minorHAnsi"/>
                <w:b/>
                <w:bCs/>
                <w:sz w:val="22"/>
              </w:rPr>
              <w:t>moduly vymeniteľné off line</w:t>
            </w:r>
          </w:p>
        </w:tc>
      </w:tr>
      <w:tr w:rsidR="006F7AC1" w:rsidRPr="007B241E" w:rsidTr="006F7AC1">
        <w:trPr>
          <w:jc w:val="center"/>
        </w:trPr>
        <w:tc>
          <w:tcPr>
            <w:tcW w:w="4823" w:type="dxa"/>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rPr>
                <w:rFonts w:asciiTheme="minorHAnsi" w:hAnsiTheme="minorHAnsi" w:cstheme="minorHAnsi"/>
                <w:bCs/>
                <w:sz w:val="22"/>
              </w:rPr>
            </w:pPr>
            <w:r w:rsidRPr="007B241E">
              <w:rPr>
                <w:rFonts w:asciiTheme="minorHAnsi" w:hAnsiTheme="minorHAnsi" w:cstheme="minorHAnsi"/>
                <w:bCs/>
                <w:sz w:val="22"/>
              </w:rPr>
              <w:t>Vstupné napätie / frekvencia</w:t>
            </w:r>
          </w:p>
        </w:tc>
        <w:tc>
          <w:tcPr>
            <w:tcW w:w="4837" w:type="dxa"/>
            <w:gridSpan w:val="3"/>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jc w:val="center"/>
              <w:rPr>
                <w:rFonts w:asciiTheme="minorHAnsi" w:hAnsiTheme="minorHAnsi" w:cstheme="minorHAnsi"/>
                <w:sz w:val="22"/>
              </w:rPr>
            </w:pPr>
            <w:r w:rsidRPr="007B241E">
              <w:rPr>
                <w:rFonts w:asciiTheme="minorHAnsi" w:hAnsiTheme="minorHAnsi" w:cstheme="minorHAnsi"/>
                <w:bCs/>
                <w:sz w:val="22"/>
              </w:rPr>
              <w:t>400 (304 - 478) V / 50 Hz  ±20%</w:t>
            </w:r>
          </w:p>
        </w:tc>
      </w:tr>
      <w:tr w:rsidR="006F7AC1" w:rsidRPr="007B241E" w:rsidTr="006F7AC1">
        <w:trPr>
          <w:jc w:val="center"/>
        </w:trPr>
        <w:tc>
          <w:tcPr>
            <w:tcW w:w="4823" w:type="dxa"/>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rPr>
                <w:rFonts w:asciiTheme="minorHAnsi" w:hAnsiTheme="minorHAnsi" w:cstheme="minorHAnsi"/>
                <w:bCs/>
                <w:sz w:val="22"/>
              </w:rPr>
            </w:pPr>
            <w:r w:rsidRPr="007B241E">
              <w:rPr>
                <w:rFonts w:asciiTheme="minorHAnsi" w:hAnsiTheme="minorHAnsi" w:cstheme="minorHAnsi"/>
                <w:bCs/>
                <w:sz w:val="22"/>
              </w:rPr>
              <w:t>Výstupné napätie / frekvencia</w:t>
            </w:r>
          </w:p>
        </w:tc>
        <w:tc>
          <w:tcPr>
            <w:tcW w:w="4837" w:type="dxa"/>
            <w:gridSpan w:val="3"/>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jc w:val="center"/>
              <w:rPr>
                <w:rFonts w:asciiTheme="minorHAnsi" w:hAnsiTheme="minorHAnsi" w:cstheme="minorHAnsi"/>
                <w:bCs/>
                <w:sz w:val="22"/>
              </w:rPr>
            </w:pPr>
            <w:r w:rsidRPr="007B241E">
              <w:rPr>
                <w:rFonts w:asciiTheme="minorHAnsi" w:hAnsiTheme="minorHAnsi" w:cstheme="minorHAnsi"/>
                <w:bCs/>
                <w:sz w:val="22"/>
              </w:rPr>
              <w:t>400 V / 50 Hz</w:t>
            </w:r>
          </w:p>
        </w:tc>
      </w:tr>
      <w:tr w:rsidR="006F7AC1" w:rsidRPr="007B241E" w:rsidTr="006F7AC1">
        <w:trPr>
          <w:jc w:val="center"/>
        </w:trPr>
        <w:tc>
          <w:tcPr>
            <w:tcW w:w="4823" w:type="dxa"/>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rPr>
                <w:rFonts w:asciiTheme="minorHAnsi" w:hAnsiTheme="minorHAnsi" w:cstheme="minorHAnsi"/>
                <w:bCs/>
                <w:sz w:val="22"/>
              </w:rPr>
            </w:pPr>
            <w:r w:rsidRPr="007B241E">
              <w:rPr>
                <w:rFonts w:asciiTheme="minorHAnsi" w:hAnsiTheme="minorHAnsi" w:cstheme="minorHAnsi"/>
                <w:bCs/>
                <w:sz w:val="22"/>
              </w:rPr>
              <w:t>THDI – celkové harmonické skreslenie prúdu</w:t>
            </w:r>
          </w:p>
        </w:tc>
        <w:tc>
          <w:tcPr>
            <w:tcW w:w="2277" w:type="dxa"/>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jc w:val="center"/>
              <w:rPr>
                <w:rFonts w:asciiTheme="minorHAnsi" w:hAnsiTheme="minorHAnsi" w:cstheme="minorHAnsi"/>
                <w:sz w:val="22"/>
              </w:rPr>
            </w:pPr>
            <w:r w:rsidRPr="007B241E">
              <w:rPr>
                <w:rFonts w:asciiTheme="minorHAnsi" w:hAnsiTheme="minorHAnsi" w:cstheme="minorHAnsi"/>
                <w:bCs/>
                <w:sz w:val="22"/>
              </w:rPr>
              <w:t>&lt;4 %</w:t>
            </w:r>
          </w:p>
        </w:tc>
        <w:tc>
          <w:tcPr>
            <w:tcW w:w="2560" w:type="dxa"/>
            <w:gridSpan w:val="2"/>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jc w:val="center"/>
              <w:rPr>
                <w:rFonts w:asciiTheme="minorHAnsi" w:hAnsiTheme="minorHAnsi" w:cstheme="minorHAnsi"/>
                <w:sz w:val="22"/>
              </w:rPr>
            </w:pPr>
            <w:r w:rsidRPr="007B241E">
              <w:rPr>
                <w:rFonts w:asciiTheme="minorHAnsi" w:hAnsiTheme="minorHAnsi" w:cstheme="minorHAnsi"/>
                <w:bCs/>
                <w:sz w:val="22"/>
              </w:rPr>
              <w:t>&lt;3 %</w:t>
            </w:r>
          </w:p>
        </w:tc>
      </w:tr>
      <w:tr w:rsidR="006F7AC1" w:rsidRPr="007B241E" w:rsidTr="006F7AC1">
        <w:trPr>
          <w:jc w:val="center"/>
        </w:trPr>
        <w:tc>
          <w:tcPr>
            <w:tcW w:w="4823" w:type="dxa"/>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rPr>
                <w:rFonts w:asciiTheme="minorHAnsi" w:hAnsiTheme="minorHAnsi" w:cstheme="minorHAnsi"/>
                <w:bCs/>
                <w:sz w:val="22"/>
              </w:rPr>
            </w:pPr>
            <w:r w:rsidRPr="007B241E">
              <w:rPr>
                <w:rFonts w:asciiTheme="minorHAnsi" w:hAnsiTheme="minorHAnsi" w:cstheme="minorHAnsi"/>
                <w:bCs/>
                <w:sz w:val="22"/>
              </w:rPr>
              <w:t>Preťaženie usmerňovača - v % výst. výkonu</w:t>
            </w:r>
          </w:p>
        </w:tc>
        <w:tc>
          <w:tcPr>
            <w:tcW w:w="4837" w:type="dxa"/>
            <w:gridSpan w:val="3"/>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jc w:val="center"/>
              <w:rPr>
                <w:rFonts w:asciiTheme="minorHAnsi" w:hAnsiTheme="minorHAnsi" w:cstheme="minorHAnsi"/>
                <w:bCs/>
                <w:sz w:val="22"/>
              </w:rPr>
            </w:pPr>
            <w:r w:rsidRPr="007B241E">
              <w:rPr>
                <w:rFonts w:asciiTheme="minorHAnsi" w:hAnsiTheme="minorHAnsi" w:cstheme="minorHAnsi"/>
                <w:bCs/>
                <w:sz w:val="22"/>
              </w:rPr>
              <w:t>100% -110% 60min, 110% -125% 10min,</w:t>
            </w:r>
          </w:p>
          <w:p w:rsidR="006F7AC1" w:rsidRPr="007B241E" w:rsidRDefault="006F7AC1" w:rsidP="006F7AC1">
            <w:pPr>
              <w:pStyle w:val="Obsahtabuky"/>
              <w:snapToGrid w:val="0"/>
              <w:jc w:val="center"/>
              <w:rPr>
                <w:rFonts w:asciiTheme="minorHAnsi" w:hAnsiTheme="minorHAnsi" w:cstheme="minorHAnsi"/>
                <w:sz w:val="22"/>
              </w:rPr>
            </w:pPr>
            <w:r w:rsidRPr="007B241E">
              <w:rPr>
                <w:rFonts w:asciiTheme="minorHAnsi" w:hAnsiTheme="minorHAnsi" w:cstheme="minorHAnsi"/>
                <w:bCs/>
                <w:sz w:val="22"/>
              </w:rPr>
              <w:t>125% -150% 1min, &gt;150% 200ms</w:t>
            </w:r>
          </w:p>
        </w:tc>
      </w:tr>
      <w:tr w:rsidR="006F7AC1" w:rsidRPr="007B241E" w:rsidTr="006F7AC1">
        <w:trPr>
          <w:jc w:val="center"/>
        </w:trPr>
        <w:tc>
          <w:tcPr>
            <w:tcW w:w="4823" w:type="dxa"/>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rPr>
                <w:rFonts w:asciiTheme="minorHAnsi" w:hAnsiTheme="minorHAnsi" w:cstheme="minorHAnsi"/>
                <w:bCs/>
                <w:sz w:val="22"/>
              </w:rPr>
            </w:pPr>
            <w:r w:rsidRPr="007B241E">
              <w:rPr>
                <w:rFonts w:asciiTheme="minorHAnsi" w:hAnsiTheme="minorHAnsi" w:cstheme="minorHAnsi"/>
                <w:bCs/>
                <w:sz w:val="22"/>
              </w:rPr>
              <w:t>Preťaženie by-pass - v % výst. výkonu</w:t>
            </w:r>
          </w:p>
        </w:tc>
        <w:tc>
          <w:tcPr>
            <w:tcW w:w="4837" w:type="dxa"/>
            <w:gridSpan w:val="3"/>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jc w:val="center"/>
              <w:rPr>
                <w:rFonts w:asciiTheme="minorHAnsi" w:hAnsiTheme="minorHAnsi" w:cstheme="minorHAnsi"/>
                <w:sz w:val="22"/>
              </w:rPr>
            </w:pPr>
            <w:r w:rsidRPr="007B241E">
              <w:rPr>
                <w:rFonts w:asciiTheme="minorHAnsi" w:hAnsiTheme="minorHAnsi" w:cstheme="minorHAnsi"/>
                <w:bCs/>
                <w:sz w:val="18"/>
              </w:rPr>
              <w:t>˂125% nepretržite, 125% -130% 10min, 130%-150% 1min</w:t>
            </w:r>
          </w:p>
        </w:tc>
      </w:tr>
      <w:tr w:rsidR="006F7AC1" w:rsidRPr="007B241E" w:rsidTr="006F7AC1">
        <w:trPr>
          <w:jc w:val="center"/>
        </w:trPr>
        <w:tc>
          <w:tcPr>
            <w:tcW w:w="9660" w:type="dxa"/>
            <w:gridSpan w:val="4"/>
            <w:tcBorders>
              <w:top w:val="single" w:sz="2" w:space="0" w:color="808080"/>
              <w:left w:val="single" w:sz="2" w:space="0" w:color="808080"/>
              <w:bottom w:val="single" w:sz="2" w:space="0" w:color="808080"/>
              <w:right w:val="single" w:sz="2" w:space="0" w:color="808080"/>
            </w:tcBorders>
            <w:shd w:val="clear" w:color="auto" w:fill="E6E6E6"/>
            <w:vAlign w:val="center"/>
          </w:tcPr>
          <w:p w:rsidR="006F7AC1" w:rsidRPr="007B241E" w:rsidRDefault="006F7AC1" w:rsidP="006F7AC1">
            <w:pPr>
              <w:pStyle w:val="Obsahtabuky"/>
              <w:snapToGrid w:val="0"/>
              <w:rPr>
                <w:rFonts w:asciiTheme="minorHAnsi" w:hAnsiTheme="minorHAnsi" w:cstheme="minorHAnsi"/>
                <w:b/>
                <w:bCs/>
              </w:rPr>
            </w:pPr>
          </w:p>
        </w:tc>
      </w:tr>
      <w:tr w:rsidR="006F7AC1" w:rsidRPr="007B241E" w:rsidTr="006F7AC1">
        <w:trPr>
          <w:jc w:val="center"/>
        </w:trPr>
        <w:tc>
          <w:tcPr>
            <w:tcW w:w="4823" w:type="dxa"/>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rPr>
                <w:rFonts w:asciiTheme="minorHAnsi" w:hAnsiTheme="minorHAnsi" w:cstheme="minorHAnsi"/>
                <w:b/>
                <w:bCs/>
                <w:sz w:val="22"/>
              </w:rPr>
            </w:pPr>
            <w:r w:rsidRPr="007B241E">
              <w:rPr>
                <w:rFonts w:asciiTheme="minorHAnsi" w:hAnsiTheme="minorHAnsi" w:cstheme="minorHAnsi"/>
                <w:b/>
                <w:bCs/>
                <w:sz w:val="22"/>
              </w:rPr>
              <w:t>Odporúčané istenie na vstupe</w:t>
            </w:r>
          </w:p>
        </w:tc>
        <w:tc>
          <w:tcPr>
            <w:tcW w:w="2418" w:type="dxa"/>
            <w:gridSpan w:val="2"/>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jc w:val="center"/>
              <w:rPr>
                <w:rFonts w:asciiTheme="minorHAnsi" w:hAnsiTheme="minorHAnsi" w:cstheme="minorHAnsi"/>
                <w:b/>
                <w:bCs/>
                <w:sz w:val="22"/>
              </w:rPr>
            </w:pPr>
            <w:r w:rsidRPr="007B241E">
              <w:rPr>
                <w:rFonts w:asciiTheme="minorHAnsi" w:hAnsiTheme="minorHAnsi" w:cstheme="minorHAnsi"/>
                <w:b/>
                <w:bCs/>
                <w:sz w:val="22"/>
              </w:rPr>
              <w:t>20 A</w:t>
            </w:r>
          </w:p>
        </w:tc>
        <w:tc>
          <w:tcPr>
            <w:tcW w:w="2419" w:type="dxa"/>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jc w:val="center"/>
              <w:rPr>
                <w:rFonts w:asciiTheme="minorHAnsi" w:hAnsiTheme="minorHAnsi" w:cstheme="minorHAnsi"/>
                <w:b/>
                <w:bCs/>
                <w:sz w:val="22"/>
              </w:rPr>
            </w:pPr>
            <w:r w:rsidRPr="007B241E">
              <w:rPr>
                <w:rFonts w:asciiTheme="minorHAnsi" w:hAnsiTheme="minorHAnsi" w:cstheme="minorHAnsi"/>
                <w:b/>
                <w:bCs/>
                <w:sz w:val="22"/>
              </w:rPr>
              <w:t>32 A</w:t>
            </w:r>
          </w:p>
        </w:tc>
      </w:tr>
      <w:tr w:rsidR="006F7AC1" w:rsidRPr="007B241E" w:rsidTr="006F7AC1">
        <w:trPr>
          <w:jc w:val="center"/>
        </w:trPr>
        <w:tc>
          <w:tcPr>
            <w:tcW w:w="4823" w:type="dxa"/>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rPr>
                <w:rFonts w:asciiTheme="minorHAnsi" w:hAnsiTheme="minorHAnsi" w:cstheme="minorHAnsi"/>
                <w:b/>
                <w:bCs/>
                <w:sz w:val="22"/>
              </w:rPr>
            </w:pPr>
            <w:r w:rsidRPr="007B241E">
              <w:rPr>
                <w:rFonts w:asciiTheme="minorHAnsi" w:hAnsiTheme="minorHAnsi" w:cstheme="minorHAnsi"/>
                <w:b/>
                <w:bCs/>
                <w:sz w:val="22"/>
              </w:rPr>
              <w:t>Prierez pripojovacích káblov TN-S</w:t>
            </w:r>
          </w:p>
        </w:tc>
        <w:tc>
          <w:tcPr>
            <w:tcW w:w="2418" w:type="dxa"/>
            <w:gridSpan w:val="2"/>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jc w:val="center"/>
              <w:rPr>
                <w:rFonts w:asciiTheme="minorHAnsi" w:hAnsiTheme="minorHAnsi" w:cstheme="minorHAnsi"/>
                <w:b/>
                <w:bCs/>
                <w:sz w:val="22"/>
              </w:rPr>
            </w:pPr>
            <w:r w:rsidRPr="007B241E">
              <w:rPr>
                <w:rFonts w:asciiTheme="minorHAnsi" w:hAnsiTheme="minorHAnsi" w:cstheme="minorHAnsi"/>
                <w:b/>
                <w:bCs/>
                <w:sz w:val="22"/>
              </w:rPr>
              <w:t>4 mm</w:t>
            </w:r>
            <w:r w:rsidRPr="007B241E">
              <w:rPr>
                <w:rFonts w:asciiTheme="minorHAnsi" w:hAnsiTheme="minorHAnsi" w:cstheme="minorHAnsi"/>
                <w:b/>
                <w:bCs/>
                <w:sz w:val="22"/>
                <w:vertAlign w:val="superscript"/>
              </w:rPr>
              <w:t>2</w:t>
            </w:r>
          </w:p>
        </w:tc>
        <w:tc>
          <w:tcPr>
            <w:tcW w:w="2419" w:type="dxa"/>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jc w:val="center"/>
              <w:rPr>
                <w:rFonts w:asciiTheme="minorHAnsi" w:hAnsiTheme="minorHAnsi" w:cstheme="minorHAnsi"/>
                <w:b/>
                <w:bCs/>
                <w:sz w:val="22"/>
              </w:rPr>
            </w:pPr>
            <w:r w:rsidRPr="007B241E">
              <w:rPr>
                <w:rFonts w:asciiTheme="minorHAnsi" w:hAnsiTheme="minorHAnsi" w:cstheme="minorHAnsi"/>
                <w:b/>
                <w:bCs/>
                <w:sz w:val="22"/>
              </w:rPr>
              <w:t>6 mm</w:t>
            </w:r>
            <w:r w:rsidRPr="007B241E">
              <w:rPr>
                <w:rFonts w:asciiTheme="minorHAnsi" w:hAnsiTheme="minorHAnsi" w:cstheme="minorHAnsi"/>
                <w:b/>
                <w:bCs/>
                <w:sz w:val="22"/>
                <w:vertAlign w:val="superscript"/>
              </w:rPr>
              <w:t>2</w:t>
            </w:r>
          </w:p>
        </w:tc>
      </w:tr>
      <w:tr w:rsidR="006F7AC1" w:rsidRPr="007B241E" w:rsidTr="006F7AC1">
        <w:trPr>
          <w:jc w:val="center"/>
        </w:trPr>
        <w:tc>
          <w:tcPr>
            <w:tcW w:w="4823" w:type="dxa"/>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rPr>
                <w:rFonts w:asciiTheme="minorHAnsi" w:hAnsiTheme="minorHAnsi" w:cstheme="minorHAnsi"/>
                <w:bCs/>
              </w:rPr>
            </w:pPr>
            <w:r w:rsidRPr="007B241E">
              <w:rPr>
                <w:rFonts w:asciiTheme="minorHAnsi" w:hAnsiTheme="minorHAnsi" w:cstheme="minorHAnsi"/>
                <w:bCs/>
              </w:rPr>
              <w:t>Prierez batériových pripojovacích káblov</w:t>
            </w:r>
          </w:p>
        </w:tc>
        <w:tc>
          <w:tcPr>
            <w:tcW w:w="2418" w:type="dxa"/>
            <w:gridSpan w:val="2"/>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jc w:val="center"/>
              <w:rPr>
                <w:rFonts w:asciiTheme="minorHAnsi" w:hAnsiTheme="minorHAnsi" w:cstheme="minorHAnsi"/>
                <w:bCs/>
              </w:rPr>
            </w:pPr>
            <w:r w:rsidRPr="007B241E">
              <w:rPr>
                <w:rFonts w:asciiTheme="minorHAnsi" w:hAnsiTheme="minorHAnsi" w:cstheme="minorHAnsi"/>
                <w:bCs/>
              </w:rPr>
              <w:t>6 mm</w:t>
            </w:r>
            <w:r w:rsidRPr="007B241E">
              <w:rPr>
                <w:rFonts w:asciiTheme="minorHAnsi" w:hAnsiTheme="minorHAnsi" w:cstheme="minorHAnsi"/>
                <w:bCs/>
                <w:vertAlign w:val="superscript"/>
              </w:rPr>
              <w:t>2</w:t>
            </w:r>
          </w:p>
        </w:tc>
        <w:tc>
          <w:tcPr>
            <w:tcW w:w="2419" w:type="dxa"/>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jc w:val="center"/>
              <w:rPr>
                <w:rFonts w:asciiTheme="minorHAnsi" w:hAnsiTheme="minorHAnsi" w:cstheme="minorHAnsi"/>
                <w:bCs/>
              </w:rPr>
            </w:pPr>
            <w:r w:rsidRPr="007B241E">
              <w:rPr>
                <w:rFonts w:asciiTheme="minorHAnsi" w:hAnsiTheme="minorHAnsi" w:cstheme="minorHAnsi"/>
                <w:bCs/>
              </w:rPr>
              <w:t>10 mm</w:t>
            </w:r>
            <w:r w:rsidRPr="007B241E">
              <w:rPr>
                <w:rFonts w:asciiTheme="minorHAnsi" w:hAnsiTheme="minorHAnsi" w:cstheme="minorHAnsi"/>
                <w:bCs/>
                <w:vertAlign w:val="superscript"/>
              </w:rPr>
              <w:t>2</w:t>
            </w:r>
          </w:p>
        </w:tc>
      </w:tr>
      <w:tr w:rsidR="006F7AC1" w:rsidRPr="007B241E" w:rsidTr="006F7AC1">
        <w:trPr>
          <w:jc w:val="center"/>
        </w:trPr>
        <w:tc>
          <w:tcPr>
            <w:tcW w:w="4823" w:type="dxa"/>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rPr>
                <w:rFonts w:asciiTheme="minorHAnsi" w:hAnsiTheme="minorHAnsi" w:cstheme="minorHAnsi"/>
                <w:sz w:val="22"/>
              </w:rPr>
            </w:pPr>
            <w:r w:rsidRPr="007B241E">
              <w:rPr>
                <w:rFonts w:asciiTheme="minorHAnsi" w:hAnsiTheme="minorHAnsi" w:cstheme="minorHAnsi"/>
                <w:b/>
                <w:sz w:val="22"/>
              </w:rPr>
              <w:t xml:space="preserve">Vyžiarený výkon </w:t>
            </w:r>
            <w:r w:rsidRPr="007B241E">
              <w:rPr>
                <w:rFonts w:asciiTheme="minorHAnsi" w:hAnsiTheme="minorHAnsi" w:cstheme="minorHAnsi"/>
                <w:sz w:val="22"/>
              </w:rPr>
              <w:t>pre vetranie/klimatizáciu</w:t>
            </w:r>
          </w:p>
        </w:tc>
        <w:tc>
          <w:tcPr>
            <w:tcW w:w="2418" w:type="dxa"/>
            <w:gridSpan w:val="2"/>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jc w:val="center"/>
              <w:rPr>
                <w:rFonts w:asciiTheme="minorHAnsi" w:hAnsiTheme="minorHAnsi" w:cstheme="minorHAnsi"/>
                <w:b/>
                <w:bCs/>
                <w:sz w:val="22"/>
              </w:rPr>
            </w:pPr>
            <w:r w:rsidRPr="007B241E">
              <w:rPr>
                <w:rFonts w:asciiTheme="minorHAnsi" w:hAnsiTheme="minorHAnsi" w:cstheme="minorHAnsi"/>
                <w:b/>
                <w:bCs/>
                <w:sz w:val="22"/>
              </w:rPr>
              <w:t>0,5 kW</w:t>
            </w:r>
          </w:p>
        </w:tc>
        <w:tc>
          <w:tcPr>
            <w:tcW w:w="2419" w:type="dxa"/>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jc w:val="center"/>
              <w:rPr>
                <w:rFonts w:asciiTheme="minorHAnsi" w:hAnsiTheme="minorHAnsi" w:cstheme="minorHAnsi"/>
                <w:b/>
                <w:bCs/>
                <w:sz w:val="22"/>
              </w:rPr>
            </w:pPr>
            <w:r w:rsidRPr="007B241E">
              <w:rPr>
                <w:rFonts w:asciiTheme="minorHAnsi" w:hAnsiTheme="minorHAnsi" w:cstheme="minorHAnsi"/>
                <w:b/>
                <w:bCs/>
                <w:sz w:val="22"/>
              </w:rPr>
              <w:t>0,75 kW</w:t>
            </w:r>
          </w:p>
        </w:tc>
      </w:tr>
      <w:tr w:rsidR="006F7AC1" w:rsidRPr="007B241E" w:rsidTr="006F7AC1">
        <w:trPr>
          <w:jc w:val="center"/>
        </w:trPr>
        <w:tc>
          <w:tcPr>
            <w:tcW w:w="4823" w:type="dxa"/>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rPr>
                <w:rFonts w:asciiTheme="minorHAnsi" w:hAnsiTheme="minorHAnsi" w:cstheme="minorHAnsi"/>
                <w:b/>
                <w:bCs/>
                <w:sz w:val="22"/>
              </w:rPr>
            </w:pPr>
            <w:r w:rsidRPr="007B241E">
              <w:rPr>
                <w:rFonts w:asciiTheme="minorHAnsi" w:hAnsiTheme="minorHAnsi" w:cstheme="minorHAnsi"/>
                <w:b/>
                <w:bCs/>
                <w:sz w:val="22"/>
              </w:rPr>
              <w:t>Hlučnosť</w:t>
            </w:r>
          </w:p>
        </w:tc>
        <w:tc>
          <w:tcPr>
            <w:tcW w:w="4837" w:type="dxa"/>
            <w:gridSpan w:val="3"/>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jc w:val="center"/>
              <w:rPr>
                <w:rFonts w:asciiTheme="minorHAnsi" w:hAnsiTheme="minorHAnsi" w:cstheme="minorHAnsi"/>
                <w:b/>
                <w:bCs/>
                <w:sz w:val="22"/>
              </w:rPr>
            </w:pPr>
            <w:r w:rsidRPr="007B241E">
              <w:rPr>
                <w:rFonts w:asciiTheme="minorHAnsi" w:hAnsiTheme="minorHAnsi" w:cstheme="minorHAnsi"/>
                <w:b/>
                <w:bCs/>
                <w:sz w:val="22"/>
              </w:rPr>
              <w:t>&lt;58 dBA / 1 m</w:t>
            </w:r>
          </w:p>
        </w:tc>
      </w:tr>
      <w:tr w:rsidR="006F7AC1" w:rsidRPr="007B241E" w:rsidTr="006F7AC1">
        <w:trPr>
          <w:jc w:val="center"/>
        </w:trPr>
        <w:tc>
          <w:tcPr>
            <w:tcW w:w="4823" w:type="dxa"/>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rPr>
                <w:rFonts w:asciiTheme="minorHAnsi" w:hAnsiTheme="minorHAnsi" w:cstheme="minorHAnsi"/>
                <w:bCs/>
                <w:sz w:val="22"/>
                <w:szCs w:val="22"/>
              </w:rPr>
            </w:pPr>
            <w:r w:rsidRPr="007B241E">
              <w:rPr>
                <w:rFonts w:asciiTheme="minorHAnsi" w:hAnsiTheme="minorHAnsi" w:cstheme="minorHAnsi"/>
                <w:b/>
                <w:bCs/>
                <w:sz w:val="22"/>
                <w:szCs w:val="22"/>
              </w:rPr>
              <w:t>Teplota - odporúčaná</w:t>
            </w:r>
            <w:r w:rsidRPr="007B241E">
              <w:rPr>
                <w:rFonts w:asciiTheme="minorHAnsi" w:hAnsiTheme="minorHAnsi" w:cstheme="minorHAnsi"/>
                <w:bCs/>
                <w:sz w:val="22"/>
                <w:szCs w:val="22"/>
              </w:rPr>
              <w:t xml:space="preserve"> / prevádzková</w:t>
            </w:r>
          </w:p>
        </w:tc>
        <w:tc>
          <w:tcPr>
            <w:tcW w:w="4837" w:type="dxa"/>
            <w:gridSpan w:val="3"/>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jc w:val="center"/>
              <w:rPr>
                <w:rFonts w:asciiTheme="minorHAnsi" w:hAnsiTheme="minorHAnsi" w:cstheme="minorHAnsi"/>
                <w:sz w:val="22"/>
                <w:szCs w:val="22"/>
              </w:rPr>
            </w:pPr>
            <w:r w:rsidRPr="007B241E">
              <w:rPr>
                <w:rFonts w:asciiTheme="minorHAnsi" w:hAnsiTheme="minorHAnsi" w:cstheme="minorHAnsi"/>
                <w:b/>
                <w:bCs/>
                <w:sz w:val="22"/>
                <w:szCs w:val="22"/>
              </w:rPr>
              <w:t>18 ÷ 25 °C</w:t>
            </w:r>
            <w:r w:rsidRPr="007B241E">
              <w:rPr>
                <w:rFonts w:asciiTheme="minorHAnsi" w:hAnsiTheme="minorHAnsi" w:cstheme="minorHAnsi"/>
                <w:bCs/>
                <w:sz w:val="22"/>
                <w:szCs w:val="22"/>
              </w:rPr>
              <w:t xml:space="preserve"> / 0 ÷ 40 °C</w:t>
            </w:r>
          </w:p>
        </w:tc>
      </w:tr>
      <w:tr w:rsidR="006F7AC1" w:rsidRPr="007B241E" w:rsidTr="006F7AC1">
        <w:trPr>
          <w:jc w:val="center"/>
        </w:trPr>
        <w:tc>
          <w:tcPr>
            <w:tcW w:w="4823" w:type="dxa"/>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rPr>
                <w:rFonts w:asciiTheme="minorHAnsi" w:hAnsiTheme="minorHAnsi" w:cstheme="minorHAnsi"/>
                <w:bCs/>
              </w:rPr>
            </w:pPr>
            <w:r w:rsidRPr="007B241E">
              <w:rPr>
                <w:rFonts w:asciiTheme="minorHAnsi" w:hAnsiTheme="minorHAnsi" w:cstheme="minorHAnsi"/>
                <w:bCs/>
              </w:rPr>
              <w:t>Relatívna vlhkosť</w:t>
            </w:r>
          </w:p>
        </w:tc>
        <w:tc>
          <w:tcPr>
            <w:tcW w:w="4837" w:type="dxa"/>
            <w:gridSpan w:val="3"/>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jc w:val="center"/>
              <w:rPr>
                <w:rFonts w:asciiTheme="minorHAnsi" w:hAnsiTheme="minorHAnsi" w:cstheme="minorHAnsi"/>
              </w:rPr>
            </w:pPr>
            <w:r w:rsidRPr="007B241E">
              <w:rPr>
                <w:rFonts w:asciiTheme="minorHAnsi" w:hAnsiTheme="minorHAnsi" w:cstheme="minorHAnsi"/>
                <w:bCs/>
              </w:rPr>
              <w:t>0÷95% bez kondenzácie</w:t>
            </w:r>
          </w:p>
        </w:tc>
      </w:tr>
      <w:tr w:rsidR="006F7AC1" w:rsidRPr="007B241E" w:rsidTr="006F7AC1">
        <w:trPr>
          <w:jc w:val="center"/>
        </w:trPr>
        <w:tc>
          <w:tcPr>
            <w:tcW w:w="4823" w:type="dxa"/>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rPr>
                <w:rFonts w:asciiTheme="minorHAnsi" w:hAnsiTheme="minorHAnsi" w:cstheme="minorHAnsi"/>
                <w:b/>
                <w:bCs/>
                <w:sz w:val="22"/>
              </w:rPr>
            </w:pPr>
            <w:r w:rsidRPr="007B241E">
              <w:rPr>
                <w:rFonts w:asciiTheme="minorHAnsi" w:hAnsiTheme="minorHAnsi" w:cstheme="minorHAnsi"/>
                <w:b/>
                <w:bCs/>
                <w:sz w:val="22"/>
              </w:rPr>
              <w:t>Pripojenie Vstupné/Výstupné</w:t>
            </w:r>
          </w:p>
        </w:tc>
        <w:tc>
          <w:tcPr>
            <w:tcW w:w="4837" w:type="dxa"/>
            <w:gridSpan w:val="3"/>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jc w:val="center"/>
              <w:rPr>
                <w:rFonts w:asciiTheme="minorHAnsi" w:hAnsiTheme="minorHAnsi" w:cstheme="minorHAnsi"/>
                <w:b/>
                <w:sz w:val="22"/>
              </w:rPr>
            </w:pPr>
            <w:r w:rsidRPr="007B241E">
              <w:rPr>
                <w:rFonts w:asciiTheme="minorHAnsi" w:hAnsiTheme="minorHAnsi" w:cstheme="minorHAnsi"/>
                <w:b/>
                <w:bCs/>
                <w:sz w:val="22"/>
              </w:rPr>
              <w:t>Prípojnica / Prípojnica</w:t>
            </w:r>
          </w:p>
        </w:tc>
      </w:tr>
      <w:tr w:rsidR="006F7AC1" w:rsidRPr="007B241E" w:rsidTr="006F7AC1">
        <w:trPr>
          <w:jc w:val="center"/>
        </w:trPr>
        <w:tc>
          <w:tcPr>
            <w:tcW w:w="9660" w:type="dxa"/>
            <w:gridSpan w:val="4"/>
            <w:tcBorders>
              <w:top w:val="single" w:sz="2" w:space="0" w:color="808080"/>
              <w:left w:val="single" w:sz="2" w:space="0" w:color="808080"/>
              <w:bottom w:val="single" w:sz="2" w:space="0" w:color="808080"/>
              <w:right w:val="single" w:sz="2" w:space="0" w:color="808080"/>
            </w:tcBorders>
            <w:shd w:val="clear" w:color="auto" w:fill="E6E6E6"/>
            <w:vAlign w:val="center"/>
          </w:tcPr>
          <w:p w:rsidR="006F7AC1" w:rsidRPr="007B241E" w:rsidRDefault="006F7AC1" w:rsidP="006F7AC1">
            <w:pPr>
              <w:pStyle w:val="Obsahtabuky"/>
              <w:snapToGrid w:val="0"/>
              <w:rPr>
                <w:rFonts w:asciiTheme="minorHAnsi" w:hAnsiTheme="minorHAnsi" w:cstheme="minorHAnsi"/>
                <w:b/>
                <w:bCs/>
              </w:rPr>
            </w:pPr>
          </w:p>
        </w:tc>
      </w:tr>
      <w:tr w:rsidR="006F7AC1" w:rsidRPr="007B241E" w:rsidTr="006F7AC1">
        <w:trPr>
          <w:jc w:val="center"/>
        </w:trPr>
        <w:tc>
          <w:tcPr>
            <w:tcW w:w="4823" w:type="dxa"/>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rPr>
                <w:rFonts w:asciiTheme="minorHAnsi" w:hAnsiTheme="minorHAnsi" w:cstheme="minorHAnsi"/>
                <w:bCs/>
                <w:sz w:val="22"/>
              </w:rPr>
            </w:pPr>
            <w:r w:rsidRPr="007B241E">
              <w:rPr>
                <w:rFonts w:asciiTheme="minorHAnsi" w:hAnsiTheme="minorHAnsi" w:cstheme="minorHAnsi"/>
                <w:bCs/>
              </w:rPr>
              <w:t>Parametre batérií, bat. mod. a doba zálohovania</w:t>
            </w:r>
          </w:p>
        </w:tc>
        <w:tc>
          <w:tcPr>
            <w:tcW w:w="4837" w:type="dxa"/>
            <w:gridSpan w:val="3"/>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jc w:val="center"/>
              <w:rPr>
                <w:rFonts w:asciiTheme="minorHAnsi" w:hAnsiTheme="minorHAnsi" w:cstheme="minorHAnsi"/>
                <w:bCs/>
                <w:sz w:val="22"/>
              </w:rPr>
            </w:pPr>
            <w:r w:rsidRPr="007B241E">
              <w:rPr>
                <w:rFonts w:asciiTheme="minorHAnsi" w:hAnsiTheme="minorHAnsi" w:cstheme="minorHAnsi"/>
                <w:bCs/>
                <w:sz w:val="22"/>
              </w:rPr>
              <w:t>viď tabuľky dole</w:t>
            </w:r>
          </w:p>
        </w:tc>
      </w:tr>
      <w:tr w:rsidR="006F7AC1" w:rsidRPr="007B241E" w:rsidTr="006F7AC1">
        <w:trPr>
          <w:jc w:val="center"/>
        </w:trPr>
        <w:tc>
          <w:tcPr>
            <w:tcW w:w="9660" w:type="dxa"/>
            <w:gridSpan w:val="4"/>
            <w:tcBorders>
              <w:top w:val="single" w:sz="2" w:space="0" w:color="808080"/>
              <w:left w:val="single" w:sz="2" w:space="0" w:color="808080"/>
              <w:bottom w:val="single" w:sz="2" w:space="0" w:color="808080"/>
              <w:right w:val="single" w:sz="2" w:space="0" w:color="808080"/>
            </w:tcBorders>
            <w:shd w:val="clear" w:color="auto" w:fill="E6E6E6"/>
            <w:vAlign w:val="center"/>
          </w:tcPr>
          <w:p w:rsidR="006F7AC1" w:rsidRPr="007B241E" w:rsidRDefault="006F7AC1" w:rsidP="006F7AC1">
            <w:pPr>
              <w:pStyle w:val="Obsahtabuky"/>
              <w:snapToGrid w:val="0"/>
              <w:rPr>
                <w:rFonts w:asciiTheme="minorHAnsi" w:hAnsiTheme="minorHAnsi" w:cstheme="minorHAnsi"/>
                <w:b/>
                <w:bCs/>
              </w:rPr>
            </w:pPr>
          </w:p>
        </w:tc>
      </w:tr>
      <w:tr w:rsidR="006F7AC1" w:rsidRPr="007B241E" w:rsidTr="006F7AC1">
        <w:trPr>
          <w:jc w:val="center"/>
        </w:trPr>
        <w:tc>
          <w:tcPr>
            <w:tcW w:w="4823" w:type="dxa"/>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rPr>
                <w:rFonts w:asciiTheme="minorHAnsi" w:hAnsiTheme="minorHAnsi" w:cstheme="minorHAnsi"/>
                <w:b/>
                <w:bCs/>
                <w:sz w:val="22"/>
              </w:rPr>
            </w:pPr>
            <w:r w:rsidRPr="007B241E">
              <w:rPr>
                <w:rFonts w:asciiTheme="minorHAnsi" w:hAnsiTheme="minorHAnsi" w:cstheme="minorHAnsi"/>
                <w:b/>
                <w:bCs/>
                <w:sz w:val="22"/>
              </w:rPr>
              <w:t>Rozmery UPS (šxhxv) s internými batériami</w:t>
            </w:r>
          </w:p>
        </w:tc>
        <w:tc>
          <w:tcPr>
            <w:tcW w:w="4837" w:type="dxa"/>
            <w:gridSpan w:val="3"/>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jc w:val="center"/>
              <w:rPr>
                <w:rFonts w:asciiTheme="minorHAnsi" w:hAnsiTheme="minorHAnsi" w:cstheme="minorHAnsi"/>
                <w:b/>
                <w:bCs/>
              </w:rPr>
            </w:pPr>
            <w:r w:rsidRPr="007B241E">
              <w:rPr>
                <w:rFonts w:asciiTheme="minorHAnsi" w:hAnsiTheme="minorHAnsi" w:cstheme="minorHAnsi"/>
                <w:b/>
                <w:bCs/>
              </w:rPr>
              <w:t>(250 x 840 x 715) mm</w:t>
            </w:r>
          </w:p>
        </w:tc>
      </w:tr>
      <w:tr w:rsidR="006F7AC1" w:rsidRPr="007B241E" w:rsidTr="006F7AC1">
        <w:trPr>
          <w:jc w:val="center"/>
        </w:trPr>
        <w:tc>
          <w:tcPr>
            <w:tcW w:w="4823" w:type="dxa"/>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rPr>
                <w:rFonts w:asciiTheme="minorHAnsi" w:hAnsiTheme="minorHAnsi" w:cstheme="minorHAnsi"/>
                <w:b/>
                <w:bCs/>
                <w:sz w:val="22"/>
              </w:rPr>
            </w:pPr>
            <w:r w:rsidRPr="007B241E">
              <w:rPr>
                <w:rFonts w:asciiTheme="minorHAnsi" w:hAnsiTheme="minorHAnsi" w:cstheme="minorHAnsi"/>
                <w:b/>
                <w:bCs/>
                <w:sz w:val="22"/>
              </w:rPr>
              <w:t>Hmotnosť UPS s internými bat. bez batérií</w:t>
            </w:r>
          </w:p>
        </w:tc>
        <w:tc>
          <w:tcPr>
            <w:tcW w:w="4837" w:type="dxa"/>
            <w:gridSpan w:val="3"/>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jc w:val="center"/>
              <w:rPr>
                <w:rFonts w:asciiTheme="minorHAnsi" w:hAnsiTheme="minorHAnsi" w:cstheme="minorHAnsi"/>
                <w:b/>
                <w:bCs/>
                <w:sz w:val="22"/>
              </w:rPr>
            </w:pPr>
            <w:r w:rsidRPr="007B241E">
              <w:rPr>
                <w:rFonts w:asciiTheme="minorHAnsi" w:hAnsiTheme="minorHAnsi" w:cstheme="minorHAnsi"/>
                <w:b/>
                <w:bCs/>
                <w:sz w:val="22"/>
              </w:rPr>
              <w:t>50 kg</w:t>
            </w:r>
          </w:p>
        </w:tc>
      </w:tr>
      <w:tr w:rsidR="006F7AC1" w:rsidRPr="007B241E" w:rsidTr="006F7AC1">
        <w:trPr>
          <w:jc w:val="center"/>
        </w:trPr>
        <w:tc>
          <w:tcPr>
            <w:tcW w:w="4823" w:type="dxa"/>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rPr>
                <w:rFonts w:asciiTheme="minorHAnsi" w:hAnsiTheme="minorHAnsi" w:cstheme="minorHAnsi"/>
                <w:b/>
                <w:bCs/>
                <w:sz w:val="22"/>
              </w:rPr>
            </w:pPr>
            <w:r w:rsidRPr="007B241E">
              <w:rPr>
                <w:rFonts w:asciiTheme="minorHAnsi" w:hAnsiTheme="minorHAnsi" w:cstheme="minorHAnsi"/>
                <w:b/>
                <w:bCs/>
                <w:sz w:val="22"/>
              </w:rPr>
              <w:t>Rozmery UPS (šxhxv) bez interných batérií</w:t>
            </w:r>
          </w:p>
        </w:tc>
        <w:tc>
          <w:tcPr>
            <w:tcW w:w="4837" w:type="dxa"/>
            <w:gridSpan w:val="3"/>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jc w:val="center"/>
              <w:rPr>
                <w:rFonts w:asciiTheme="minorHAnsi" w:hAnsiTheme="minorHAnsi" w:cstheme="minorHAnsi"/>
                <w:b/>
                <w:bCs/>
              </w:rPr>
            </w:pPr>
            <w:r w:rsidRPr="007B241E">
              <w:rPr>
                <w:rFonts w:asciiTheme="minorHAnsi" w:hAnsiTheme="minorHAnsi" w:cstheme="minorHAnsi"/>
                <w:b/>
                <w:bCs/>
              </w:rPr>
              <w:t>(250 x 660 x 530) mm</w:t>
            </w:r>
          </w:p>
        </w:tc>
      </w:tr>
      <w:tr w:rsidR="006F7AC1" w:rsidRPr="007B241E" w:rsidTr="006F7AC1">
        <w:trPr>
          <w:jc w:val="center"/>
        </w:trPr>
        <w:tc>
          <w:tcPr>
            <w:tcW w:w="4823" w:type="dxa"/>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rPr>
                <w:rFonts w:asciiTheme="minorHAnsi" w:hAnsiTheme="minorHAnsi" w:cstheme="minorHAnsi"/>
                <w:b/>
                <w:bCs/>
                <w:sz w:val="22"/>
              </w:rPr>
            </w:pPr>
            <w:r w:rsidRPr="007B241E">
              <w:rPr>
                <w:rFonts w:asciiTheme="minorHAnsi" w:hAnsiTheme="minorHAnsi" w:cstheme="minorHAnsi"/>
                <w:b/>
                <w:bCs/>
                <w:sz w:val="22"/>
              </w:rPr>
              <w:t>Hmotnosť UPS bez interných batérií</w:t>
            </w:r>
          </w:p>
        </w:tc>
        <w:tc>
          <w:tcPr>
            <w:tcW w:w="4837" w:type="dxa"/>
            <w:gridSpan w:val="3"/>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jc w:val="center"/>
              <w:rPr>
                <w:rFonts w:asciiTheme="minorHAnsi" w:hAnsiTheme="minorHAnsi" w:cstheme="minorHAnsi"/>
                <w:b/>
                <w:bCs/>
                <w:sz w:val="22"/>
              </w:rPr>
            </w:pPr>
            <w:r w:rsidRPr="007B241E">
              <w:rPr>
                <w:rFonts w:asciiTheme="minorHAnsi" w:hAnsiTheme="minorHAnsi" w:cstheme="minorHAnsi"/>
                <w:b/>
                <w:bCs/>
                <w:sz w:val="22"/>
              </w:rPr>
              <w:t xml:space="preserve">28 kg </w:t>
            </w:r>
          </w:p>
        </w:tc>
      </w:tr>
      <w:tr w:rsidR="006F7AC1" w:rsidRPr="007B241E" w:rsidTr="006F7AC1">
        <w:trPr>
          <w:jc w:val="center"/>
        </w:trPr>
        <w:tc>
          <w:tcPr>
            <w:tcW w:w="4823" w:type="dxa"/>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rPr>
                <w:rFonts w:asciiTheme="minorHAnsi" w:hAnsiTheme="minorHAnsi" w:cstheme="minorHAnsi"/>
                <w:b/>
                <w:bCs/>
                <w:sz w:val="22"/>
              </w:rPr>
            </w:pPr>
            <w:r w:rsidRPr="007B241E">
              <w:rPr>
                <w:rFonts w:asciiTheme="minorHAnsi" w:hAnsiTheme="minorHAnsi" w:cstheme="minorHAnsi"/>
                <w:bCs/>
                <w:sz w:val="22"/>
              </w:rPr>
              <w:t>Krytie / farba</w:t>
            </w:r>
          </w:p>
        </w:tc>
        <w:tc>
          <w:tcPr>
            <w:tcW w:w="4837" w:type="dxa"/>
            <w:gridSpan w:val="3"/>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jc w:val="center"/>
              <w:rPr>
                <w:rFonts w:asciiTheme="minorHAnsi" w:hAnsiTheme="minorHAnsi" w:cstheme="minorHAnsi"/>
                <w:sz w:val="22"/>
              </w:rPr>
            </w:pPr>
            <w:r w:rsidRPr="007B241E">
              <w:rPr>
                <w:rFonts w:asciiTheme="minorHAnsi" w:hAnsiTheme="minorHAnsi" w:cstheme="minorHAnsi"/>
                <w:bCs/>
                <w:sz w:val="22"/>
              </w:rPr>
              <w:t>IP20 / čierna</w:t>
            </w:r>
          </w:p>
        </w:tc>
      </w:tr>
      <w:tr w:rsidR="006F7AC1" w:rsidRPr="007B241E" w:rsidTr="006F7AC1">
        <w:trPr>
          <w:jc w:val="center"/>
        </w:trPr>
        <w:tc>
          <w:tcPr>
            <w:tcW w:w="9660" w:type="dxa"/>
            <w:gridSpan w:val="4"/>
            <w:tcBorders>
              <w:top w:val="single" w:sz="2" w:space="0" w:color="808080"/>
              <w:left w:val="single" w:sz="2" w:space="0" w:color="808080"/>
              <w:bottom w:val="single" w:sz="2" w:space="0" w:color="808080"/>
              <w:right w:val="single" w:sz="2" w:space="0" w:color="808080"/>
            </w:tcBorders>
            <w:shd w:val="clear" w:color="auto" w:fill="E6E6E6"/>
            <w:vAlign w:val="center"/>
          </w:tcPr>
          <w:p w:rsidR="006F7AC1" w:rsidRPr="007B241E" w:rsidRDefault="006F7AC1" w:rsidP="006F7AC1">
            <w:pPr>
              <w:pStyle w:val="Obsahtabuky"/>
              <w:snapToGrid w:val="0"/>
              <w:rPr>
                <w:rFonts w:asciiTheme="minorHAnsi" w:hAnsiTheme="minorHAnsi" w:cstheme="minorHAnsi"/>
                <w:b/>
                <w:bCs/>
              </w:rPr>
            </w:pPr>
          </w:p>
        </w:tc>
      </w:tr>
      <w:tr w:rsidR="006F7AC1" w:rsidRPr="007B241E" w:rsidTr="006F7AC1">
        <w:trPr>
          <w:jc w:val="center"/>
        </w:trPr>
        <w:tc>
          <w:tcPr>
            <w:tcW w:w="4823" w:type="dxa"/>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rPr>
                <w:rFonts w:asciiTheme="minorHAnsi" w:hAnsiTheme="minorHAnsi" w:cstheme="minorHAnsi"/>
                <w:bCs/>
                <w:sz w:val="22"/>
              </w:rPr>
            </w:pPr>
            <w:r w:rsidRPr="007B241E">
              <w:rPr>
                <w:rFonts w:asciiTheme="minorHAnsi" w:hAnsiTheme="minorHAnsi" w:cstheme="minorHAnsi"/>
                <w:bCs/>
                <w:sz w:val="22"/>
              </w:rPr>
              <w:t>Komunikácia</w:t>
            </w:r>
          </w:p>
        </w:tc>
        <w:tc>
          <w:tcPr>
            <w:tcW w:w="4837" w:type="dxa"/>
            <w:gridSpan w:val="3"/>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jc w:val="center"/>
              <w:rPr>
                <w:rFonts w:asciiTheme="minorHAnsi" w:hAnsiTheme="minorHAnsi" w:cstheme="minorHAnsi"/>
                <w:bCs/>
                <w:sz w:val="22"/>
              </w:rPr>
            </w:pPr>
            <w:r w:rsidRPr="007B241E">
              <w:rPr>
                <w:rFonts w:asciiTheme="minorHAnsi" w:hAnsiTheme="minorHAnsi" w:cstheme="minorHAnsi"/>
                <w:bCs/>
                <w:sz w:val="22"/>
              </w:rPr>
              <w:t>bezpotenciálové kontakty, kontakt EPO</w:t>
            </w:r>
          </w:p>
          <w:p w:rsidR="006F7AC1" w:rsidRPr="007B241E" w:rsidRDefault="006F7AC1" w:rsidP="006F7AC1">
            <w:pPr>
              <w:pStyle w:val="Obsahtabuky"/>
              <w:snapToGrid w:val="0"/>
              <w:jc w:val="center"/>
              <w:rPr>
                <w:rFonts w:asciiTheme="minorHAnsi" w:hAnsiTheme="minorHAnsi" w:cstheme="minorHAnsi"/>
                <w:sz w:val="22"/>
              </w:rPr>
            </w:pPr>
            <w:r w:rsidRPr="007B241E">
              <w:rPr>
                <w:rFonts w:asciiTheme="minorHAnsi" w:hAnsiTheme="minorHAnsi" w:cstheme="minorHAnsi"/>
                <w:bCs/>
                <w:sz w:val="22"/>
              </w:rPr>
              <w:t>1x RS232, 1xRS485, SNMP adaptér – option</w:t>
            </w:r>
          </w:p>
        </w:tc>
      </w:tr>
      <w:tr w:rsidR="006F7AC1" w:rsidRPr="007B241E" w:rsidTr="006F7AC1">
        <w:trPr>
          <w:jc w:val="center"/>
        </w:trPr>
        <w:tc>
          <w:tcPr>
            <w:tcW w:w="4823" w:type="dxa"/>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rPr>
                <w:rFonts w:asciiTheme="minorHAnsi" w:hAnsiTheme="minorHAnsi" w:cstheme="minorHAnsi"/>
                <w:bCs/>
                <w:sz w:val="22"/>
              </w:rPr>
            </w:pPr>
            <w:r w:rsidRPr="007B241E">
              <w:rPr>
                <w:rFonts w:asciiTheme="minorHAnsi" w:hAnsiTheme="minorHAnsi" w:cstheme="minorHAnsi"/>
                <w:bCs/>
                <w:sz w:val="22"/>
              </w:rPr>
              <w:t>Bezpečnosť / EMC</w:t>
            </w:r>
          </w:p>
        </w:tc>
        <w:tc>
          <w:tcPr>
            <w:tcW w:w="4837" w:type="dxa"/>
            <w:gridSpan w:val="3"/>
            <w:tcBorders>
              <w:top w:val="single" w:sz="2" w:space="0" w:color="808080"/>
              <w:left w:val="single" w:sz="2" w:space="0" w:color="808080"/>
              <w:bottom w:val="single" w:sz="2" w:space="0" w:color="808080"/>
              <w:right w:val="single" w:sz="2" w:space="0" w:color="808080"/>
            </w:tcBorders>
            <w:vAlign w:val="center"/>
          </w:tcPr>
          <w:p w:rsidR="006F7AC1" w:rsidRPr="007B241E" w:rsidRDefault="006F7AC1" w:rsidP="006F7AC1">
            <w:pPr>
              <w:pStyle w:val="Obsahtabuky"/>
              <w:snapToGrid w:val="0"/>
              <w:jc w:val="center"/>
              <w:rPr>
                <w:rFonts w:asciiTheme="minorHAnsi" w:hAnsiTheme="minorHAnsi" w:cstheme="minorHAnsi"/>
                <w:sz w:val="22"/>
              </w:rPr>
            </w:pPr>
            <w:r w:rsidRPr="007B241E">
              <w:rPr>
                <w:rFonts w:asciiTheme="minorHAnsi" w:hAnsiTheme="minorHAnsi" w:cstheme="minorHAnsi"/>
                <w:bCs/>
                <w:sz w:val="22"/>
              </w:rPr>
              <w:t>EN62040-1 / EN62040-2</w:t>
            </w:r>
          </w:p>
        </w:tc>
      </w:tr>
    </w:tbl>
    <w:p w:rsidR="006F7AC1" w:rsidRPr="007B241E" w:rsidRDefault="006F7AC1" w:rsidP="006F7AC1">
      <w:pPr>
        <w:spacing w:line="360" w:lineRule="auto"/>
        <w:ind w:left="142" w:right="141"/>
        <w:rPr>
          <w:rFonts w:asciiTheme="minorHAnsi" w:hAnsiTheme="minorHAnsi" w:cstheme="minorHAnsi"/>
          <w:sz w:val="18"/>
          <w:szCs w:val="18"/>
        </w:rPr>
      </w:pPr>
    </w:p>
    <w:p w:rsidR="006F7AC1" w:rsidRPr="007B241E" w:rsidRDefault="006F7AC1" w:rsidP="006F7AC1">
      <w:pPr>
        <w:tabs>
          <w:tab w:val="left" w:pos="2835"/>
          <w:tab w:val="left" w:pos="4111"/>
          <w:tab w:val="left" w:pos="4536"/>
        </w:tabs>
        <w:ind w:left="5664" w:hanging="5664"/>
        <w:rPr>
          <w:rFonts w:asciiTheme="minorHAnsi" w:hAnsiTheme="minorHAnsi" w:cstheme="minorHAnsi"/>
        </w:rPr>
      </w:pPr>
      <w:r w:rsidRPr="007B241E">
        <w:rPr>
          <w:rFonts w:asciiTheme="minorHAnsi" w:hAnsiTheme="minorHAnsi" w:cstheme="minorHAnsi"/>
        </w:rPr>
        <w:t xml:space="preserve">              Ilustračný obrázok UPS: </w:t>
      </w:r>
      <w:r w:rsidRPr="007B241E">
        <w:rPr>
          <w:rFonts w:asciiTheme="minorHAnsi" w:hAnsiTheme="minorHAnsi" w:cstheme="minorHAnsi"/>
        </w:rPr>
        <w:tab/>
        <w:t xml:space="preserve">                Silové pripojenie a možnosti komunikácie:</w:t>
      </w:r>
    </w:p>
    <w:p w:rsidR="006F7AC1" w:rsidRPr="007B241E" w:rsidRDefault="00C3692D" w:rsidP="006F7AC1">
      <w:pPr>
        <w:jc w:val="center"/>
        <w:rPr>
          <w:rFonts w:asciiTheme="minorHAnsi" w:hAnsiTheme="minorHAnsi" w:cstheme="minorHAnsi"/>
        </w:rPr>
      </w:pPr>
      <w:r w:rsidRPr="007B241E">
        <w:rPr>
          <w:rFonts w:asciiTheme="minorHAnsi" w:hAnsiTheme="minorHAnsi" w:cstheme="minorHAnsi"/>
          <w:noProof/>
        </w:rPr>
        <w:drawing>
          <wp:anchor distT="0" distB="0" distL="114300" distR="114300" simplePos="0" relativeHeight="251683840" behindDoc="1" locked="0" layoutInCell="1" allowOverlap="1" wp14:anchorId="5148631C" wp14:editId="610F034F">
            <wp:simplePos x="0" y="0"/>
            <wp:positionH relativeFrom="column">
              <wp:posOffset>481330</wp:posOffset>
            </wp:positionH>
            <wp:positionV relativeFrom="paragraph">
              <wp:posOffset>110490</wp:posOffset>
            </wp:positionV>
            <wp:extent cx="1704975" cy="2057400"/>
            <wp:effectExtent l="0" t="0" r="9525" b="0"/>
            <wp:wrapTight wrapText="bothSides">
              <wp:wrapPolygon edited="0">
                <wp:start x="0" y="0"/>
                <wp:lineTo x="0" y="21400"/>
                <wp:lineTo x="21479" y="21400"/>
                <wp:lineTo x="21479" y="0"/>
                <wp:lineTo x="0" y="0"/>
              </wp:wrapPolygon>
            </wp:wrapTight>
            <wp:docPr id="79" name="Obrázok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04975"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006F7AC1" w:rsidRPr="007B241E">
        <w:rPr>
          <w:rFonts w:asciiTheme="minorHAnsi" w:hAnsiTheme="minorHAnsi" w:cstheme="minorHAnsi"/>
          <w:noProof/>
        </w:rPr>
        <w:drawing>
          <wp:anchor distT="0" distB="0" distL="114300" distR="114300" simplePos="0" relativeHeight="251682816" behindDoc="1" locked="0" layoutInCell="1" allowOverlap="1" wp14:anchorId="2F2C6ECC" wp14:editId="56A34985">
            <wp:simplePos x="0" y="0"/>
            <wp:positionH relativeFrom="column">
              <wp:posOffset>3186430</wp:posOffset>
            </wp:positionH>
            <wp:positionV relativeFrom="paragraph">
              <wp:posOffset>43815</wp:posOffset>
            </wp:positionV>
            <wp:extent cx="2524125" cy="2124075"/>
            <wp:effectExtent l="0" t="0" r="0" b="9525"/>
            <wp:wrapTight wrapText="bothSides">
              <wp:wrapPolygon edited="0">
                <wp:start x="5706" y="0"/>
                <wp:lineTo x="5706" y="3293"/>
                <wp:lineTo x="815" y="3487"/>
                <wp:lineTo x="652" y="4843"/>
                <wp:lineTo x="978" y="6393"/>
                <wp:lineTo x="0" y="8911"/>
                <wp:lineTo x="0" y="21309"/>
                <wp:lineTo x="5706" y="21503"/>
                <wp:lineTo x="14998" y="21503"/>
                <wp:lineTo x="19725" y="21309"/>
                <wp:lineTo x="21192" y="20728"/>
                <wp:lineTo x="21355" y="16273"/>
                <wp:lineTo x="21355" y="6780"/>
                <wp:lineTo x="21192" y="1743"/>
                <wp:lineTo x="20377" y="1356"/>
                <wp:lineTo x="14998" y="0"/>
                <wp:lineTo x="5706" y="0"/>
              </wp:wrapPolygon>
            </wp:wrapTight>
            <wp:docPr id="25" name="Obrázok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24125" cy="21240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F7AC1" w:rsidRPr="007B241E" w:rsidRDefault="006F7AC1" w:rsidP="006F7AC1">
      <w:pPr>
        <w:rPr>
          <w:rFonts w:asciiTheme="minorHAnsi" w:hAnsiTheme="minorHAnsi" w:cstheme="minorHAnsi"/>
        </w:rPr>
      </w:pPr>
      <w:r w:rsidRPr="007B241E">
        <w:rPr>
          <w:rFonts w:asciiTheme="minorHAnsi" w:hAnsiTheme="minorHAnsi" w:cstheme="minorHAnsi"/>
        </w:rPr>
        <w:t xml:space="preserve">        </w:t>
      </w:r>
    </w:p>
    <w:p w:rsidR="006F7AC1" w:rsidRPr="007B241E" w:rsidRDefault="006F7AC1" w:rsidP="006F7AC1">
      <w:pPr>
        <w:jc w:val="center"/>
        <w:rPr>
          <w:rFonts w:asciiTheme="minorHAnsi" w:hAnsiTheme="minorHAnsi" w:cstheme="minorHAnsi"/>
        </w:rPr>
      </w:pPr>
    </w:p>
    <w:p w:rsidR="006F7AC1" w:rsidRPr="007B241E" w:rsidRDefault="006F7AC1" w:rsidP="006F7AC1">
      <w:pPr>
        <w:rPr>
          <w:rFonts w:asciiTheme="minorHAnsi" w:hAnsiTheme="minorHAnsi" w:cstheme="minorHAnsi"/>
        </w:rPr>
      </w:pPr>
    </w:p>
    <w:p w:rsidR="006F7AC1" w:rsidRPr="007B241E" w:rsidRDefault="006F7AC1" w:rsidP="006F7AC1">
      <w:pPr>
        <w:rPr>
          <w:rFonts w:asciiTheme="minorHAnsi" w:hAnsiTheme="minorHAnsi" w:cstheme="minorHAnsi"/>
        </w:rPr>
      </w:pPr>
    </w:p>
    <w:p w:rsidR="006F7AC1" w:rsidRPr="007B241E" w:rsidRDefault="006F7AC1" w:rsidP="006F7AC1">
      <w:pPr>
        <w:rPr>
          <w:rFonts w:asciiTheme="minorHAnsi" w:hAnsiTheme="minorHAnsi" w:cstheme="minorHAnsi"/>
        </w:rPr>
      </w:pPr>
    </w:p>
    <w:p w:rsidR="006F7AC1" w:rsidRPr="007B241E" w:rsidRDefault="006F7AC1" w:rsidP="006F7AC1">
      <w:pPr>
        <w:rPr>
          <w:rFonts w:asciiTheme="minorHAnsi" w:hAnsiTheme="minorHAnsi" w:cstheme="minorHAnsi"/>
        </w:rPr>
      </w:pPr>
    </w:p>
    <w:p w:rsidR="006F7AC1" w:rsidRPr="007B241E" w:rsidRDefault="006F7AC1" w:rsidP="006F7AC1">
      <w:pPr>
        <w:rPr>
          <w:rFonts w:asciiTheme="minorHAnsi" w:hAnsiTheme="minorHAnsi" w:cstheme="minorHAnsi"/>
        </w:rPr>
      </w:pPr>
    </w:p>
    <w:p w:rsidR="006F7AC1" w:rsidRPr="007B241E" w:rsidRDefault="006F7AC1" w:rsidP="006F7AC1">
      <w:pPr>
        <w:rPr>
          <w:rFonts w:asciiTheme="minorHAnsi" w:hAnsiTheme="minorHAnsi" w:cstheme="minorHAnsi"/>
        </w:rPr>
      </w:pPr>
    </w:p>
    <w:p w:rsidR="006F7AC1" w:rsidRPr="007B241E" w:rsidRDefault="006F7AC1" w:rsidP="006F7AC1">
      <w:pPr>
        <w:rPr>
          <w:rFonts w:asciiTheme="minorHAnsi" w:hAnsiTheme="minorHAnsi" w:cstheme="minorHAnsi"/>
        </w:rPr>
      </w:pPr>
    </w:p>
    <w:p w:rsidR="006F7AC1" w:rsidRPr="007B241E" w:rsidRDefault="006F7AC1" w:rsidP="006F7AC1">
      <w:pPr>
        <w:rPr>
          <w:rFonts w:asciiTheme="minorHAnsi" w:hAnsiTheme="minorHAnsi" w:cstheme="minorHAnsi"/>
        </w:rPr>
      </w:pPr>
    </w:p>
    <w:p w:rsidR="006F7AC1" w:rsidRPr="007B241E" w:rsidRDefault="006F7AC1" w:rsidP="007D18C6">
      <w:pPr>
        <w:spacing w:line="360" w:lineRule="auto"/>
        <w:ind w:right="141"/>
        <w:rPr>
          <w:rFonts w:asciiTheme="minorHAnsi" w:hAnsiTheme="minorHAnsi" w:cstheme="minorHAnsi"/>
          <w:sz w:val="18"/>
          <w:szCs w:val="18"/>
        </w:rPr>
      </w:pPr>
    </w:p>
    <w:p w:rsidR="001202E1" w:rsidRPr="007B241E" w:rsidRDefault="00122A57" w:rsidP="001202E1">
      <w:pPr>
        <w:pStyle w:val="Bezriadkovania"/>
        <w:spacing w:after="80"/>
        <w:rPr>
          <w:rFonts w:cstheme="minorHAnsi"/>
          <w:b/>
          <w:iCs/>
          <w:spacing w:val="20"/>
          <w:sz w:val="24"/>
          <w:szCs w:val="24"/>
          <w:lang w:eastAsia="x-none"/>
        </w:rPr>
      </w:pPr>
      <w:r w:rsidRPr="007B241E">
        <w:rPr>
          <w:rFonts w:cstheme="minorHAnsi"/>
          <w:b/>
          <w:iCs/>
          <w:spacing w:val="20"/>
          <w:sz w:val="24"/>
          <w:szCs w:val="24"/>
          <w:lang w:val="x-none" w:eastAsia="x-none"/>
        </w:rPr>
        <w:lastRenderedPageBreak/>
        <w:t>OCHRANA PRED BLESKOM</w:t>
      </w:r>
      <w:r w:rsidR="001202E1" w:rsidRPr="007B241E">
        <w:rPr>
          <w:rFonts w:cstheme="minorHAnsi"/>
          <w:b/>
          <w:iCs/>
          <w:spacing w:val="20"/>
          <w:sz w:val="24"/>
          <w:szCs w:val="24"/>
          <w:lang w:eastAsia="x-none"/>
        </w:rPr>
        <w:t xml:space="preserve"> </w:t>
      </w:r>
    </w:p>
    <w:p w:rsidR="006F7AC1" w:rsidRPr="007B241E" w:rsidRDefault="001202E1" w:rsidP="001202E1">
      <w:pPr>
        <w:pStyle w:val="Bezriadkovania"/>
        <w:spacing w:after="80"/>
        <w:rPr>
          <w:rFonts w:cstheme="minorHAnsi"/>
          <w:b/>
          <w:sz w:val="24"/>
        </w:rPr>
      </w:pPr>
      <w:r w:rsidRPr="007B241E">
        <w:rPr>
          <w:rFonts w:cstheme="minorHAnsi"/>
          <w:b/>
          <w:sz w:val="24"/>
        </w:rPr>
        <w:t>Bleskozvod a uzemnenie</w:t>
      </w:r>
    </w:p>
    <w:p w:rsidR="006F7AC1" w:rsidRPr="007B241E" w:rsidRDefault="006F7AC1" w:rsidP="00122A57">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ZARADENIE OBJEKTU</w:t>
      </w:r>
    </w:p>
    <w:p w:rsidR="006F7AC1" w:rsidRPr="007B241E" w:rsidRDefault="00122A57" w:rsidP="00122A57">
      <w:pPr>
        <w:pStyle w:val="Bezriadkovania"/>
        <w:rPr>
          <w:rFonts w:cstheme="minorHAnsi"/>
        </w:rPr>
      </w:pPr>
      <w:r w:rsidRPr="007B241E">
        <w:rPr>
          <w:rFonts w:cstheme="minorHAnsi"/>
        </w:rPr>
        <w:t xml:space="preserve"> </w:t>
      </w:r>
      <w:r w:rsidR="006F7AC1" w:rsidRPr="007B241E">
        <w:rPr>
          <w:rFonts w:cstheme="minorHAnsi"/>
        </w:rPr>
        <w:t xml:space="preserve">Podľa STN EN 62305-2 bol na základe dodaných údajov o stavbe vykonaný výpočet rizika. Na základe výpočtu je objekt zaradený do  LPL  III, čomu zodpovedá trieda ochrany objektu LPS III. Výpočtom bola stanovená dostatočná vzdialenosť, uvedená  je vo výkresovej prílohe a TS. Minimálna bezpečná oddiaľovacia vzdialenosť bola vypočítaná podľa STN EN 62305-3 článok 6.3. </w:t>
      </w:r>
    </w:p>
    <w:p w:rsidR="006F7AC1" w:rsidRPr="007B241E" w:rsidRDefault="006F7AC1" w:rsidP="00122A57">
      <w:pPr>
        <w:pStyle w:val="Bezriadkovania"/>
        <w:rPr>
          <w:rFonts w:cstheme="minorHAnsi"/>
        </w:rPr>
      </w:pPr>
    </w:p>
    <w:p w:rsidR="006F7AC1" w:rsidRPr="007B241E" w:rsidRDefault="006F7AC1" w:rsidP="00122A57">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ZACHYTÁVACIA SÚSTAVA</w:t>
      </w:r>
    </w:p>
    <w:p w:rsidR="006F7AC1" w:rsidRPr="007B241E" w:rsidRDefault="006F7AC1" w:rsidP="00122A57">
      <w:pPr>
        <w:pStyle w:val="Bezriadkovania"/>
        <w:rPr>
          <w:rFonts w:cstheme="minorHAnsi"/>
        </w:rPr>
      </w:pPr>
      <w:r w:rsidRPr="007B241E">
        <w:rPr>
          <w:rFonts w:cstheme="minorHAnsi"/>
        </w:rPr>
        <w:t>Zachytávacia sústava  je tvorená zachytávacím vedením RD 8 ALU na strešných podperách á 1m. Uvedené podpery sa v zvislom smere uchytia skrutkou min. dimenzie M6 s tesnením voči prieniku vody cez strešný plášť. V časti rovnej strechy sa uvedené vodič uloží na betónové podpery o váhe 1 kg uložené v plastovom obale napr. 165 MBG8-10. Táto podpera sa doplní o nadstavec zložený z 165 MBG UH a 177 30 M8, aby sa dosiahla inštalačná výška vodiča 100 mm od horľavého povrchu strechy. Táto sústava je doplnená pomocnými zachytávačmi na zvýšenie efektivity ochrany. Umiestnenie zachytávacích prvkov je navrhované pomocou metódy bleskovej gule, kde pre LPS III platí polomer bleskovej gule R = 45 m podľa článku 5.2.2 z STN EN 62305-3. Ich umiestnenie je určené podľa výkresovej dokumentácie. Požaduje sa priame pripojenie zariadeni FTVE na bleskozvodnú sústavu nakoľko sa na plechovej streche nedá dodržať požadovaná oddeľovacia vzdialenosť „s“. Pripojenie je realizované odbočením zo zberného vedenia pomocou svorky 249 vario a pripojovacej svorky 280 priamo na konštrukciu FTVE.</w:t>
      </w:r>
    </w:p>
    <w:p w:rsidR="006F7AC1" w:rsidRPr="007B241E" w:rsidRDefault="006F7AC1" w:rsidP="00122A57">
      <w:pPr>
        <w:pStyle w:val="Bezriadkovania"/>
        <w:rPr>
          <w:rFonts w:cstheme="minorHAnsi"/>
        </w:rPr>
      </w:pPr>
    </w:p>
    <w:p w:rsidR="006F7AC1" w:rsidRPr="007B241E" w:rsidRDefault="006F7AC1" w:rsidP="00122A57">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SÚSTAVA ZVODOV</w:t>
      </w:r>
    </w:p>
    <w:p w:rsidR="006F7AC1" w:rsidRPr="007B241E" w:rsidRDefault="006F7AC1" w:rsidP="00122A57">
      <w:pPr>
        <w:pStyle w:val="Bezriadkovania"/>
        <w:rPr>
          <w:rFonts w:cstheme="minorHAnsi"/>
        </w:rPr>
      </w:pPr>
      <w:r w:rsidRPr="007B241E">
        <w:rPr>
          <w:rFonts w:cstheme="minorHAnsi"/>
        </w:rPr>
        <w:t>Zachytávacia sústava je spojená s uzemňovacou sústavou s 13. zvodmi. Navrhnutý počet zvodov vychádza zo zaradenia objektu do LPS III s cieľom dosiahnuť nízke hodnoty dostatočnej vzdialenosti „s“. Pri návrhu materiálov zvodov sa dodržali podmienky STN EN 62305-3 čl. 5.3  a tab. 4.</w:t>
      </w:r>
    </w:p>
    <w:p w:rsidR="006F7AC1" w:rsidRPr="007B241E" w:rsidRDefault="006F7AC1" w:rsidP="00122A57">
      <w:pPr>
        <w:pStyle w:val="Bezriadkovania"/>
        <w:rPr>
          <w:rFonts w:cstheme="minorHAnsi"/>
        </w:rPr>
      </w:pPr>
    </w:p>
    <w:p w:rsidR="006F7AC1" w:rsidRPr="007B241E" w:rsidRDefault="006F7AC1" w:rsidP="00122A57">
      <w:pPr>
        <w:pStyle w:val="Bezriadkovania"/>
        <w:rPr>
          <w:rFonts w:cstheme="minorHAnsi"/>
        </w:rPr>
      </w:pPr>
      <w:r w:rsidRPr="007B241E">
        <w:rPr>
          <w:rFonts w:cstheme="minorHAnsi"/>
        </w:rPr>
        <w:t>Zvody bleskozvodu sú navrhnuté ako skryté, nasledovne:</w:t>
      </w:r>
    </w:p>
    <w:p w:rsidR="006F7AC1" w:rsidRPr="007B241E" w:rsidRDefault="006F7AC1" w:rsidP="00122A57">
      <w:pPr>
        <w:pStyle w:val="Bezriadkovania"/>
        <w:rPr>
          <w:rFonts w:cstheme="minorHAnsi"/>
        </w:rPr>
      </w:pPr>
      <w:r w:rsidRPr="007B241E">
        <w:rPr>
          <w:rFonts w:cstheme="minorHAnsi"/>
        </w:rPr>
        <w:t>vodičom RD 8 PVC na podperách 249 8-10 ST-OT s protipožiarnymi kotvami umiestené v zateplení, každého 0,6m.</w:t>
      </w:r>
    </w:p>
    <w:p w:rsidR="006F7AC1" w:rsidRPr="007B241E" w:rsidRDefault="006F7AC1" w:rsidP="00122A57">
      <w:pPr>
        <w:pStyle w:val="Bezriadkovania"/>
        <w:rPr>
          <w:rFonts w:cstheme="minorHAnsi"/>
        </w:rPr>
      </w:pPr>
      <w:r w:rsidRPr="007B241E">
        <w:rPr>
          <w:rFonts w:cstheme="minorHAnsi"/>
        </w:rPr>
        <w:t>na zvody bleskozvodu (pokiaľ sú zabudované) je nutné na zhotovenie tepelnoizolačného systému použiť tepelnú izoláciu s triedou reakcie na oheň aspoň a2. zvislý pás tepelnej izolácie musí presahovať zvod bleskozvodu minimálne 200</w:t>
      </w:r>
      <w:r w:rsidR="00245DEB" w:rsidRPr="007B241E">
        <w:rPr>
          <w:rFonts w:cstheme="minorHAnsi"/>
        </w:rPr>
        <w:t xml:space="preserve"> </w:t>
      </w:r>
      <w:r w:rsidRPr="007B241E">
        <w:rPr>
          <w:rFonts w:cstheme="minorHAnsi"/>
        </w:rPr>
        <w:t>mm. toto platí aj pre nezabudovaný zvod, pokiaľ sú kotviace prvky od povrchu tepelnej izolácie menej ako 100</w:t>
      </w:r>
      <w:r w:rsidR="00245DEB" w:rsidRPr="007B241E">
        <w:rPr>
          <w:rFonts w:cstheme="minorHAnsi"/>
        </w:rPr>
        <w:t xml:space="preserve"> </w:t>
      </w:r>
      <w:r w:rsidRPr="007B241E">
        <w:rPr>
          <w:rFonts w:cstheme="minorHAnsi"/>
        </w:rPr>
        <w:t>mm. podrobnosti viď STN 73 2901:2015.</w:t>
      </w:r>
    </w:p>
    <w:p w:rsidR="006F7AC1" w:rsidRPr="007B241E" w:rsidRDefault="006F7AC1" w:rsidP="00122A57">
      <w:pPr>
        <w:pStyle w:val="Bezriadkovania"/>
        <w:rPr>
          <w:rFonts w:cstheme="minorHAnsi"/>
        </w:rPr>
      </w:pPr>
      <w:r w:rsidRPr="007B241E">
        <w:rPr>
          <w:rFonts w:cstheme="minorHAnsi"/>
        </w:rPr>
        <w:t xml:space="preserve">Skúšobné svorky a štítky sa inštalujú vo výške 0,6 -  1,8 m nad upraveným terénom v krabici s revíznymi dvierkami. Každý zvod sa označí číselným štítkom. </w:t>
      </w:r>
    </w:p>
    <w:p w:rsidR="006F7AC1" w:rsidRPr="007B241E" w:rsidRDefault="006F7AC1" w:rsidP="00122A57">
      <w:pPr>
        <w:pStyle w:val="Bezriadkovania"/>
        <w:rPr>
          <w:rFonts w:cstheme="minorHAnsi"/>
        </w:rPr>
      </w:pPr>
    </w:p>
    <w:p w:rsidR="006F7AC1" w:rsidRPr="007B241E" w:rsidRDefault="006F7AC1" w:rsidP="00122A57">
      <w:pPr>
        <w:pStyle w:val="Bezriadkovania"/>
        <w:rPr>
          <w:rFonts w:cstheme="minorHAnsi"/>
        </w:rPr>
      </w:pPr>
      <w:r w:rsidRPr="007B241E">
        <w:rPr>
          <w:rFonts w:cstheme="minorHAnsi"/>
        </w:rPr>
        <w:t>Zemné zvody sú časti zvodov medzi skúšobnými svorkami a uzemňovacou sústavou. Od skúšobných svoriek k základovému uzemňovaču sú navrhnuté vodičom RD 10 s PVC izoláciou. Zvody musia byť nainštalované priamo a zvisle, aby sa vytvorilo čo najkratšie a čo najpriamejšie spojenie so zemou. Musí sa zabrániť vytvoreniu slučky. Ak nie je možné vzhľadom na praktické alebo architektonické obmedzenia umiestniť zvody na strane alebo časti strany budovy, majú byť zvody, ktoré by patrili na túto stranu, umiestnene ako osobitné kompenzačné zvody na ostatných stranách. Vzdialenosť medzi týmito zvodmi nemajú byť menšie ako 1/3 vzdialenosti uvedených v tab. 4. Odchýlky vzdialeností medzi zvodmi sú prípustné v tolerancii +- 20 %, pokiaľ stredné vzdialenosti vyhovujú tab. 4 podľa článku E.5.3 Sústava zvodov z normy STN EN 62305-3.</w:t>
      </w:r>
    </w:p>
    <w:p w:rsidR="006F7AC1" w:rsidRPr="007B241E" w:rsidRDefault="006F7AC1" w:rsidP="00122A57">
      <w:pPr>
        <w:pStyle w:val="Bezriadkovania"/>
        <w:rPr>
          <w:rFonts w:cstheme="minorHAnsi"/>
        </w:rPr>
      </w:pPr>
    </w:p>
    <w:p w:rsidR="006F7AC1" w:rsidRPr="007B241E" w:rsidRDefault="006F7AC1" w:rsidP="00122A57">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UZEMŇOVAČ</w:t>
      </w:r>
    </w:p>
    <w:p w:rsidR="006F7AC1" w:rsidRPr="007B241E" w:rsidRDefault="006F7AC1" w:rsidP="00122A57">
      <w:pPr>
        <w:pStyle w:val="Bezriadkovania"/>
        <w:rPr>
          <w:rFonts w:cstheme="minorHAnsi"/>
        </w:rPr>
      </w:pPr>
      <w:r w:rsidRPr="007B241E">
        <w:rPr>
          <w:rFonts w:cstheme="minorHAnsi"/>
        </w:rPr>
        <w:t>Pre objekt je navrhnuté obvodové uzemnenie s usporiadaním typu B, ktoré je tvorené uzemňovacou páskou 5052 DIN 30x3,5. Prechod uzemňovacej pásky medzi zemou a vzduchom, musí byť antikorózne chránený minimálne 30 cm v zemi a 30 cm nad zemou. Uzemňovacie vedenie musí byť umiestnené v nemrznúcej hĺbke.</w:t>
      </w:r>
    </w:p>
    <w:p w:rsidR="006F7AC1" w:rsidRPr="007B241E" w:rsidRDefault="006F7AC1" w:rsidP="00122A57">
      <w:pPr>
        <w:pStyle w:val="Bezriadkovania"/>
        <w:rPr>
          <w:rFonts w:cstheme="minorHAnsi"/>
        </w:rPr>
      </w:pPr>
      <w:r w:rsidRPr="007B241E">
        <w:rPr>
          <w:rFonts w:cstheme="minorHAnsi"/>
        </w:rPr>
        <w:t>Spoje a vývody z uzemňovacej sústavy je nutné chrániť pred koróziou asfaltovo -  jutovým obalom. Táto antikorózna ochrana bude dodržaná použitím vodiča RD 10 PVC, ktorý je ošetrený PVC izoláciou.</w:t>
      </w:r>
    </w:p>
    <w:p w:rsidR="006F7AC1" w:rsidRPr="007B241E" w:rsidRDefault="006F7AC1" w:rsidP="00122A57">
      <w:pPr>
        <w:pStyle w:val="Bezriadkovania"/>
        <w:rPr>
          <w:rFonts w:cstheme="minorHAnsi"/>
        </w:rPr>
      </w:pPr>
      <w:r w:rsidRPr="007B241E">
        <w:rPr>
          <w:rFonts w:cstheme="minorHAnsi"/>
        </w:rPr>
        <w:t xml:space="preserve">Odpor spoločného uzemnenia bleskozvodu spojeného s nulovou prípojnicou rozvádzača HR cez HUS musí byť menší ako 5 Ω. Pri realizácii uzemňovacej sústavy sa musia dodržať podmienky podľa STN EN 62305-3 čl. 5.4.2.2. a tab. 7.  </w:t>
      </w:r>
    </w:p>
    <w:p w:rsidR="006F7AC1" w:rsidRPr="007B241E" w:rsidRDefault="006F7AC1" w:rsidP="00122A57">
      <w:pPr>
        <w:pStyle w:val="Bezriadkovania"/>
        <w:rPr>
          <w:rFonts w:cstheme="minorHAnsi"/>
        </w:rPr>
      </w:pPr>
    </w:p>
    <w:p w:rsidR="006F7AC1" w:rsidRPr="007B241E" w:rsidRDefault="00BF5A6A" w:rsidP="00122A57">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lastRenderedPageBreak/>
        <w:t xml:space="preserve">Ochrana pred dotykovým a krokovým napӓtím </w:t>
      </w:r>
    </w:p>
    <w:p w:rsidR="006F7AC1" w:rsidRPr="007B241E" w:rsidRDefault="006F7AC1" w:rsidP="00122A57">
      <w:pPr>
        <w:pStyle w:val="Bezriadkovania"/>
        <w:rPr>
          <w:rFonts w:cstheme="minorHAnsi"/>
        </w:rPr>
      </w:pPr>
      <w:r w:rsidRPr="007B241E">
        <w:rPr>
          <w:rFonts w:cstheme="minorHAnsi"/>
        </w:rPr>
        <w:t xml:space="preserve">V blízkom okolí zvodov sa počas búrky nepredpokladá pohyb osôb, alebo živých bytostí, preto nehrozí nebezpečenstvo úrazu dotykovým alebo krokovým napätím vyvolaným zásahom blesku. </w:t>
      </w:r>
    </w:p>
    <w:p w:rsidR="006F7AC1" w:rsidRPr="007B241E" w:rsidRDefault="006F7AC1" w:rsidP="00122A57">
      <w:pPr>
        <w:pStyle w:val="Bezriadkovania"/>
        <w:rPr>
          <w:rFonts w:cstheme="minorHAnsi"/>
        </w:rPr>
      </w:pPr>
    </w:p>
    <w:p w:rsidR="006F7AC1" w:rsidRPr="007B241E" w:rsidRDefault="00BF5A6A" w:rsidP="00122A57">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Zóny ochrany pred bleskom, vyrovnanie potenciálov</w:t>
      </w:r>
    </w:p>
    <w:p w:rsidR="006F7AC1" w:rsidRPr="007B241E" w:rsidRDefault="006F7AC1" w:rsidP="00122A57">
      <w:pPr>
        <w:pStyle w:val="Bezriadkovania"/>
        <w:rPr>
          <w:rFonts w:cstheme="minorHAnsi"/>
        </w:rPr>
      </w:pPr>
      <w:r w:rsidRPr="007B241E">
        <w:rPr>
          <w:rFonts w:cstheme="minorHAnsi"/>
        </w:rPr>
        <w:t>Pre objekt je navrhnutý systém ochrany triedy LPS III. Prvky ochrany SPD sa dimenzujú na bleskový prúd s maximálnou hodnotou 50 kA pri vlne 10/350. Minimálna zvodová schopnosť zvodiča typu 1 musí byť cca 50 kA pri vlne 10/350. Je potrebné prihliadať k maximálnemu predisteniu, s ktorým je ochrana schopná spolupracovať.</w:t>
      </w:r>
    </w:p>
    <w:p w:rsidR="006F7AC1" w:rsidRPr="007B241E" w:rsidRDefault="00122A57" w:rsidP="00122A57">
      <w:pPr>
        <w:pStyle w:val="Bezriadkovania"/>
        <w:rPr>
          <w:rFonts w:cstheme="minorHAnsi"/>
        </w:rPr>
      </w:pPr>
      <w:r w:rsidRPr="007B241E">
        <w:rPr>
          <w:rFonts w:cstheme="minorHAnsi"/>
        </w:rPr>
        <w:t xml:space="preserve"> </w:t>
      </w:r>
      <w:r w:rsidR="006F7AC1" w:rsidRPr="007B241E">
        <w:rPr>
          <w:rFonts w:cstheme="minorHAnsi"/>
        </w:rPr>
        <w:t xml:space="preserve">V objekte je navrhnutý prechod zo zóny 0 do zóny 1 podľa STN EN 62305-4 čl.4.2. Prepäťová ochrana typ MCF100 FS sa osadí v hlavnom rozvádzači objektu RS. Vonkajší systém ochrany objektu pred bleskom bude doplnený ekvipotenciálovým pospájaním. Na streche objektu sa vytvorí rozvádzač R_FTVE-SPD v ktorom budú umiestnené SPD slúžiace voči zaneseiu bleskového prúdu do objektu. SPD typu V-PV-T1+2-1500 sú určené na inštaláciu v DC strane obvodu a ich počet sa určí podľa počtu MPP trackerov a vývodov od FTVE stringov v koordinácii </w:t>
      </w:r>
      <w:r w:rsidR="001202E1" w:rsidRPr="007B241E">
        <w:rPr>
          <w:rFonts w:cstheme="minorHAnsi"/>
        </w:rPr>
        <w:t>s dodávateľom technológie FTVE.</w:t>
      </w:r>
    </w:p>
    <w:p w:rsidR="006F7AC1" w:rsidRPr="007B241E" w:rsidRDefault="006F7AC1" w:rsidP="00122A57">
      <w:pPr>
        <w:pStyle w:val="Bezriadkovania"/>
        <w:rPr>
          <w:rFonts w:cstheme="minorHAnsi"/>
        </w:rPr>
      </w:pPr>
      <w:r w:rsidRPr="007B241E">
        <w:rPr>
          <w:rFonts w:cstheme="minorHAnsi"/>
        </w:rPr>
        <w:t>Vnútorný systém ochrany pred bleskom</w:t>
      </w:r>
    </w:p>
    <w:p w:rsidR="006F7AC1" w:rsidRPr="007B241E" w:rsidRDefault="006F7AC1" w:rsidP="00122A57">
      <w:pPr>
        <w:pStyle w:val="Bezriadkovania"/>
        <w:rPr>
          <w:rFonts w:cstheme="minorHAnsi"/>
        </w:rPr>
      </w:pPr>
      <w:r w:rsidRPr="007B241E">
        <w:rPr>
          <w:rFonts w:cstheme="minorHAnsi"/>
        </w:rPr>
        <w:t>Ekvipotenciálne pospájanie sa dosiahne ak budú do LPS zapojené kovové časti stavby, inštalácií a prepäťovými ochrannými zariadeniami. Uvedené je zabezpečené napríklad nasledovným spôsobom:</w:t>
      </w:r>
    </w:p>
    <w:p w:rsidR="006F7AC1" w:rsidRPr="007B241E" w:rsidRDefault="006F7AC1" w:rsidP="00122A57">
      <w:pPr>
        <w:pStyle w:val="Bezriadkovania"/>
        <w:rPr>
          <w:rFonts w:cstheme="minorHAnsi"/>
        </w:rPr>
      </w:pPr>
      <w:r w:rsidRPr="007B241E">
        <w:rPr>
          <w:rFonts w:cstheme="minorHAnsi"/>
        </w:rPr>
        <w:t>- na ekvipotencionálne prípojnice sú pripojené vodivé časti elektrických zariadení a inžinierskych sieti pomocou vodičov CY</w:t>
      </w:r>
    </w:p>
    <w:p w:rsidR="006F7AC1" w:rsidRPr="007B241E" w:rsidRDefault="006F7AC1" w:rsidP="00122A57">
      <w:pPr>
        <w:pStyle w:val="Bezriadkovania"/>
        <w:rPr>
          <w:rFonts w:cstheme="minorHAnsi"/>
        </w:rPr>
      </w:pPr>
      <w:r w:rsidRPr="007B241E">
        <w:rPr>
          <w:rFonts w:cstheme="minorHAnsi"/>
        </w:rPr>
        <w:t>- prepäťové ochranné zariadenia SPD príslušnej triedy sú umiestnené v hlavných a podružných rozvádzačoch a v blízkosti zásuviek napájajúcich elektronické zariadenia.</w:t>
      </w:r>
    </w:p>
    <w:p w:rsidR="006F7AC1" w:rsidRPr="007B241E" w:rsidRDefault="006F7AC1" w:rsidP="005525A3">
      <w:pPr>
        <w:rPr>
          <w:rFonts w:asciiTheme="minorHAnsi" w:hAnsiTheme="minorHAnsi" w:cstheme="minorHAnsi"/>
        </w:rPr>
      </w:pPr>
    </w:p>
    <w:p w:rsidR="00BF5A6A" w:rsidRPr="007B241E" w:rsidRDefault="00BF5A6A" w:rsidP="00BF5A6A">
      <w:pPr>
        <w:pStyle w:val="Zkladntext2"/>
        <w:tabs>
          <w:tab w:val="num" w:pos="851"/>
        </w:tabs>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 xml:space="preserve">BEZPEČNOSTNÉ OPATRENIA </w:t>
      </w:r>
    </w:p>
    <w:p w:rsidR="00BF5A6A" w:rsidRPr="007B241E" w:rsidRDefault="00BF5A6A" w:rsidP="00BF5A6A">
      <w:pPr>
        <w:pStyle w:val="Bezriadkovania"/>
        <w:rPr>
          <w:rFonts w:cstheme="minorHAnsi"/>
        </w:rPr>
      </w:pPr>
      <w:r w:rsidRPr="007B241E">
        <w:rPr>
          <w:rFonts w:cstheme="minorHAnsi"/>
        </w:rPr>
        <w:t xml:space="preserve">Na rozvodných zariadeniach sú umiestnené bezpečnostné a výstražné tabuľky v zmysle príslušných STN. </w:t>
      </w:r>
    </w:p>
    <w:p w:rsidR="00BF5A6A" w:rsidRPr="007B241E" w:rsidRDefault="00BF5A6A" w:rsidP="00BF5A6A">
      <w:pPr>
        <w:pStyle w:val="Bezriadkovania"/>
        <w:rPr>
          <w:rFonts w:cstheme="minorHAnsi"/>
        </w:rPr>
      </w:pPr>
      <w:r w:rsidRPr="007B241E">
        <w:rPr>
          <w:rFonts w:cstheme="minorHAnsi"/>
          <w:b/>
        </w:rPr>
        <w:t>Správanie rozvodu el. energie pri požiari:</w:t>
      </w:r>
      <w:r w:rsidRPr="007B241E">
        <w:rPr>
          <w:rFonts w:cstheme="minorHAnsi"/>
          <w:b/>
        </w:rPr>
        <w:tab/>
      </w:r>
    </w:p>
    <w:p w:rsidR="00BF5A6A" w:rsidRPr="007B241E" w:rsidRDefault="00BF5A6A" w:rsidP="00BF5A6A">
      <w:pPr>
        <w:pStyle w:val="Bezriadkovania"/>
        <w:rPr>
          <w:rFonts w:cstheme="minorHAnsi"/>
        </w:rPr>
      </w:pPr>
      <w:r w:rsidRPr="007B241E">
        <w:rPr>
          <w:rFonts w:cstheme="minorHAnsi"/>
        </w:rPr>
        <w:t>V prípade požiaru nariadi veliteľ zásahu vypnutie hlavného prívodu napájania, pri ktorom sa odpojí celý objekt od elektrickej energie. V tom okamihu prevezme dodávku el. energie pre požiarne zariadenia svietidlá centrála CBS, ktorá je zálohovaná vlastnoým  záložným zdrojom. Ďalej sa v danom objekte nachádza systém EPS, ktorá vypne všetku vzduchotechniku, ktorá by mohla byť zdrojom šírenia požiaru a dymu.</w:t>
      </w:r>
    </w:p>
    <w:p w:rsidR="00BF5A6A" w:rsidRPr="007B241E" w:rsidRDefault="00BF5A6A" w:rsidP="00BF5A6A">
      <w:pPr>
        <w:pStyle w:val="Bezriadkovania"/>
        <w:rPr>
          <w:rFonts w:cstheme="minorHAnsi"/>
        </w:rPr>
      </w:pPr>
      <w:r w:rsidRPr="007B241E">
        <w:rPr>
          <w:rFonts w:cstheme="minorHAnsi"/>
        </w:rPr>
        <w:t>Podľa PBS sa osadia tlačidlá CENTRAL a TOTAL STOP, presnú polohi kordinovať s projektom PBS.</w:t>
      </w:r>
    </w:p>
    <w:p w:rsidR="00BF5A6A" w:rsidRPr="007B241E" w:rsidRDefault="00BF5A6A" w:rsidP="00BF5A6A">
      <w:pPr>
        <w:pStyle w:val="Bezriadkovania"/>
        <w:rPr>
          <w:rFonts w:cstheme="minorHAnsi"/>
        </w:rPr>
      </w:pPr>
      <w:r w:rsidRPr="007B241E">
        <w:rPr>
          <w:rFonts w:cstheme="minorHAnsi"/>
        </w:rPr>
        <w:t xml:space="preserve">Ovládací prvok CENTRAL STOP slúži podľa čl. 4.3.1 STN 92 0203 na zabezpečenie vypnutia dodávky elektrickej energie pre prevádzkové elektrické zariadenia v stavbe alebo v jej časti (zóne), ktoré nie sú elektrickými zariadeniami v prevádzke počas požiaru. </w:t>
      </w:r>
      <w:r w:rsidRPr="007B241E">
        <w:rPr>
          <w:rFonts w:cstheme="minorHAnsi"/>
          <w:b/>
        </w:rPr>
        <w:t>Stavba musí byť vybavená ovládacím prvkom CENTRÁL STOP</w:t>
      </w:r>
      <w:r w:rsidRPr="007B241E">
        <w:rPr>
          <w:rFonts w:cstheme="minorHAnsi"/>
        </w:rPr>
        <w:t xml:space="preserve">. </w:t>
      </w:r>
    </w:p>
    <w:p w:rsidR="00BF5A6A" w:rsidRPr="007B241E" w:rsidRDefault="00BF5A6A" w:rsidP="00BF5A6A">
      <w:pPr>
        <w:pStyle w:val="Bezriadkovania"/>
        <w:rPr>
          <w:rFonts w:cstheme="minorHAnsi"/>
        </w:rPr>
      </w:pPr>
      <w:r w:rsidRPr="007B241E">
        <w:rPr>
          <w:rFonts w:cstheme="minorHAnsi"/>
        </w:rPr>
        <w:t>Pomocou ovládacieho prvku TOTAL STOP je možné podľa čl. 4.3.3 STN 92 0203 vypnúť dodávku elektrickej energie pre všetky prevádzkové elektrické zariadenia v celej stavbe (tj. vo všetkých jej častiach - zónach), vrátane všetkých elektrických zariadení, ktoré musia byť v prevádzke počas požiaru.</w:t>
      </w:r>
    </w:p>
    <w:p w:rsidR="00BF5A6A" w:rsidRPr="007B241E" w:rsidRDefault="00BF5A6A" w:rsidP="00BF5A6A">
      <w:pPr>
        <w:pStyle w:val="Bezriadkovania"/>
        <w:rPr>
          <w:rFonts w:cstheme="minorHAnsi"/>
        </w:rPr>
      </w:pPr>
      <w:r w:rsidRPr="007B241E">
        <w:rPr>
          <w:rFonts w:cstheme="minorHAnsi"/>
        </w:rPr>
        <w:t>Od tlačidla CENTRAL STOP ide kontakt aj k záložnému zdroju MG a k záložnému zdroju UPS, ktorá neslúži pre napájanie požiarnych zariadení.</w:t>
      </w:r>
    </w:p>
    <w:p w:rsidR="00BF5A6A" w:rsidRPr="007B241E" w:rsidRDefault="00BF5A6A" w:rsidP="00BF5A6A">
      <w:pPr>
        <w:pStyle w:val="Bezriadkovania"/>
        <w:rPr>
          <w:rFonts w:cstheme="minorHAnsi"/>
        </w:rPr>
      </w:pPr>
    </w:p>
    <w:tbl>
      <w:tblPr>
        <w:tblW w:w="4840" w:type="dxa"/>
        <w:tblInd w:w="926" w:type="dxa"/>
        <w:tblLayout w:type="fixed"/>
        <w:tblCellMar>
          <w:left w:w="70" w:type="dxa"/>
          <w:right w:w="70" w:type="dxa"/>
        </w:tblCellMar>
        <w:tblLook w:val="0000" w:firstRow="0" w:lastRow="0" w:firstColumn="0" w:lastColumn="0" w:noHBand="0" w:noVBand="0"/>
      </w:tblPr>
      <w:tblGrid>
        <w:gridCol w:w="628"/>
        <w:gridCol w:w="2397"/>
        <w:gridCol w:w="1815"/>
      </w:tblGrid>
      <w:tr w:rsidR="00BF5A6A" w:rsidRPr="007B241E" w:rsidTr="001202E1">
        <w:trPr>
          <w:trHeight w:val="227"/>
        </w:trPr>
        <w:tc>
          <w:tcPr>
            <w:tcW w:w="628" w:type="dxa"/>
            <w:tcBorders>
              <w:top w:val="single" w:sz="4" w:space="0" w:color="000000"/>
              <w:left w:val="single" w:sz="4" w:space="0" w:color="000000"/>
              <w:bottom w:val="single" w:sz="4" w:space="0" w:color="000000"/>
            </w:tcBorders>
            <w:vAlign w:val="center"/>
          </w:tcPr>
          <w:p w:rsidR="00BF5A6A" w:rsidRPr="007B241E" w:rsidRDefault="00BF5A6A" w:rsidP="00BF5A6A">
            <w:pPr>
              <w:snapToGrid w:val="0"/>
              <w:rPr>
                <w:rFonts w:asciiTheme="minorHAnsi" w:hAnsiTheme="minorHAnsi" w:cstheme="minorHAnsi"/>
                <w:szCs w:val="20"/>
                <w:lang w:eastAsia="cs-CZ"/>
              </w:rPr>
            </w:pPr>
            <w:r w:rsidRPr="007B241E">
              <w:rPr>
                <w:rFonts w:asciiTheme="minorHAnsi" w:hAnsiTheme="minorHAnsi" w:cstheme="minorHAnsi"/>
                <w:szCs w:val="20"/>
                <w:lang w:eastAsia="cs-CZ"/>
              </w:rPr>
              <w:t>Číslo</w:t>
            </w:r>
          </w:p>
        </w:tc>
        <w:tc>
          <w:tcPr>
            <w:tcW w:w="2397" w:type="dxa"/>
            <w:tcBorders>
              <w:top w:val="single" w:sz="4" w:space="0" w:color="000000"/>
              <w:left w:val="single" w:sz="4" w:space="0" w:color="000000"/>
              <w:bottom w:val="single" w:sz="4" w:space="0" w:color="000000"/>
            </w:tcBorders>
            <w:vAlign w:val="center"/>
          </w:tcPr>
          <w:p w:rsidR="00BF5A6A" w:rsidRPr="007B241E" w:rsidRDefault="00BF5A6A" w:rsidP="00BF5A6A">
            <w:pPr>
              <w:snapToGrid w:val="0"/>
              <w:rPr>
                <w:rFonts w:asciiTheme="minorHAnsi" w:hAnsiTheme="minorHAnsi" w:cstheme="minorHAnsi"/>
                <w:szCs w:val="20"/>
                <w:lang w:eastAsia="cs-CZ"/>
              </w:rPr>
            </w:pPr>
            <w:r w:rsidRPr="007B241E">
              <w:rPr>
                <w:rFonts w:asciiTheme="minorHAnsi" w:hAnsiTheme="minorHAnsi" w:cstheme="minorHAnsi"/>
                <w:szCs w:val="20"/>
                <w:lang w:eastAsia="cs-CZ"/>
              </w:rPr>
              <w:t>Názov</w:t>
            </w:r>
          </w:p>
        </w:tc>
        <w:tc>
          <w:tcPr>
            <w:tcW w:w="1815" w:type="dxa"/>
            <w:tcBorders>
              <w:top w:val="single" w:sz="4" w:space="0" w:color="000000"/>
              <w:left w:val="single" w:sz="4" w:space="0" w:color="000000"/>
              <w:bottom w:val="single" w:sz="4" w:space="0" w:color="000000"/>
              <w:right w:val="single" w:sz="4" w:space="0" w:color="000000"/>
            </w:tcBorders>
            <w:vAlign w:val="center"/>
          </w:tcPr>
          <w:p w:rsidR="00BF5A6A" w:rsidRPr="007B241E" w:rsidRDefault="00BF5A6A" w:rsidP="00BF5A6A">
            <w:pPr>
              <w:snapToGrid w:val="0"/>
              <w:rPr>
                <w:rFonts w:asciiTheme="minorHAnsi" w:hAnsiTheme="minorHAnsi" w:cstheme="minorHAnsi"/>
                <w:szCs w:val="20"/>
                <w:lang w:eastAsia="cs-CZ"/>
              </w:rPr>
            </w:pPr>
            <w:r w:rsidRPr="007B241E">
              <w:rPr>
                <w:rFonts w:asciiTheme="minorHAnsi" w:hAnsiTheme="minorHAnsi" w:cstheme="minorHAnsi"/>
                <w:szCs w:val="20"/>
                <w:lang w:eastAsia="cs-CZ"/>
              </w:rPr>
              <w:t>Grafická značka</w:t>
            </w:r>
          </w:p>
        </w:tc>
      </w:tr>
      <w:tr w:rsidR="00BF5A6A" w:rsidRPr="007B241E" w:rsidTr="001202E1">
        <w:trPr>
          <w:trHeight w:val="340"/>
        </w:trPr>
        <w:tc>
          <w:tcPr>
            <w:tcW w:w="628" w:type="dxa"/>
            <w:tcBorders>
              <w:left w:val="single" w:sz="4" w:space="0" w:color="000000"/>
              <w:bottom w:val="single" w:sz="4" w:space="0" w:color="000000"/>
            </w:tcBorders>
            <w:vAlign w:val="center"/>
          </w:tcPr>
          <w:p w:rsidR="00BF5A6A" w:rsidRPr="007B241E" w:rsidRDefault="00BF5A6A" w:rsidP="00BF5A6A">
            <w:pPr>
              <w:snapToGrid w:val="0"/>
              <w:rPr>
                <w:rFonts w:asciiTheme="minorHAnsi" w:hAnsiTheme="minorHAnsi" w:cstheme="minorHAnsi"/>
                <w:szCs w:val="20"/>
                <w:lang w:eastAsia="cs-CZ"/>
              </w:rPr>
            </w:pPr>
            <w:r w:rsidRPr="007B241E">
              <w:rPr>
                <w:rFonts w:asciiTheme="minorHAnsi" w:hAnsiTheme="minorHAnsi" w:cstheme="minorHAnsi"/>
                <w:szCs w:val="20"/>
                <w:lang w:eastAsia="cs-CZ"/>
              </w:rPr>
              <w:t>3.1</w:t>
            </w:r>
          </w:p>
        </w:tc>
        <w:tc>
          <w:tcPr>
            <w:tcW w:w="2397" w:type="dxa"/>
            <w:tcBorders>
              <w:left w:val="single" w:sz="4" w:space="0" w:color="000000"/>
              <w:bottom w:val="single" w:sz="4" w:space="0" w:color="000000"/>
            </w:tcBorders>
            <w:vAlign w:val="center"/>
          </w:tcPr>
          <w:p w:rsidR="00BF5A6A" w:rsidRPr="007B241E" w:rsidRDefault="00BF5A6A" w:rsidP="00BF5A6A">
            <w:pPr>
              <w:snapToGrid w:val="0"/>
              <w:rPr>
                <w:rFonts w:asciiTheme="minorHAnsi" w:hAnsiTheme="minorHAnsi" w:cstheme="minorHAnsi"/>
                <w:szCs w:val="20"/>
                <w:lang w:eastAsia="cs-CZ"/>
              </w:rPr>
            </w:pPr>
            <w:r w:rsidRPr="007B241E">
              <w:rPr>
                <w:rFonts w:asciiTheme="minorHAnsi" w:hAnsiTheme="minorHAnsi" w:cstheme="minorHAnsi"/>
                <w:szCs w:val="20"/>
                <w:lang w:eastAsia="cs-CZ"/>
              </w:rPr>
              <w:t>Ovládací prvok CENTRAL STOP</w:t>
            </w:r>
          </w:p>
        </w:tc>
        <w:tc>
          <w:tcPr>
            <w:tcW w:w="1815" w:type="dxa"/>
            <w:tcBorders>
              <w:left w:val="single" w:sz="4" w:space="0" w:color="000000"/>
              <w:bottom w:val="single" w:sz="4" w:space="0" w:color="000000"/>
              <w:right w:val="single" w:sz="4" w:space="0" w:color="000000"/>
            </w:tcBorders>
            <w:vAlign w:val="center"/>
          </w:tcPr>
          <w:p w:rsidR="00BF5A6A" w:rsidRPr="007B241E" w:rsidRDefault="00BF5A6A" w:rsidP="00BF5A6A">
            <w:pPr>
              <w:snapToGrid w:val="0"/>
              <w:rPr>
                <w:rFonts w:asciiTheme="minorHAnsi" w:hAnsiTheme="minorHAnsi" w:cstheme="minorHAnsi"/>
                <w:szCs w:val="20"/>
                <w:lang w:eastAsia="cs-CZ"/>
              </w:rPr>
            </w:pPr>
            <w:r w:rsidRPr="007B241E">
              <w:rPr>
                <w:rFonts w:asciiTheme="minorHAnsi" w:hAnsiTheme="minorHAnsi" w:cstheme="minorHAnsi"/>
                <w:noProof/>
                <w:szCs w:val="20"/>
              </w:rPr>
              <w:drawing>
                <wp:inline distT="0" distB="0" distL="0" distR="0" wp14:anchorId="147B975E" wp14:editId="646AA692">
                  <wp:extent cx="628650" cy="488950"/>
                  <wp:effectExtent l="0" t="0" r="0" b="0"/>
                  <wp:docPr id="71" name="Obrázok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8650" cy="488950"/>
                          </a:xfrm>
                          <a:prstGeom prst="rect">
                            <a:avLst/>
                          </a:prstGeom>
                          <a:solidFill>
                            <a:srgbClr val="FFFFFF">
                              <a:alpha val="0"/>
                            </a:srgbClr>
                          </a:solidFill>
                          <a:ln>
                            <a:noFill/>
                          </a:ln>
                        </pic:spPr>
                      </pic:pic>
                    </a:graphicData>
                  </a:graphic>
                </wp:inline>
              </w:drawing>
            </w:r>
          </w:p>
        </w:tc>
      </w:tr>
      <w:tr w:rsidR="00BF5A6A" w:rsidRPr="007B241E" w:rsidTr="001202E1">
        <w:trPr>
          <w:trHeight w:val="340"/>
        </w:trPr>
        <w:tc>
          <w:tcPr>
            <w:tcW w:w="628" w:type="dxa"/>
            <w:tcBorders>
              <w:left w:val="single" w:sz="4" w:space="0" w:color="000000"/>
              <w:bottom w:val="single" w:sz="4" w:space="0" w:color="000000"/>
            </w:tcBorders>
            <w:vAlign w:val="center"/>
          </w:tcPr>
          <w:p w:rsidR="00BF5A6A" w:rsidRPr="007B241E" w:rsidRDefault="00BF5A6A" w:rsidP="00BF5A6A">
            <w:pPr>
              <w:snapToGrid w:val="0"/>
              <w:rPr>
                <w:rFonts w:asciiTheme="minorHAnsi" w:hAnsiTheme="minorHAnsi" w:cstheme="minorHAnsi"/>
                <w:szCs w:val="20"/>
                <w:lang w:eastAsia="cs-CZ"/>
              </w:rPr>
            </w:pPr>
            <w:r w:rsidRPr="007B241E">
              <w:rPr>
                <w:rFonts w:asciiTheme="minorHAnsi" w:hAnsiTheme="minorHAnsi" w:cstheme="minorHAnsi"/>
                <w:szCs w:val="20"/>
                <w:lang w:eastAsia="cs-CZ"/>
              </w:rPr>
              <w:t>3.2</w:t>
            </w:r>
          </w:p>
        </w:tc>
        <w:tc>
          <w:tcPr>
            <w:tcW w:w="2397" w:type="dxa"/>
            <w:tcBorders>
              <w:left w:val="single" w:sz="4" w:space="0" w:color="000000"/>
              <w:bottom w:val="single" w:sz="4" w:space="0" w:color="000000"/>
            </w:tcBorders>
            <w:vAlign w:val="center"/>
          </w:tcPr>
          <w:p w:rsidR="00BF5A6A" w:rsidRPr="007B241E" w:rsidRDefault="00BF5A6A" w:rsidP="00BF5A6A">
            <w:pPr>
              <w:snapToGrid w:val="0"/>
              <w:rPr>
                <w:rFonts w:asciiTheme="minorHAnsi" w:hAnsiTheme="minorHAnsi" w:cstheme="minorHAnsi"/>
                <w:szCs w:val="20"/>
                <w:lang w:eastAsia="cs-CZ"/>
              </w:rPr>
            </w:pPr>
            <w:r w:rsidRPr="007B241E">
              <w:rPr>
                <w:rFonts w:asciiTheme="minorHAnsi" w:hAnsiTheme="minorHAnsi" w:cstheme="minorHAnsi"/>
                <w:szCs w:val="20"/>
                <w:lang w:eastAsia="cs-CZ"/>
              </w:rPr>
              <w:t>Ovládací prvok TOTAL STOP</w:t>
            </w:r>
          </w:p>
        </w:tc>
        <w:tc>
          <w:tcPr>
            <w:tcW w:w="1815" w:type="dxa"/>
            <w:tcBorders>
              <w:left w:val="single" w:sz="4" w:space="0" w:color="000000"/>
              <w:bottom w:val="single" w:sz="4" w:space="0" w:color="000000"/>
              <w:right w:val="single" w:sz="4" w:space="0" w:color="000000"/>
            </w:tcBorders>
            <w:vAlign w:val="center"/>
          </w:tcPr>
          <w:p w:rsidR="00BF5A6A" w:rsidRPr="007B241E" w:rsidRDefault="00BF5A6A" w:rsidP="00BF5A6A">
            <w:pPr>
              <w:snapToGrid w:val="0"/>
              <w:rPr>
                <w:rFonts w:asciiTheme="minorHAnsi" w:hAnsiTheme="minorHAnsi" w:cstheme="minorHAnsi"/>
                <w:szCs w:val="20"/>
                <w:lang w:eastAsia="cs-CZ"/>
              </w:rPr>
            </w:pPr>
            <w:r w:rsidRPr="007B241E">
              <w:rPr>
                <w:rFonts w:asciiTheme="minorHAnsi" w:hAnsiTheme="minorHAnsi" w:cstheme="minorHAnsi"/>
                <w:noProof/>
                <w:szCs w:val="20"/>
              </w:rPr>
              <w:drawing>
                <wp:inline distT="0" distB="0" distL="0" distR="0" wp14:anchorId="273A9FE3" wp14:editId="0F149E89">
                  <wp:extent cx="615950" cy="488950"/>
                  <wp:effectExtent l="0" t="0" r="0" b="0"/>
                  <wp:docPr id="72" name="Obrázok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5950" cy="488950"/>
                          </a:xfrm>
                          <a:prstGeom prst="rect">
                            <a:avLst/>
                          </a:prstGeom>
                          <a:solidFill>
                            <a:srgbClr val="FFFFFF">
                              <a:alpha val="0"/>
                            </a:srgbClr>
                          </a:solidFill>
                          <a:ln>
                            <a:noFill/>
                          </a:ln>
                        </pic:spPr>
                      </pic:pic>
                    </a:graphicData>
                  </a:graphic>
                </wp:inline>
              </w:drawing>
            </w:r>
          </w:p>
        </w:tc>
      </w:tr>
      <w:tr w:rsidR="00BF5A6A" w:rsidRPr="007B241E" w:rsidTr="001202E1">
        <w:trPr>
          <w:trHeight w:val="340"/>
        </w:trPr>
        <w:tc>
          <w:tcPr>
            <w:tcW w:w="628" w:type="dxa"/>
            <w:tcBorders>
              <w:left w:val="single" w:sz="4" w:space="0" w:color="000000"/>
              <w:bottom w:val="single" w:sz="4" w:space="0" w:color="000000"/>
            </w:tcBorders>
            <w:vAlign w:val="center"/>
          </w:tcPr>
          <w:p w:rsidR="00BF5A6A" w:rsidRPr="007B241E" w:rsidRDefault="00BF5A6A" w:rsidP="00BF5A6A">
            <w:pPr>
              <w:snapToGrid w:val="0"/>
              <w:rPr>
                <w:rFonts w:asciiTheme="minorHAnsi" w:hAnsiTheme="minorHAnsi" w:cstheme="minorHAnsi"/>
                <w:szCs w:val="20"/>
                <w:lang w:eastAsia="cs-CZ"/>
              </w:rPr>
            </w:pPr>
            <w:r w:rsidRPr="007B241E">
              <w:rPr>
                <w:rFonts w:asciiTheme="minorHAnsi" w:hAnsiTheme="minorHAnsi" w:cstheme="minorHAnsi"/>
                <w:szCs w:val="20"/>
                <w:lang w:eastAsia="cs-CZ"/>
              </w:rPr>
              <w:t>3.3</w:t>
            </w:r>
          </w:p>
        </w:tc>
        <w:tc>
          <w:tcPr>
            <w:tcW w:w="2397" w:type="dxa"/>
            <w:tcBorders>
              <w:left w:val="single" w:sz="4" w:space="0" w:color="000000"/>
              <w:bottom w:val="single" w:sz="4" w:space="0" w:color="000000"/>
            </w:tcBorders>
            <w:vAlign w:val="center"/>
          </w:tcPr>
          <w:p w:rsidR="00BF5A6A" w:rsidRPr="007B241E" w:rsidRDefault="00BF5A6A" w:rsidP="00BF5A6A">
            <w:pPr>
              <w:snapToGrid w:val="0"/>
              <w:rPr>
                <w:rFonts w:asciiTheme="minorHAnsi" w:hAnsiTheme="minorHAnsi" w:cstheme="minorHAnsi"/>
                <w:szCs w:val="20"/>
                <w:lang w:eastAsia="cs-CZ"/>
              </w:rPr>
            </w:pPr>
            <w:r w:rsidRPr="007B241E">
              <w:rPr>
                <w:rFonts w:asciiTheme="minorHAnsi" w:hAnsiTheme="minorHAnsi" w:cstheme="minorHAnsi"/>
                <w:szCs w:val="20"/>
                <w:lang w:eastAsia="cs-CZ"/>
              </w:rPr>
              <w:t>Ohraničenie zóny 1)</w:t>
            </w:r>
          </w:p>
        </w:tc>
        <w:tc>
          <w:tcPr>
            <w:tcW w:w="1815" w:type="dxa"/>
            <w:tcBorders>
              <w:left w:val="single" w:sz="4" w:space="0" w:color="000000"/>
              <w:bottom w:val="single" w:sz="4" w:space="0" w:color="000000"/>
              <w:right w:val="single" w:sz="4" w:space="0" w:color="000000"/>
            </w:tcBorders>
            <w:vAlign w:val="center"/>
          </w:tcPr>
          <w:p w:rsidR="00BF5A6A" w:rsidRPr="007B241E" w:rsidRDefault="00BF5A6A" w:rsidP="00BF5A6A">
            <w:pPr>
              <w:snapToGrid w:val="0"/>
              <w:rPr>
                <w:rFonts w:asciiTheme="minorHAnsi" w:hAnsiTheme="minorHAnsi" w:cstheme="minorHAnsi"/>
                <w:szCs w:val="20"/>
                <w:lang w:eastAsia="cs-CZ"/>
              </w:rPr>
            </w:pPr>
            <w:r w:rsidRPr="007B241E">
              <w:rPr>
                <w:rFonts w:asciiTheme="minorHAnsi" w:hAnsiTheme="minorHAnsi" w:cstheme="minorHAnsi"/>
                <w:noProof/>
                <w:szCs w:val="20"/>
              </w:rPr>
              <w:drawing>
                <wp:inline distT="0" distB="0" distL="0" distR="0" wp14:anchorId="136C6327" wp14:editId="40247CA6">
                  <wp:extent cx="571500" cy="400050"/>
                  <wp:effectExtent l="0" t="0" r="0" b="0"/>
                  <wp:docPr id="73" name="Obrázok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1500" cy="400050"/>
                          </a:xfrm>
                          <a:prstGeom prst="rect">
                            <a:avLst/>
                          </a:prstGeom>
                          <a:solidFill>
                            <a:srgbClr val="FFFFFF">
                              <a:alpha val="0"/>
                            </a:srgbClr>
                          </a:solidFill>
                          <a:ln>
                            <a:noFill/>
                          </a:ln>
                        </pic:spPr>
                      </pic:pic>
                    </a:graphicData>
                  </a:graphic>
                </wp:inline>
              </w:drawing>
            </w:r>
          </w:p>
        </w:tc>
      </w:tr>
      <w:tr w:rsidR="00BF5A6A" w:rsidRPr="007B241E" w:rsidTr="001202E1">
        <w:trPr>
          <w:trHeight w:val="284"/>
        </w:trPr>
        <w:tc>
          <w:tcPr>
            <w:tcW w:w="4840" w:type="dxa"/>
            <w:gridSpan w:val="3"/>
            <w:tcBorders>
              <w:left w:val="single" w:sz="4" w:space="0" w:color="000000"/>
              <w:bottom w:val="single" w:sz="4" w:space="0" w:color="000000"/>
              <w:right w:val="single" w:sz="4" w:space="0" w:color="000000"/>
            </w:tcBorders>
            <w:vAlign w:val="center"/>
          </w:tcPr>
          <w:p w:rsidR="00BF5A6A" w:rsidRPr="007B241E" w:rsidRDefault="00BF5A6A" w:rsidP="00BF5A6A">
            <w:pPr>
              <w:suppressAutoHyphens/>
              <w:snapToGrid w:val="0"/>
              <w:spacing w:after="120"/>
              <w:rPr>
                <w:rFonts w:asciiTheme="minorHAnsi" w:hAnsiTheme="minorHAnsi" w:cstheme="minorHAnsi"/>
                <w:szCs w:val="20"/>
                <w:lang w:eastAsia="cs-CZ"/>
              </w:rPr>
            </w:pPr>
            <w:r w:rsidRPr="007B241E">
              <w:rPr>
                <w:rFonts w:asciiTheme="minorHAnsi" w:hAnsiTheme="minorHAnsi" w:cstheme="minorHAnsi"/>
                <w:szCs w:val="20"/>
                <w:lang w:eastAsia="cs-CZ"/>
              </w:rPr>
              <w:t xml:space="preserve">1)  Pokiaľ je stavba rozčlenená na zóny, tak sa namiesto písmena  „n“  v grafickej značke uvedie jej poradové číslo </w:t>
            </w:r>
          </w:p>
        </w:tc>
      </w:tr>
    </w:tbl>
    <w:p w:rsidR="001202E1" w:rsidRPr="007B241E" w:rsidRDefault="001202E1" w:rsidP="001202E1">
      <w:pPr>
        <w:spacing w:line="360" w:lineRule="auto"/>
        <w:ind w:right="141"/>
        <w:rPr>
          <w:rFonts w:asciiTheme="minorHAnsi" w:hAnsiTheme="minorHAnsi" w:cstheme="minorHAnsi"/>
          <w:sz w:val="18"/>
          <w:szCs w:val="18"/>
        </w:rPr>
      </w:pPr>
    </w:p>
    <w:p w:rsidR="00BF5A6A" w:rsidRPr="007B241E" w:rsidRDefault="00BF5A6A" w:rsidP="00BF5A6A">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lastRenderedPageBreak/>
        <w:t>TECHNICKÝ POPIS – FTVE</w:t>
      </w:r>
    </w:p>
    <w:p w:rsidR="00BF5A6A" w:rsidRPr="007B241E" w:rsidRDefault="00BF5A6A" w:rsidP="00BF5A6A">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Všeobecný popis</w:t>
      </w:r>
    </w:p>
    <w:p w:rsidR="00BF5A6A" w:rsidRPr="007B241E" w:rsidRDefault="00BF5A6A" w:rsidP="009C64FD">
      <w:pPr>
        <w:pStyle w:val="Bezriadkovania"/>
        <w:rPr>
          <w:rFonts w:cstheme="minorHAnsi"/>
        </w:rPr>
      </w:pPr>
      <w:r w:rsidRPr="007B241E">
        <w:rPr>
          <w:rFonts w:cstheme="minorHAnsi"/>
        </w:rPr>
        <w:t>Jedná sa o vytvorenie tzv. mikro-grid energetického systému pozostávajúceho z výstavby 1 ks fotovoltickej elektrárne a monitorovacieho systému s riadiacou a dohľadovou funkcionalitou. Všetky zdroje energie (distribučná sieť, fotovoltické elektrárne a energetické úložisko) sú navzájom prepojené so spotrebou (záťažou) celého objektu.  Kompletný mikrogrid systém bude dodávať elektrickú energiu výhradne pre potreby objektu, bez dodávania energie do siete. Na vstupe hlavného rozvádzača RS bude osadený SMART ETERING, ktorý bude sledovať toky energií a pri prebytku energie odstaví jeden (prípadne oba) striedač a FTVE nebude vyrábať elektrickú energiu.</w:t>
      </w:r>
    </w:p>
    <w:p w:rsidR="00BF5A6A" w:rsidRPr="007B241E" w:rsidRDefault="00BF5A6A" w:rsidP="009C64FD">
      <w:pPr>
        <w:pStyle w:val="Bezriadkovania"/>
        <w:rPr>
          <w:rFonts w:cstheme="minorHAnsi"/>
          <w:b/>
        </w:rPr>
      </w:pPr>
    </w:p>
    <w:p w:rsidR="00BF5A6A" w:rsidRPr="007B241E" w:rsidRDefault="00BF5A6A" w:rsidP="00BF5A6A">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Rozvodná sieť, ochrana pre FTVE</w:t>
      </w:r>
    </w:p>
    <w:p w:rsidR="00BF5A6A" w:rsidRPr="007B241E" w:rsidRDefault="00BF5A6A" w:rsidP="009C64FD">
      <w:pPr>
        <w:pStyle w:val="Bezriadkovania"/>
        <w:rPr>
          <w:rFonts w:cstheme="minorHAnsi"/>
        </w:rPr>
      </w:pPr>
      <w:r w:rsidRPr="007B241E">
        <w:rPr>
          <w:rFonts w:cstheme="minorHAnsi"/>
        </w:rPr>
        <w:t>2 DC 1000V / IT</w:t>
      </w:r>
    </w:p>
    <w:p w:rsidR="00BF5A6A" w:rsidRPr="007B241E" w:rsidRDefault="00BF5A6A" w:rsidP="009C64FD">
      <w:pPr>
        <w:pStyle w:val="Bezriadkovania"/>
        <w:ind w:firstLine="708"/>
        <w:rPr>
          <w:rFonts w:cstheme="minorHAnsi"/>
        </w:rPr>
      </w:pPr>
      <w:r w:rsidRPr="007B241E">
        <w:rPr>
          <w:rFonts w:cstheme="minorHAnsi"/>
        </w:rPr>
        <w:t xml:space="preserve">A/ ochrana pred úrazom elektrickým prúdom v normálnej prevádzke: </w:t>
      </w:r>
    </w:p>
    <w:p w:rsidR="00BF5A6A" w:rsidRPr="007B241E" w:rsidRDefault="00BF5A6A" w:rsidP="009C64FD">
      <w:pPr>
        <w:pStyle w:val="Bezriadkovania"/>
        <w:ind w:firstLine="708"/>
        <w:rPr>
          <w:rFonts w:cstheme="minorHAnsi"/>
        </w:rPr>
      </w:pPr>
      <w:r w:rsidRPr="007B241E">
        <w:rPr>
          <w:rFonts w:cstheme="minorHAnsi"/>
        </w:rPr>
        <w:t xml:space="preserve"> izolovaním živých častí (čl.412)</w:t>
      </w:r>
    </w:p>
    <w:p w:rsidR="00BF5A6A" w:rsidRPr="007B241E" w:rsidRDefault="00BF5A6A" w:rsidP="009C64FD">
      <w:pPr>
        <w:pStyle w:val="Bezriadkovania"/>
        <w:ind w:firstLine="708"/>
        <w:rPr>
          <w:rFonts w:cstheme="minorHAnsi"/>
        </w:rPr>
      </w:pPr>
      <w:r w:rsidRPr="007B241E">
        <w:rPr>
          <w:rFonts w:cstheme="minorHAnsi"/>
        </w:rPr>
        <w:t>krytmi (čl. 412)</w:t>
      </w:r>
    </w:p>
    <w:p w:rsidR="00BF5A6A" w:rsidRPr="007B241E" w:rsidRDefault="00BF5A6A" w:rsidP="009C64FD">
      <w:pPr>
        <w:pStyle w:val="Bezriadkovania"/>
        <w:ind w:firstLine="708"/>
        <w:rPr>
          <w:rFonts w:cstheme="minorHAnsi"/>
        </w:rPr>
      </w:pPr>
      <w:r w:rsidRPr="007B241E">
        <w:rPr>
          <w:rFonts w:cstheme="minorHAnsi"/>
        </w:rPr>
        <w:t>B/  pri poruche:</w:t>
      </w:r>
    </w:p>
    <w:p w:rsidR="00BF5A6A" w:rsidRPr="007B241E" w:rsidRDefault="00BF5A6A" w:rsidP="009C64FD">
      <w:pPr>
        <w:pStyle w:val="Bezriadkovania"/>
        <w:ind w:firstLine="708"/>
        <w:rPr>
          <w:rFonts w:cstheme="minorHAnsi"/>
        </w:rPr>
      </w:pPr>
      <w:r w:rsidRPr="007B241E">
        <w:rPr>
          <w:rFonts w:cstheme="minorHAnsi"/>
        </w:rPr>
        <w:t>ochrana samočinným odpojením napájania (sieť IT) - čl.411.6</w:t>
      </w:r>
    </w:p>
    <w:p w:rsidR="00BF5A6A" w:rsidRPr="007B241E" w:rsidRDefault="00BF5A6A" w:rsidP="009C64FD">
      <w:pPr>
        <w:pStyle w:val="Bezriadkovania"/>
        <w:ind w:firstLine="708"/>
        <w:rPr>
          <w:rFonts w:cstheme="minorHAnsi"/>
        </w:rPr>
      </w:pPr>
      <w:r w:rsidRPr="007B241E">
        <w:rPr>
          <w:rFonts w:cstheme="minorHAnsi"/>
        </w:rPr>
        <w:t>ochranne prístroje v sieťach IT čl.411.6.3</w:t>
      </w:r>
    </w:p>
    <w:p w:rsidR="00BF5A6A" w:rsidRPr="007B241E" w:rsidRDefault="00BF5A6A" w:rsidP="009C64FD">
      <w:pPr>
        <w:pStyle w:val="Bezriadkovania"/>
        <w:ind w:firstLine="708"/>
        <w:rPr>
          <w:rFonts w:cstheme="minorHAnsi"/>
        </w:rPr>
      </w:pPr>
      <w:r w:rsidRPr="007B241E">
        <w:rPr>
          <w:rFonts w:cstheme="minorHAnsi"/>
        </w:rPr>
        <w:t>uzemnenie neživých častí v sieti IT čl. 411.6.2</w:t>
      </w:r>
    </w:p>
    <w:p w:rsidR="00BF5A6A" w:rsidRPr="007B241E" w:rsidRDefault="00BF5A6A" w:rsidP="009C64FD">
      <w:pPr>
        <w:pStyle w:val="Bezriadkovania"/>
        <w:rPr>
          <w:rFonts w:cstheme="minorHAnsi"/>
        </w:rPr>
      </w:pPr>
    </w:p>
    <w:p w:rsidR="00BF5A6A" w:rsidRPr="007B241E" w:rsidRDefault="00BF5A6A" w:rsidP="00BF5A6A">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Hlavné Rozpojovacie Miesto (HRM)</w:t>
      </w:r>
    </w:p>
    <w:p w:rsidR="00BF5A6A" w:rsidRPr="007B241E" w:rsidRDefault="00BF5A6A" w:rsidP="009C64FD">
      <w:pPr>
        <w:pStyle w:val="Bezriadkovania"/>
        <w:rPr>
          <w:rFonts w:cstheme="minorHAnsi"/>
        </w:rPr>
      </w:pPr>
      <w:r w:rsidRPr="007B241E">
        <w:rPr>
          <w:rFonts w:cstheme="minorHAnsi"/>
          <w:b/>
        </w:rPr>
        <w:t>Hlavné rozpojovacie miesto</w:t>
      </w:r>
      <w:r w:rsidRPr="007B241E">
        <w:rPr>
          <w:rFonts w:cstheme="minorHAnsi"/>
        </w:rPr>
        <w:t> (ďalej len „HRM“) je definované ako – vypínač umiestnený v NN rozvádzači dimenzovaný minimálne na menovitú hodnotu vypínacieho výkonu zariadenia na výrobu elektriny, ktorý </w:t>
      </w:r>
      <w:r w:rsidRPr="007B241E">
        <w:rPr>
          <w:rFonts w:cstheme="minorHAnsi"/>
          <w:b/>
        </w:rPr>
        <w:t>odopína celú výrobnú časť naraz od distribučnej sústavy (jedným spínacím prvkom</w:t>
      </w:r>
      <w:r w:rsidRPr="007B241E">
        <w:rPr>
          <w:rFonts w:cstheme="minorHAnsi"/>
        </w:rPr>
        <w:t xml:space="preserve"> sa musí odpojiť celé zariadenie na výrobu elektriny od distribučnej sústavy, všetky generátory, striedače, naraz). Po vypnutí HRM by mala vlastná spotreba zariadenia na výrobu elektriny a trafostanice ostať pod napätím.</w:t>
      </w:r>
    </w:p>
    <w:p w:rsidR="00BF5A6A" w:rsidRPr="007B241E" w:rsidRDefault="00BF5A6A" w:rsidP="009C64FD">
      <w:pPr>
        <w:pStyle w:val="Bezriadkovania"/>
        <w:rPr>
          <w:rFonts w:cstheme="minorHAnsi"/>
        </w:rPr>
      </w:pPr>
    </w:p>
    <w:p w:rsidR="00BF5A6A" w:rsidRPr="007B241E" w:rsidRDefault="00BF5A6A" w:rsidP="00BF5A6A">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Technológia FTVE</w:t>
      </w:r>
    </w:p>
    <w:p w:rsidR="00BF5A6A" w:rsidRPr="007B241E" w:rsidRDefault="00BF5A6A" w:rsidP="009C64FD">
      <w:pPr>
        <w:pStyle w:val="Bezriadkovania"/>
        <w:rPr>
          <w:rFonts w:cstheme="minorHAnsi"/>
        </w:rPr>
      </w:pPr>
      <w:r w:rsidRPr="007B241E">
        <w:rPr>
          <w:rFonts w:cstheme="minorHAnsi"/>
        </w:rPr>
        <w:t xml:space="preserve">Minimálny výkon FTVE: </w:t>
      </w:r>
      <w:r w:rsidRPr="007B241E">
        <w:rPr>
          <w:rFonts w:cstheme="minorHAnsi"/>
        </w:rPr>
        <w:tab/>
        <w:t>64,8 kW (FV panely 360Wp Monokristalline)</w:t>
      </w:r>
    </w:p>
    <w:p w:rsidR="00BF5A6A" w:rsidRPr="007B241E" w:rsidRDefault="00BF5A6A" w:rsidP="009C64FD">
      <w:pPr>
        <w:pStyle w:val="Bezriadkovania"/>
        <w:rPr>
          <w:rFonts w:cstheme="minorHAnsi"/>
        </w:rPr>
      </w:pPr>
      <w:r w:rsidRPr="007B241E">
        <w:rPr>
          <w:rFonts w:cstheme="minorHAnsi"/>
        </w:rPr>
        <w:t>Konštrukcia:</w:t>
      </w:r>
      <w:r w:rsidRPr="007B241E">
        <w:rPr>
          <w:rFonts w:cstheme="minorHAnsi"/>
        </w:rPr>
        <w:tab/>
      </w:r>
      <w:r w:rsidRPr="007B241E">
        <w:rPr>
          <w:rFonts w:cstheme="minorHAnsi"/>
        </w:rPr>
        <w:tab/>
        <w:t>pre strechu so sklonom, kotvenie do strechy</w:t>
      </w:r>
    </w:p>
    <w:p w:rsidR="00BF5A6A" w:rsidRPr="007B241E" w:rsidRDefault="00BF5A6A" w:rsidP="009C64FD">
      <w:pPr>
        <w:pStyle w:val="Bezriadkovania"/>
        <w:rPr>
          <w:rFonts w:cstheme="minorHAnsi"/>
        </w:rPr>
      </w:pPr>
      <w:r w:rsidRPr="007B241E">
        <w:rPr>
          <w:rFonts w:cstheme="minorHAnsi"/>
        </w:rPr>
        <w:t xml:space="preserve">Typ FTVE: </w:t>
      </w:r>
      <w:r w:rsidRPr="007B241E">
        <w:rPr>
          <w:rFonts w:cstheme="minorHAnsi"/>
        </w:rPr>
        <w:tab/>
      </w:r>
      <w:r w:rsidRPr="007B241E">
        <w:rPr>
          <w:rFonts w:cstheme="minorHAnsi"/>
        </w:rPr>
        <w:tab/>
        <w:t>On-grid (sieťová)</w:t>
      </w:r>
    </w:p>
    <w:p w:rsidR="00BF5A6A" w:rsidRPr="007B241E" w:rsidRDefault="00BF5A6A" w:rsidP="009C64FD">
      <w:pPr>
        <w:pStyle w:val="Bezriadkovania"/>
        <w:rPr>
          <w:rFonts w:cstheme="minorHAnsi"/>
        </w:rPr>
      </w:pPr>
      <w:r w:rsidRPr="007B241E">
        <w:rPr>
          <w:rFonts w:cstheme="minorHAnsi"/>
        </w:rPr>
        <w:t>Zostava invertorov:</w:t>
      </w:r>
      <w:r w:rsidRPr="007B241E">
        <w:rPr>
          <w:rFonts w:cstheme="minorHAnsi"/>
        </w:rPr>
        <w:tab/>
        <w:t xml:space="preserve">2 ks 27 kVA, 400 V </w:t>
      </w:r>
      <w:r w:rsidRPr="007B241E">
        <w:rPr>
          <w:rFonts w:cstheme="minorHAnsi"/>
          <w:lang w:val="en-US"/>
        </w:rPr>
        <w:t xml:space="preserve">/ </w:t>
      </w:r>
      <w:r w:rsidRPr="007B241E">
        <w:rPr>
          <w:rFonts w:cstheme="minorHAnsi"/>
        </w:rPr>
        <w:t>3 fázový striedač</w:t>
      </w:r>
    </w:p>
    <w:p w:rsidR="00BF5A6A" w:rsidRPr="007B241E" w:rsidRDefault="00BF5A6A" w:rsidP="009C64FD">
      <w:pPr>
        <w:pStyle w:val="Bezriadkovania"/>
        <w:rPr>
          <w:rFonts w:cstheme="minorHAnsi"/>
        </w:rPr>
      </w:pPr>
      <w:r w:rsidRPr="007B241E">
        <w:rPr>
          <w:rFonts w:cstheme="minorHAnsi"/>
        </w:rPr>
        <w:t>DC vstupné napätie:</w:t>
      </w:r>
      <w:r w:rsidRPr="007B241E">
        <w:rPr>
          <w:rFonts w:cstheme="minorHAnsi"/>
        </w:rPr>
        <w:tab/>
        <w:t>200 – 1000 V</w:t>
      </w:r>
    </w:p>
    <w:p w:rsidR="00BF5A6A" w:rsidRPr="007B241E" w:rsidRDefault="00BF5A6A" w:rsidP="009C64FD">
      <w:pPr>
        <w:pStyle w:val="Bezriadkovania"/>
        <w:rPr>
          <w:rFonts w:cstheme="minorHAnsi"/>
        </w:rPr>
      </w:pPr>
      <w:r w:rsidRPr="007B241E">
        <w:rPr>
          <w:rFonts w:cstheme="minorHAnsi"/>
        </w:rPr>
        <w:t>Počet stringov na MPPT:</w:t>
      </w:r>
      <w:r w:rsidRPr="007B241E">
        <w:rPr>
          <w:rFonts w:cstheme="minorHAnsi"/>
        </w:rPr>
        <w:tab/>
        <w:t>určí dodávateľ systému</w:t>
      </w:r>
    </w:p>
    <w:p w:rsidR="00BF5A6A" w:rsidRPr="007B241E" w:rsidRDefault="00BF5A6A" w:rsidP="009C64FD">
      <w:pPr>
        <w:pStyle w:val="Bezriadkovania"/>
        <w:rPr>
          <w:rFonts w:cstheme="minorHAnsi"/>
        </w:rPr>
      </w:pPr>
      <w:r w:rsidRPr="007B241E">
        <w:rPr>
          <w:rFonts w:cstheme="minorHAnsi"/>
        </w:rPr>
        <w:t>Ochrany DC vstupov:</w:t>
      </w:r>
      <w:r w:rsidRPr="007B241E">
        <w:rPr>
          <w:rFonts w:cstheme="minorHAnsi"/>
        </w:rPr>
        <w:tab/>
        <w:t>poistkami, prepäťovou ochranou Typ II, monitoring stringov</w:t>
      </w:r>
    </w:p>
    <w:p w:rsidR="00BF5A6A" w:rsidRPr="007B241E" w:rsidRDefault="00BF5A6A" w:rsidP="009C64FD">
      <w:pPr>
        <w:pStyle w:val="Bezriadkovania"/>
        <w:rPr>
          <w:rFonts w:cstheme="minorHAnsi"/>
          <w:lang w:val="en-US"/>
        </w:rPr>
      </w:pPr>
      <w:r w:rsidRPr="007B241E">
        <w:rPr>
          <w:rFonts w:cstheme="minorHAnsi"/>
        </w:rPr>
        <w:t>THDI výstupu:</w:t>
      </w:r>
      <w:r w:rsidRPr="007B241E">
        <w:rPr>
          <w:rFonts w:cstheme="minorHAnsi"/>
        </w:rPr>
        <w:tab/>
      </w:r>
      <w:r w:rsidRPr="007B241E">
        <w:rPr>
          <w:rFonts w:cstheme="minorHAnsi"/>
        </w:rPr>
        <w:tab/>
        <w:t>max. 3</w:t>
      </w:r>
      <w:r w:rsidRPr="007B241E">
        <w:rPr>
          <w:rFonts w:cstheme="minorHAnsi"/>
          <w:lang w:val="en-US"/>
        </w:rPr>
        <w:t>% pri Pn</w:t>
      </w:r>
    </w:p>
    <w:p w:rsidR="00BF5A6A" w:rsidRPr="007B241E" w:rsidRDefault="00BF5A6A" w:rsidP="009C64FD">
      <w:pPr>
        <w:pStyle w:val="Bezriadkovania"/>
        <w:rPr>
          <w:rFonts w:cstheme="minorHAnsi"/>
          <w:lang w:val="en-US"/>
        </w:rPr>
      </w:pPr>
      <w:r w:rsidRPr="007B241E">
        <w:rPr>
          <w:rFonts w:cstheme="minorHAnsi"/>
        </w:rPr>
        <w:t>Účinnosť invertora:</w:t>
      </w:r>
      <w:r w:rsidRPr="007B241E">
        <w:rPr>
          <w:rFonts w:cstheme="minorHAnsi"/>
        </w:rPr>
        <w:tab/>
      </w:r>
      <w:r w:rsidRPr="007B241E">
        <w:rPr>
          <w:rFonts w:cstheme="minorHAnsi"/>
          <w:lang w:val="en-US"/>
        </w:rPr>
        <w:sym w:font="Symbol" w:char="F0B3"/>
      </w:r>
      <w:r w:rsidRPr="007B241E">
        <w:rPr>
          <w:rFonts w:cstheme="minorHAnsi"/>
        </w:rPr>
        <w:t>98,3</w:t>
      </w:r>
      <w:r w:rsidRPr="007B241E">
        <w:rPr>
          <w:rFonts w:cstheme="minorHAnsi"/>
          <w:lang w:val="en-US"/>
        </w:rPr>
        <w:t>% (Euro. účinnosť)</w:t>
      </w:r>
    </w:p>
    <w:p w:rsidR="00BF5A6A" w:rsidRPr="007B241E" w:rsidRDefault="00BF5A6A" w:rsidP="00E678FF">
      <w:pPr>
        <w:pStyle w:val="Bezriadkovania"/>
        <w:ind w:left="2124" w:hanging="2124"/>
        <w:rPr>
          <w:rFonts w:cstheme="minorHAnsi"/>
        </w:rPr>
      </w:pPr>
      <w:r w:rsidRPr="007B241E">
        <w:rPr>
          <w:rFonts w:cstheme="minorHAnsi"/>
        </w:rPr>
        <w:t>Pripojenie do sústavy:</w:t>
      </w:r>
      <w:r w:rsidRPr="007B241E">
        <w:rPr>
          <w:rFonts w:cstheme="minorHAnsi"/>
        </w:rPr>
        <w:tab/>
        <w:t>400 V, 50 Hz pripojenie do sústavy podľa platných a schválených podmienok miestnej distribučnej spoločnosti do distribučnej siete do 100 kVA</w:t>
      </w:r>
    </w:p>
    <w:p w:rsidR="00BF5A6A" w:rsidRPr="007B241E" w:rsidRDefault="00BF5A6A" w:rsidP="00E678FF">
      <w:pPr>
        <w:pStyle w:val="Bezriadkovania"/>
        <w:ind w:left="2124" w:hanging="2124"/>
        <w:rPr>
          <w:rFonts w:cstheme="minorHAnsi"/>
          <w:szCs w:val="20"/>
        </w:rPr>
      </w:pPr>
      <w:r w:rsidRPr="007B241E">
        <w:rPr>
          <w:rFonts w:cstheme="minorHAnsi"/>
        </w:rPr>
        <w:t>Riadenie systému:</w:t>
      </w:r>
      <w:r w:rsidRPr="007B241E">
        <w:rPr>
          <w:rFonts w:cstheme="minorHAnsi"/>
        </w:rPr>
        <w:tab/>
        <w:t xml:space="preserve">Monitoring a riadenie výroby (centrálny systém pre koordinované riadenie výroby), </w:t>
      </w:r>
      <w:r w:rsidRPr="007B241E">
        <w:rPr>
          <w:rFonts w:cstheme="minorHAnsi"/>
          <w:szCs w:val="20"/>
        </w:rPr>
        <w:t>nezávislé pripájanie jednotlivých invertorov do siete.</w:t>
      </w:r>
    </w:p>
    <w:p w:rsidR="00BF5A6A" w:rsidRPr="007B241E" w:rsidRDefault="00BF5A6A" w:rsidP="009C64FD">
      <w:pPr>
        <w:pStyle w:val="Bezriadkovania"/>
        <w:rPr>
          <w:rFonts w:cstheme="minorHAnsi"/>
          <w:szCs w:val="20"/>
        </w:rPr>
      </w:pPr>
      <w:r w:rsidRPr="007B241E">
        <w:rPr>
          <w:rFonts w:cstheme="minorHAnsi"/>
          <w:szCs w:val="20"/>
        </w:rPr>
        <w:t>Komunikácia s nadr. syst:</w:t>
      </w:r>
      <w:r w:rsidRPr="007B241E">
        <w:rPr>
          <w:rFonts w:cstheme="minorHAnsi"/>
          <w:szCs w:val="20"/>
        </w:rPr>
        <w:tab/>
        <w:t>RS485-Modbus</w:t>
      </w:r>
    </w:p>
    <w:p w:rsidR="00BF5A6A" w:rsidRPr="007B241E" w:rsidRDefault="00BF5A6A" w:rsidP="009C64FD">
      <w:pPr>
        <w:pStyle w:val="Bezriadkovania"/>
        <w:rPr>
          <w:rFonts w:cstheme="minorHAnsi"/>
          <w:szCs w:val="20"/>
        </w:rPr>
      </w:pPr>
    </w:p>
    <w:p w:rsidR="00BF5A6A" w:rsidRPr="007B241E" w:rsidRDefault="00BF5A6A" w:rsidP="00E678FF">
      <w:pPr>
        <w:pStyle w:val="Bezriadkovania"/>
        <w:rPr>
          <w:rFonts w:cstheme="minorHAnsi"/>
          <w:szCs w:val="20"/>
        </w:rPr>
      </w:pPr>
      <w:r w:rsidRPr="007B241E">
        <w:rPr>
          <w:rFonts w:cstheme="minorHAnsi"/>
          <w:szCs w:val="20"/>
        </w:rPr>
        <w:t>Fotovoltické panely </w:t>
      </w:r>
    </w:p>
    <w:p w:rsidR="00BF5A6A" w:rsidRPr="007B241E" w:rsidRDefault="00BF5A6A" w:rsidP="00E678FF">
      <w:pPr>
        <w:pStyle w:val="Bezriadkovania"/>
        <w:rPr>
          <w:rFonts w:cstheme="minorHAnsi"/>
          <w:szCs w:val="20"/>
        </w:rPr>
      </w:pPr>
      <w:r w:rsidRPr="007B241E">
        <w:rPr>
          <w:rFonts w:cstheme="minorHAnsi"/>
          <w:szCs w:val="20"/>
        </w:rPr>
        <w:t>Nové monokryštalické panely s nasledovnými parametrami:</w:t>
      </w:r>
    </w:p>
    <w:p w:rsidR="00BF5A6A" w:rsidRPr="007B241E" w:rsidRDefault="00BF5A6A" w:rsidP="009004E6">
      <w:pPr>
        <w:pStyle w:val="Bezriadkovania"/>
        <w:numPr>
          <w:ilvl w:val="0"/>
          <w:numId w:val="43"/>
        </w:numPr>
        <w:rPr>
          <w:rFonts w:cstheme="minorHAnsi"/>
          <w:szCs w:val="20"/>
        </w:rPr>
      </w:pPr>
      <w:r w:rsidRPr="007B241E">
        <w:rPr>
          <w:rFonts w:cstheme="minorHAnsi"/>
          <w:szCs w:val="20"/>
        </w:rPr>
        <w:t>360Wp</w:t>
      </w:r>
    </w:p>
    <w:p w:rsidR="00BF5A6A" w:rsidRPr="007B241E" w:rsidRDefault="00BF5A6A" w:rsidP="009004E6">
      <w:pPr>
        <w:pStyle w:val="Bezriadkovania"/>
        <w:numPr>
          <w:ilvl w:val="0"/>
          <w:numId w:val="43"/>
        </w:numPr>
        <w:rPr>
          <w:rFonts w:cstheme="minorHAnsi"/>
          <w:szCs w:val="20"/>
        </w:rPr>
      </w:pPr>
      <w:r w:rsidRPr="007B241E">
        <w:rPr>
          <w:rFonts w:cstheme="minorHAnsi"/>
          <w:szCs w:val="20"/>
        </w:rPr>
        <w:t>90</w:t>
      </w:r>
      <w:r w:rsidRPr="007B241E">
        <w:rPr>
          <w:rFonts w:cstheme="minorHAnsi"/>
          <w:szCs w:val="20"/>
          <w:lang w:val="en-US"/>
        </w:rPr>
        <w:t>% výkonová záruka</w:t>
      </w:r>
      <w:r w:rsidRPr="007B241E">
        <w:rPr>
          <w:rFonts w:cstheme="minorHAnsi"/>
          <w:szCs w:val="20"/>
        </w:rPr>
        <w:t xml:space="preserve"> na 15 rokov, 85</w:t>
      </w:r>
      <w:r w:rsidRPr="007B241E">
        <w:rPr>
          <w:rFonts w:cstheme="minorHAnsi"/>
          <w:szCs w:val="20"/>
          <w:lang w:val="en-US"/>
        </w:rPr>
        <w:t>% na 25 rokov</w:t>
      </w:r>
    </w:p>
    <w:p w:rsidR="00BF5A6A" w:rsidRPr="007B241E" w:rsidRDefault="00BF5A6A" w:rsidP="009004E6">
      <w:pPr>
        <w:pStyle w:val="Bezriadkovania"/>
        <w:numPr>
          <w:ilvl w:val="0"/>
          <w:numId w:val="43"/>
        </w:numPr>
        <w:rPr>
          <w:rFonts w:cstheme="minorHAnsi"/>
          <w:szCs w:val="20"/>
          <w:lang w:val="en-US"/>
        </w:rPr>
      </w:pPr>
      <w:r w:rsidRPr="007B241E">
        <w:rPr>
          <w:rFonts w:cstheme="minorHAnsi"/>
          <w:szCs w:val="20"/>
        </w:rPr>
        <w:t>Celková účinnosť panela:</w:t>
      </w:r>
      <w:r w:rsidRPr="007B241E">
        <w:rPr>
          <w:rFonts w:cstheme="minorHAnsi"/>
          <w:szCs w:val="20"/>
        </w:rPr>
        <w:tab/>
      </w:r>
      <w:r w:rsidRPr="007B241E">
        <w:rPr>
          <w:rFonts w:cstheme="minorHAnsi"/>
          <w:szCs w:val="20"/>
          <w:lang w:val="en-US"/>
        </w:rPr>
        <w:sym w:font="Symbol" w:char="F0B3"/>
      </w:r>
      <w:r w:rsidRPr="007B241E">
        <w:rPr>
          <w:rFonts w:cstheme="minorHAnsi"/>
          <w:szCs w:val="20"/>
        </w:rPr>
        <w:t>17,5</w:t>
      </w:r>
      <w:r w:rsidRPr="007B241E">
        <w:rPr>
          <w:rFonts w:cstheme="minorHAnsi"/>
          <w:szCs w:val="20"/>
          <w:lang w:val="en-US"/>
        </w:rPr>
        <w:t>%</w:t>
      </w:r>
    </w:p>
    <w:p w:rsidR="00BF5A6A" w:rsidRPr="007B241E" w:rsidRDefault="00BF5A6A" w:rsidP="009004E6">
      <w:pPr>
        <w:pStyle w:val="Bezriadkovania"/>
        <w:numPr>
          <w:ilvl w:val="0"/>
          <w:numId w:val="43"/>
        </w:numPr>
        <w:rPr>
          <w:rFonts w:cstheme="minorHAnsi"/>
          <w:szCs w:val="20"/>
        </w:rPr>
      </w:pPr>
      <w:r w:rsidRPr="007B241E">
        <w:rPr>
          <w:rFonts w:cstheme="minorHAnsi"/>
          <w:szCs w:val="20"/>
        </w:rPr>
        <w:t>Panely majú rozmer cca. 1956 x 813 x 35 mm.</w:t>
      </w:r>
    </w:p>
    <w:p w:rsidR="00BF5A6A" w:rsidRPr="007B241E" w:rsidRDefault="00BF5A6A" w:rsidP="00E678FF">
      <w:pPr>
        <w:pStyle w:val="Bezriadkovania"/>
        <w:rPr>
          <w:rFonts w:cstheme="minorHAnsi"/>
          <w:szCs w:val="20"/>
        </w:rPr>
      </w:pPr>
    </w:p>
    <w:p w:rsidR="00BF5A6A" w:rsidRPr="007B241E" w:rsidRDefault="00BF5A6A" w:rsidP="00E678FF">
      <w:pPr>
        <w:pStyle w:val="Bezriadkovania"/>
        <w:rPr>
          <w:rFonts w:cstheme="minorHAnsi"/>
          <w:szCs w:val="20"/>
        </w:rPr>
      </w:pPr>
      <w:r w:rsidRPr="007B241E">
        <w:rPr>
          <w:rFonts w:cstheme="minorHAnsi"/>
          <w:szCs w:val="20"/>
        </w:rPr>
        <w:t>Nové FTV panely sú zapojené do série, s pripojením priamo do navrhovaného DC rozvádzača cez rozvádzač R_FTVE-SPD, tento obsahuje poistkové odpínače pre možnosť odpojenia panelového poľa FTVE a zvodič prepätia ktorý bude chrániť zariadenia vo vnútri objektu pred poškodením z rázovej vlny možného prepätia.</w:t>
      </w:r>
    </w:p>
    <w:p w:rsidR="00BF5A6A" w:rsidRPr="007B241E" w:rsidRDefault="00BF5A6A" w:rsidP="00E678FF">
      <w:pPr>
        <w:pStyle w:val="Bezriadkovania"/>
        <w:rPr>
          <w:rFonts w:cstheme="minorHAnsi"/>
          <w:szCs w:val="20"/>
        </w:rPr>
      </w:pPr>
    </w:p>
    <w:p w:rsidR="00C3692D" w:rsidRDefault="00C3692D" w:rsidP="00BF5A6A">
      <w:pPr>
        <w:pStyle w:val="Zkladntext2"/>
        <w:spacing w:after="80"/>
        <w:rPr>
          <w:rFonts w:asciiTheme="minorHAnsi" w:eastAsiaTheme="minorHAnsi" w:hAnsiTheme="minorHAnsi" w:cstheme="minorHAnsi"/>
          <w:b/>
          <w:sz w:val="24"/>
          <w:szCs w:val="22"/>
          <w:lang w:eastAsia="en-US"/>
        </w:rPr>
      </w:pPr>
    </w:p>
    <w:p w:rsidR="00BF5A6A" w:rsidRPr="007B241E" w:rsidRDefault="00BF5A6A" w:rsidP="00BF5A6A">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lastRenderedPageBreak/>
        <w:t>Stringovanie </w:t>
      </w:r>
    </w:p>
    <w:p w:rsidR="00BF5A6A" w:rsidRPr="007B241E" w:rsidRDefault="00BF5A6A" w:rsidP="00E678FF">
      <w:pPr>
        <w:pStyle w:val="Bezriadkovania"/>
        <w:rPr>
          <w:rFonts w:cstheme="minorHAnsi"/>
        </w:rPr>
      </w:pPr>
      <w:r w:rsidRPr="007B241E">
        <w:rPr>
          <w:rFonts w:cstheme="minorHAnsi"/>
        </w:rPr>
        <w:t>Rieši dodávateľ spolu s návrhom konkrétnej technológie.</w:t>
      </w:r>
    </w:p>
    <w:p w:rsidR="00BF5A6A" w:rsidRPr="007B241E" w:rsidRDefault="00BF5A6A" w:rsidP="00E678FF">
      <w:pPr>
        <w:pStyle w:val="Bezriadkovania"/>
        <w:rPr>
          <w:rFonts w:cstheme="minorHAnsi"/>
          <w:szCs w:val="20"/>
        </w:rPr>
      </w:pPr>
    </w:p>
    <w:p w:rsidR="00BF5A6A" w:rsidRPr="007B241E" w:rsidRDefault="00BF5A6A" w:rsidP="00BF5A6A">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Invertory </w:t>
      </w:r>
    </w:p>
    <w:p w:rsidR="00BF5A6A" w:rsidRPr="007B241E" w:rsidRDefault="00BF5A6A" w:rsidP="00E678FF">
      <w:pPr>
        <w:pStyle w:val="Bezriadkovania"/>
        <w:rPr>
          <w:rFonts w:cstheme="minorHAnsi"/>
        </w:rPr>
      </w:pPr>
      <w:r w:rsidRPr="007B241E">
        <w:rPr>
          <w:rFonts w:cstheme="minorHAnsi"/>
        </w:rPr>
        <w:t xml:space="preserve">Použité sú 2 ks 37 kVA, 400 V </w:t>
      </w:r>
      <w:r w:rsidRPr="007B241E">
        <w:rPr>
          <w:rFonts w:cstheme="minorHAnsi"/>
          <w:lang w:val="en-US"/>
        </w:rPr>
        <w:t xml:space="preserve">/ </w:t>
      </w:r>
      <w:r w:rsidRPr="007B241E">
        <w:rPr>
          <w:rFonts w:cstheme="minorHAnsi"/>
        </w:rPr>
        <w:t>3 fázový striedač + rozširujúce karty.</w:t>
      </w:r>
    </w:p>
    <w:p w:rsidR="00BF5A6A" w:rsidRPr="007B241E" w:rsidRDefault="00BF5A6A" w:rsidP="00E678FF">
      <w:pPr>
        <w:pStyle w:val="Bezriadkovania"/>
        <w:rPr>
          <w:rFonts w:cstheme="minorHAnsi"/>
          <w:szCs w:val="20"/>
        </w:rPr>
      </w:pPr>
    </w:p>
    <w:p w:rsidR="00BF5A6A" w:rsidRPr="007B241E" w:rsidRDefault="00BF5A6A" w:rsidP="00BF5A6A">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Komunikácia a monitoring FTVE </w:t>
      </w:r>
    </w:p>
    <w:p w:rsidR="00BF5A6A" w:rsidRPr="007B241E" w:rsidRDefault="00BF5A6A" w:rsidP="009C64FD">
      <w:pPr>
        <w:pStyle w:val="Bezriadkovania"/>
        <w:rPr>
          <w:rFonts w:cstheme="minorHAnsi"/>
        </w:rPr>
      </w:pPr>
      <w:r w:rsidRPr="007B241E">
        <w:rPr>
          <w:rFonts w:cstheme="minorHAnsi"/>
        </w:rPr>
        <w:t>Diaľkový monitoring chodu FTVE je možný vyvedením pomocou protokolu RS485-Modbus.  Zbernica môže byť ukončená v komunikačnom zariadení na pripojenie do LAN alebo na  diaľkový prenos. Systém komunikácie  bude zabezpečovať kontrolu a monitoring meniča. </w:t>
      </w:r>
    </w:p>
    <w:p w:rsidR="00BF5A6A" w:rsidRPr="007B241E" w:rsidRDefault="00BF5A6A" w:rsidP="009C64FD">
      <w:pPr>
        <w:pStyle w:val="Bezriadkovania"/>
        <w:rPr>
          <w:rFonts w:cstheme="minorHAnsi"/>
          <w:szCs w:val="20"/>
        </w:rPr>
      </w:pPr>
    </w:p>
    <w:p w:rsidR="00BF5A6A" w:rsidRPr="007B241E" w:rsidRDefault="00BF5A6A" w:rsidP="00BF5A6A">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Vlastná spotreba FTVE </w:t>
      </w:r>
    </w:p>
    <w:p w:rsidR="00BF5A6A" w:rsidRPr="007B241E" w:rsidRDefault="00BF5A6A" w:rsidP="009C64FD">
      <w:pPr>
        <w:pStyle w:val="Bezriadkovania"/>
        <w:rPr>
          <w:rFonts w:cstheme="minorHAnsi"/>
        </w:rPr>
      </w:pPr>
      <w:r w:rsidRPr="007B241E">
        <w:rPr>
          <w:rFonts w:cstheme="minorHAnsi"/>
        </w:rPr>
        <w:t>Vlastná spotreba FTVE predstavuje spotrebu meniča, príkon monitorovacej jednotky meniča a príkon bezpečnostných technológií. Vlastná spotreba FTVE bude v dobe  produkcie elektrické energie pokrytá z vlastného zdroja.  V dobe mimo produkciu elektrickej energie FTVE (nočné hodiny, zhoršené a nepriaznivé klimatické podmienky) bude vlastná spotreba pokrytá odberom z existujúceho hlavného rozvádzača RS.</w:t>
      </w:r>
    </w:p>
    <w:p w:rsidR="00BF5A6A" w:rsidRPr="007B241E" w:rsidRDefault="00BF5A6A" w:rsidP="009C64FD">
      <w:pPr>
        <w:pStyle w:val="Bezriadkovania"/>
        <w:rPr>
          <w:rFonts w:cstheme="minorHAnsi"/>
        </w:rPr>
      </w:pPr>
    </w:p>
    <w:p w:rsidR="00BF5A6A" w:rsidRPr="007B241E" w:rsidRDefault="00BF5A6A" w:rsidP="00BF5A6A">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Zostatkové nebezpečenstvo FTVE</w:t>
      </w:r>
    </w:p>
    <w:p w:rsidR="00BF5A6A" w:rsidRPr="007B241E" w:rsidRDefault="00BF5A6A" w:rsidP="009C64FD">
      <w:pPr>
        <w:pStyle w:val="Bezriadkovania"/>
        <w:rPr>
          <w:rFonts w:cstheme="minorHAnsi"/>
        </w:rPr>
      </w:pPr>
      <w:r w:rsidRPr="007B241E">
        <w:rPr>
          <w:rFonts w:cstheme="minorHAnsi"/>
        </w:rPr>
        <w:t>Pri dodržaní požiadaviek projektu, správnej aplikácii požiadaviek na ochranu pred úrazom elektrickým prúdom, pri pravidelnej revízii a údržbe nevzniká zostatkové nebezpečenstvo.</w:t>
      </w:r>
    </w:p>
    <w:p w:rsidR="00BF5A6A" w:rsidRPr="007B241E" w:rsidRDefault="00BF5A6A" w:rsidP="009C64FD">
      <w:pPr>
        <w:pStyle w:val="Bezriadkovania"/>
        <w:rPr>
          <w:rFonts w:cstheme="minorHAnsi"/>
          <w:b/>
        </w:rPr>
      </w:pPr>
      <w:r w:rsidRPr="007B241E">
        <w:rPr>
          <w:rFonts w:cstheme="minorHAnsi"/>
          <w:b/>
        </w:rPr>
        <w:t>PO ODPOJENÍ VŠETKÝCH OCRANNÝCH PRVKOV SÚ PRI OSVETLENÍ PANELOV NIEKTORÉ ČASTI TRVALO POD NAPÄTÍM (VÝSTUPNÉ SVORKY PANELOV A VSTUPNÉ SVORKY ROZVÁDZAČOV R-DC). PRI AKEJKOĽVEK MANIPULÁCII JE NUTNÉ S TÝM POČÍTAŤ A PRÍSLUŠNÉ OSOBY POUČIŤ (napätie môže dosahovať v stringu až do 1000 VDC (na panely až 50 VDC))!!!</w:t>
      </w:r>
    </w:p>
    <w:p w:rsidR="00BF5A6A" w:rsidRPr="007B241E" w:rsidRDefault="00BF5A6A" w:rsidP="009C64FD">
      <w:pPr>
        <w:pStyle w:val="Bezriadkovania"/>
        <w:rPr>
          <w:rFonts w:cstheme="minorHAnsi"/>
          <w:szCs w:val="18"/>
        </w:rPr>
      </w:pPr>
    </w:p>
    <w:p w:rsidR="00BF5A6A" w:rsidRPr="007B241E" w:rsidRDefault="00BF5A6A" w:rsidP="00BF5A6A">
      <w:pPr>
        <w:pStyle w:val="Zkladntext2"/>
        <w:spacing w:after="80"/>
        <w:rPr>
          <w:rFonts w:asciiTheme="minorHAnsi" w:eastAsiaTheme="minorHAnsi" w:hAnsiTheme="minorHAnsi" w:cstheme="minorHAnsi"/>
          <w:b/>
          <w:sz w:val="24"/>
          <w:szCs w:val="22"/>
          <w:lang w:eastAsia="en-US"/>
        </w:rPr>
      </w:pPr>
      <w:bookmarkStart w:id="71" w:name="_Toc41874128"/>
      <w:bookmarkStart w:id="72" w:name="_Toc52167385"/>
      <w:r w:rsidRPr="007B241E">
        <w:rPr>
          <w:rFonts w:asciiTheme="minorHAnsi" w:eastAsiaTheme="minorHAnsi" w:hAnsiTheme="minorHAnsi" w:cstheme="minorHAnsi"/>
          <w:b/>
          <w:sz w:val="24"/>
          <w:szCs w:val="22"/>
          <w:lang w:eastAsia="en-US"/>
        </w:rPr>
        <w:t>Bezpečnostné upozornenia</w:t>
      </w:r>
      <w:bookmarkEnd w:id="71"/>
      <w:bookmarkEnd w:id="72"/>
    </w:p>
    <w:p w:rsidR="00BF5A6A" w:rsidRPr="007B241E" w:rsidRDefault="00BF5A6A" w:rsidP="009C64FD">
      <w:pPr>
        <w:pStyle w:val="Bezriadkovania"/>
        <w:rPr>
          <w:rFonts w:cstheme="minorHAnsi"/>
        </w:rPr>
      </w:pPr>
      <w:r w:rsidRPr="007B241E">
        <w:rPr>
          <w:rFonts w:cstheme="minorHAnsi"/>
        </w:rPr>
        <w:t>Montáž elektrických zariadení môže vykonať len firma s platným oprávnením v zmysle Vyhlášky č. 508/2009 Z.z. a 398/2013 Zb.z.  Počas montážnych prác musia jednotlivé pracovné skupiny dodržiavať príslušné bezpečnostné predpisy pre prácu na elektrických zariadeniach - podľa STN 34 3100. Po ukončení prác musí byť zariadenie podrobené východzej odbornej prehliadke a skúške v zmysle STN 33 2000-6 a STN 33 1500. Prevádzkovanie elektrických zariadení obsiahnutých v tomto projekte, ich obsluhu, opravy a údržbu môžu vykonávať len osoby s príslušnou kvalifikáciou v zmysle Vyhlášky č. 508/2009 Z.z.   a podľa STN 34 3100. Zodpovednosť za preverenie a pravidelné kontrolovanie odbornej spôsobilosti pracovníkov pracujúcich na elektrických zariadeniach má prevádzkovateľ týchto zariadení</w:t>
      </w:r>
      <w:r w:rsidR="001202E1" w:rsidRPr="007B241E">
        <w:rPr>
          <w:rFonts w:cstheme="minorHAnsi"/>
        </w:rPr>
        <w:t>.</w:t>
      </w:r>
    </w:p>
    <w:p w:rsidR="00BF5A6A" w:rsidRPr="007B241E" w:rsidRDefault="00BF5A6A" w:rsidP="009C64FD">
      <w:pPr>
        <w:pStyle w:val="Bezriadkovania"/>
        <w:rPr>
          <w:rFonts w:cstheme="minorHAnsi"/>
        </w:rPr>
      </w:pPr>
      <w:r w:rsidRPr="007B241E">
        <w:rPr>
          <w:rFonts w:cstheme="minorHAnsi"/>
        </w:rPr>
        <w:t>Podľa vyhl. 508/2009 Z.z. § 4, prílohy č. 1, III. časť - rozdelenie zariadení a ich zaradenie do skupín podľa miery ohrozenia je predmetné zariadenie zaradené do skupiny A (d - elektrická inštalácia v prostredí s nebezpečenstvom požiaru horľavých materiálov, kvapalín, plynov alebo prachu (vonkajší vplyv BE2) vrátane ochrany pred účinkami atmosf</w:t>
      </w:r>
      <w:r w:rsidR="001202E1" w:rsidRPr="007B241E">
        <w:rPr>
          <w:rFonts w:cstheme="minorHAnsi"/>
        </w:rPr>
        <w:t>érickej a statickej elektriny).</w:t>
      </w:r>
    </w:p>
    <w:p w:rsidR="001202E1" w:rsidRPr="007B241E" w:rsidRDefault="001202E1" w:rsidP="009C64FD">
      <w:pPr>
        <w:pStyle w:val="Bezriadkovania"/>
        <w:rPr>
          <w:rFonts w:cstheme="minorHAnsi"/>
        </w:rPr>
      </w:pPr>
    </w:p>
    <w:p w:rsidR="00BF5A6A" w:rsidRPr="007B241E" w:rsidRDefault="00BF5A6A" w:rsidP="009C64FD">
      <w:pPr>
        <w:pStyle w:val="Bezriadkovania"/>
        <w:rPr>
          <w:rFonts w:cstheme="minorHAnsi"/>
        </w:rPr>
      </w:pPr>
      <w:r w:rsidRPr="007B241E">
        <w:rPr>
          <w:rFonts w:cstheme="minorHAnsi"/>
        </w:rPr>
        <w:t>Elektrické zariadenia v ostatných priestoroch sú podľa vyhlášky MPSVaR SR č. 508/2009 Z.z., časť III. vyhradené technické zariadenie elektrické, patriace do skupiny "B".</w:t>
      </w:r>
    </w:p>
    <w:p w:rsidR="00BF5A6A" w:rsidRPr="007B241E" w:rsidRDefault="00BF5A6A" w:rsidP="009C64FD">
      <w:pPr>
        <w:pStyle w:val="Bezriadkovania"/>
        <w:rPr>
          <w:rFonts w:cstheme="minorHAnsi"/>
        </w:rPr>
      </w:pPr>
    </w:p>
    <w:p w:rsidR="00BF5A6A" w:rsidRPr="007B241E" w:rsidRDefault="00BF5A6A" w:rsidP="00BF5A6A">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 xml:space="preserve">POŽIADAVKY Z HĽADISKA ŽIVOTNÉHO PROSTREDIA </w:t>
      </w:r>
    </w:p>
    <w:p w:rsidR="00BF5A6A" w:rsidRPr="007B241E" w:rsidRDefault="00BF5A6A" w:rsidP="009C64FD">
      <w:pPr>
        <w:pStyle w:val="Bezriadkovania"/>
        <w:rPr>
          <w:rFonts w:cstheme="minorHAnsi"/>
        </w:rPr>
      </w:pPr>
      <w:r w:rsidRPr="007B241E">
        <w:rPr>
          <w:rFonts w:cstheme="minorHAnsi"/>
        </w:rPr>
        <w:t xml:space="preserve">Navrhnuté technické riešenie nemá negatívny vplyv na životné prostredie. </w:t>
      </w:r>
    </w:p>
    <w:p w:rsidR="00BF5A6A" w:rsidRPr="007B241E" w:rsidRDefault="00BF5A6A" w:rsidP="009C64FD">
      <w:pPr>
        <w:pStyle w:val="Bezriadkovania"/>
        <w:rPr>
          <w:rFonts w:cstheme="minorHAnsi"/>
        </w:rPr>
      </w:pPr>
      <w:r w:rsidRPr="007B241E">
        <w:rPr>
          <w:rFonts w:cstheme="minorHAnsi"/>
        </w:rPr>
        <w:t>Z hľadiska nakladania s odpadmi vznikajúcimi počas realizácie stavebných prác je potrebné riadiť sa ustanoveniami zákona č. 79/2015 Z.z. o odpadoch v znení neskorších predpisov, vyhláškou č. 315/2010 o nakladaní s elektrozariadeniami a elektroodpadom, vyhláškou č. 371/2015 Z.z. o vykonaní niektorých ustanovení zákona o odpadoch a vyhláškou č. 365/2015 Z.z., ktorou sa ustanovuje Katalóg odpadov v znení neskorších predpisov.</w:t>
      </w:r>
    </w:p>
    <w:p w:rsidR="00BF5A6A" w:rsidRPr="007B241E" w:rsidRDefault="00BF5A6A" w:rsidP="009C64FD">
      <w:pPr>
        <w:pStyle w:val="Bezriadkovania"/>
        <w:rPr>
          <w:rFonts w:cstheme="minorHAnsi"/>
        </w:rPr>
      </w:pPr>
      <w:r w:rsidRPr="007B241E">
        <w:rPr>
          <w:rFonts w:cstheme="minorHAnsi"/>
        </w:rPr>
        <w:t xml:space="preserve">Odpady vzniknuté pri stavebných prácach je nutné po roztriedení sústreďovať v pristavených kontajneroch, príp. dočasne uložiť na vyhradené miesto na stavenisku. </w:t>
      </w:r>
    </w:p>
    <w:p w:rsidR="00BF5A6A" w:rsidRPr="007B241E" w:rsidRDefault="00BF5A6A" w:rsidP="009C64FD">
      <w:pPr>
        <w:pStyle w:val="Bezriadkovania"/>
        <w:rPr>
          <w:rFonts w:cstheme="minorHAnsi"/>
        </w:rPr>
      </w:pPr>
      <w:r w:rsidRPr="007B241E">
        <w:rPr>
          <w:rFonts w:cstheme="minorHAnsi"/>
        </w:rPr>
        <w:t xml:space="preserve">O vznikajúcich odpadoch je potrebné viesť evidenciu vrátane spôsobu nakladania s nimi (odvoz, zhodnotenie, zneškodnenie), ktorá bude predložená pri kolaudácii stavby. Odpady vhodné na zhodnotenie budú odovzdané do zariadení na to určených a odpady, ktoré nebude možné zhodnocovať, budú zneškodnené skládkovaním. Stavebník </w:t>
      </w:r>
      <w:r w:rsidRPr="007B241E">
        <w:rPr>
          <w:rFonts w:cstheme="minorHAnsi"/>
        </w:rPr>
        <w:lastRenderedPageBreak/>
        <w:t>doloží zmluvu s prevádzkovateľom riadenej skládky tuhého nekontaminovaného odpadu. Nebezpečné odpady (ďalej len „NO“) budú odovzdané zariadeniu, ktoré má povolenie na nakladanie s NO, príp. priamo spracovateľovi, ktorému ministerstvo udelilo autorizáciu na výkon činnosti spracovania odpadu.</w:t>
      </w:r>
    </w:p>
    <w:p w:rsidR="00BF5A6A" w:rsidRPr="007B241E" w:rsidRDefault="00BF5A6A" w:rsidP="009C64FD">
      <w:pPr>
        <w:pStyle w:val="Bezriadkovania"/>
        <w:rPr>
          <w:rFonts w:cstheme="minorHAnsi"/>
          <w:sz w:val="18"/>
          <w:szCs w:val="18"/>
        </w:rPr>
      </w:pPr>
    </w:p>
    <w:p w:rsidR="00BF5A6A" w:rsidRPr="007B241E" w:rsidRDefault="00BF5A6A" w:rsidP="00BF5A6A">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ZÁSADY RIEŠENIA Z HĽADISKA BEZPEČNOSTI PRÁCE A TECHNOLOGICKÝCH ZARIADENÍ.</w:t>
      </w:r>
    </w:p>
    <w:p w:rsidR="00BF5A6A" w:rsidRPr="007B241E" w:rsidRDefault="00BF5A6A" w:rsidP="009004E6">
      <w:pPr>
        <w:pStyle w:val="Bezriadkovania"/>
        <w:numPr>
          <w:ilvl w:val="0"/>
          <w:numId w:val="41"/>
        </w:numPr>
        <w:rPr>
          <w:rFonts w:cstheme="minorHAnsi"/>
        </w:rPr>
      </w:pPr>
      <w:r w:rsidRPr="007B241E">
        <w:rPr>
          <w:rFonts w:cstheme="minorHAnsi"/>
        </w:rPr>
        <w:t>Rozvádzače sú umiestnené v základnom prostredí. Pred rozvádzačmi musí byť voľný priestor min. 1200 mm. Krytie rozvádzačov je min. IP40, pri otvorených dverách IP00 / IP20 . Dvere rozvádzačov, kryty a veka elektrických zariadení, umožňujúce prístup ku živým alebo pohybujúcim sa častiam, musia byť dostatočne pevné a upevnené tak, aby bolo možné otvoriť ich len pomocou nástroja alebo kľúča, pokiaľ nie je možné zamedziť iným spôsobom prístup ku zariadeniam a zaistiť bezpečnosť osôb.</w:t>
      </w:r>
    </w:p>
    <w:p w:rsidR="00BF5A6A" w:rsidRPr="007B241E" w:rsidRDefault="00BF5A6A" w:rsidP="009004E6">
      <w:pPr>
        <w:pStyle w:val="Bezriadkovania"/>
        <w:numPr>
          <w:ilvl w:val="0"/>
          <w:numId w:val="41"/>
        </w:numPr>
        <w:rPr>
          <w:rFonts w:cstheme="minorHAnsi"/>
        </w:rPr>
      </w:pPr>
      <w:r w:rsidRPr="007B241E">
        <w:rPr>
          <w:rFonts w:cstheme="minorHAnsi"/>
        </w:rPr>
        <w:t>Ochrana pred úrazom el. prúdom za normálnej prevádzky bude v zmysle STN 33 2000-1, 4-41, 5-54, 6 krytmi, izolovaním živých častí a pre vybrané priestory a zariadenia doplnková ochrana prúdovými chráničmi. Doplnková ochrana prúdovými chráničmi bude na zásuvkové okruhy a pevné vývody v kuchyni, kúpeľni a zásuvkové okruhy pre vonkajšie priestory. Všetky zariadenia a prístroje musia byť v krytí minimálne IP20 pre základné prostredie , min. IP43 pre vlhké prostredie a pre prístroje do vonkajšieho prostredia a min. IP21 pre svietidlá do vonkajšieho prostredia.</w:t>
      </w:r>
    </w:p>
    <w:p w:rsidR="00BF5A6A" w:rsidRPr="007B241E" w:rsidRDefault="00BF5A6A" w:rsidP="009004E6">
      <w:pPr>
        <w:pStyle w:val="Bezriadkovania"/>
        <w:numPr>
          <w:ilvl w:val="0"/>
          <w:numId w:val="41"/>
        </w:numPr>
        <w:rPr>
          <w:rFonts w:cstheme="minorHAnsi"/>
        </w:rPr>
      </w:pPr>
      <w:r w:rsidRPr="007B241E">
        <w:rPr>
          <w:rFonts w:cstheme="minorHAnsi"/>
        </w:rPr>
        <w:t>Ochrana pred úrazom elektrickým prúdom pri poruche bude v zmysle STN samočinným odpojením od napájania, hlavným a doplnkovým pospájaním. Doplnkové pospájanie bude urobené v strojovniach a kuchyniach. Dimenzia ochranného vodiča bude primeraná prierezu napájacích káblov v zmysle STN 33 2000-1, 4-41, 5-54, 6. V kúpeľniach bude urobené vodičom Cy 4mm</w:t>
      </w:r>
      <w:r w:rsidRPr="007B241E">
        <w:rPr>
          <w:rFonts w:cstheme="minorHAnsi"/>
          <w:vertAlign w:val="superscript"/>
        </w:rPr>
        <w:t>2</w:t>
      </w:r>
      <w:r w:rsidRPr="007B241E">
        <w:rPr>
          <w:rFonts w:cstheme="minorHAnsi"/>
        </w:rPr>
        <w:t xml:space="preserve"> s pripojením na ochranný vodič el. obvodu /prednostne na ochranný kolík zásuvky, prípadne v inštalačnej krabici/. V kúpeľni musí byť pri zásuvke bezpečnostná tabuľka Zákaz používania elektrických spotrebičov vo vani.</w:t>
      </w:r>
    </w:p>
    <w:p w:rsidR="00BF5A6A" w:rsidRPr="007B241E" w:rsidRDefault="00BF5A6A" w:rsidP="009004E6">
      <w:pPr>
        <w:pStyle w:val="Bezriadkovania"/>
        <w:numPr>
          <w:ilvl w:val="0"/>
          <w:numId w:val="41"/>
        </w:numPr>
        <w:rPr>
          <w:rFonts w:cstheme="minorHAnsi"/>
        </w:rPr>
      </w:pPr>
      <w:r w:rsidRPr="007B241E">
        <w:rPr>
          <w:rFonts w:cstheme="minorHAnsi"/>
        </w:rPr>
        <w:t xml:space="preserve">Prácu na elektrických zariadeniach môžu prevádzať len osoby s príslušnou elektrotechnickou kvalifikáciou v zmysle vyhlášky č. 508/2009 Z.z., § 21 elektrotechnik alebo § 22 samostatný ektrotechnik. Obsluhovať dané elektrické zariadenia môže poučený pracovník podľa § 20 tej istej vyhlášky. </w:t>
      </w:r>
    </w:p>
    <w:p w:rsidR="00BF5A6A" w:rsidRPr="007B241E" w:rsidRDefault="00BF5A6A" w:rsidP="009004E6">
      <w:pPr>
        <w:pStyle w:val="Bezriadkovania"/>
        <w:numPr>
          <w:ilvl w:val="0"/>
          <w:numId w:val="41"/>
        </w:numPr>
        <w:rPr>
          <w:rFonts w:cstheme="minorHAnsi"/>
        </w:rPr>
      </w:pPr>
      <w:r w:rsidRPr="007B241E">
        <w:rPr>
          <w:rFonts w:cstheme="minorHAnsi"/>
        </w:rPr>
        <w:t>Pri prácach na elektrických zariadeniach nn pod napätím sa musia používať vhodné pracovné a ochranné prostriedky (napr. izolované náradie, gumové rukavice pre elektrotechniku, izolačný gumový koberec pre elektrotechniku a pod.). Druh a množstvo ochranných prostriedkov určuje STN 38 1981.</w:t>
      </w:r>
    </w:p>
    <w:p w:rsidR="00BF5A6A" w:rsidRPr="007B241E" w:rsidRDefault="00BF5A6A" w:rsidP="009004E6">
      <w:pPr>
        <w:pStyle w:val="Bezriadkovania"/>
        <w:numPr>
          <w:ilvl w:val="0"/>
          <w:numId w:val="41"/>
        </w:numPr>
        <w:rPr>
          <w:rFonts w:cstheme="minorHAnsi"/>
        </w:rPr>
      </w:pPr>
      <w:r w:rsidRPr="007B241E">
        <w:rPr>
          <w:rFonts w:cstheme="minorHAnsi"/>
        </w:rPr>
        <w:t>Elektrozariadenia musia byť pod pravidelným dohľadom v časovom cykle podľa platných STN. Je potrebné kontrolovať krytie elektroinštalácie, spotrebičov, prístrojov, zisťovať povrchovú teplotu zariadení a vedenia, aby táto bola v predpísaných medziach. Pohyblivé prívody treba kontrolovať, či nie sú poškodené a či je dodržaná tesnosť pri ich zaústení.</w:t>
      </w:r>
    </w:p>
    <w:p w:rsidR="00BF5A6A" w:rsidRPr="007B241E" w:rsidRDefault="00BF5A6A" w:rsidP="009004E6">
      <w:pPr>
        <w:pStyle w:val="Bezriadkovania"/>
        <w:numPr>
          <w:ilvl w:val="0"/>
          <w:numId w:val="41"/>
        </w:numPr>
        <w:rPr>
          <w:rFonts w:cstheme="minorHAnsi"/>
        </w:rPr>
      </w:pPr>
      <w:r w:rsidRPr="007B241E">
        <w:rPr>
          <w:rFonts w:cstheme="minorHAnsi"/>
        </w:rPr>
        <w:t>Pri zistení poruchy sa volia také opatrenia, ktoré zaistia požadovanú odolnosť elektrického zariadenia v danom prostredí. Platí to predovšetkým pre spoľahlivosť, trvanlivosť a z toho vyplývajúcu prevádzkovú hospodárnosť elektrického zariadenia. Treba prevádzať doťahovanie spojov, aby sa zabránilo ich uvoľňovaniu. Elektrické zariadenie sa musia udržiavať v stave, ktorý zodpovedá elektrotechnickým normám.</w:t>
      </w:r>
    </w:p>
    <w:p w:rsidR="00BF5A6A" w:rsidRPr="007B241E" w:rsidRDefault="00BF5A6A" w:rsidP="009004E6">
      <w:pPr>
        <w:pStyle w:val="Bezriadkovania"/>
        <w:numPr>
          <w:ilvl w:val="0"/>
          <w:numId w:val="41"/>
        </w:numPr>
        <w:rPr>
          <w:rFonts w:cstheme="minorHAnsi"/>
        </w:rPr>
      </w:pPr>
      <w:r w:rsidRPr="007B241E">
        <w:rPr>
          <w:rFonts w:cstheme="minorHAnsi"/>
        </w:rPr>
        <w:t>Odstránenie porúch menšieho rozsahu sa zabezpečí vlastnou údržbou v termínoch uvedených v revíznej správe. Odstránenie porúch väčšieho rozsahu sa zabezpečí dodávateľským spôsobom u organizácie oprávnenej prevádzať tieto práce.</w:t>
      </w:r>
    </w:p>
    <w:p w:rsidR="00BF5A6A" w:rsidRPr="007B241E" w:rsidRDefault="00BF5A6A" w:rsidP="009004E6">
      <w:pPr>
        <w:pStyle w:val="Bezriadkovania"/>
        <w:numPr>
          <w:ilvl w:val="0"/>
          <w:numId w:val="41"/>
        </w:numPr>
        <w:rPr>
          <w:rFonts w:cstheme="minorHAnsi"/>
        </w:rPr>
      </w:pPr>
      <w:r w:rsidRPr="007B241E">
        <w:rPr>
          <w:rFonts w:cstheme="minorHAnsi"/>
        </w:rPr>
        <w:t>Každý zásah do inštalácie musí byť zakreslený do dokumentácie skutočného prevedenia , čo je potrebné pre prevádzku, údržbu a revíziu elektrozariadenia, ako aj výmenu jednotlivých častí zariadenia.</w:t>
      </w:r>
    </w:p>
    <w:p w:rsidR="00BF5A6A" w:rsidRPr="007B241E" w:rsidRDefault="00BF5A6A" w:rsidP="009004E6">
      <w:pPr>
        <w:pStyle w:val="Bezriadkovania"/>
        <w:numPr>
          <w:ilvl w:val="0"/>
          <w:numId w:val="41"/>
        </w:numPr>
        <w:rPr>
          <w:rFonts w:cstheme="minorHAnsi"/>
        </w:rPr>
      </w:pPr>
      <w:r w:rsidRPr="007B241E">
        <w:rPr>
          <w:rFonts w:cstheme="minorHAnsi"/>
        </w:rPr>
        <w:t>Údržbári elektrozariadení musia byť podľa Vyhlášky 508/2009 Z.z. podrobení skúške o odbornej spôsobilosti pre prevádzanie a riadenie montáže a údržby elektrických zariadení.</w:t>
      </w:r>
    </w:p>
    <w:p w:rsidR="00BF5A6A" w:rsidRPr="007B241E" w:rsidRDefault="00BF5A6A" w:rsidP="009004E6">
      <w:pPr>
        <w:pStyle w:val="Bezriadkovania"/>
        <w:numPr>
          <w:ilvl w:val="0"/>
          <w:numId w:val="41"/>
        </w:numPr>
        <w:rPr>
          <w:rFonts w:cstheme="minorHAnsi"/>
        </w:rPr>
      </w:pPr>
      <w:r w:rsidRPr="007B241E">
        <w:rPr>
          <w:rFonts w:cstheme="minorHAnsi"/>
        </w:rPr>
        <w:t>Osoby poverené obsluhou elektrického zariadenia daného objektu musia byť preukázateľne oboznámení s príslušnou prevádzkou. Musia preukázať znalosti :</w:t>
      </w:r>
    </w:p>
    <w:p w:rsidR="00BF5A6A" w:rsidRPr="007B241E" w:rsidRDefault="00BF5A6A" w:rsidP="009004E6">
      <w:pPr>
        <w:pStyle w:val="Bezriadkovania"/>
        <w:numPr>
          <w:ilvl w:val="0"/>
          <w:numId w:val="41"/>
        </w:numPr>
        <w:rPr>
          <w:rFonts w:cstheme="minorHAnsi"/>
        </w:rPr>
      </w:pPr>
      <w:r w:rsidRPr="007B241E">
        <w:rPr>
          <w:rFonts w:cstheme="minorHAnsi"/>
        </w:rPr>
        <w:t>z prevádzkových a bezpečnostných predpisov pre obsluhu zvereného zariadenia, najmä jeho zapínania, chodu a vypínania, o čom musí byť prevedený zápis</w:t>
      </w:r>
    </w:p>
    <w:p w:rsidR="00BF5A6A" w:rsidRPr="007B241E" w:rsidRDefault="00BF5A6A" w:rsidP="009004E6">
      <w:pPr>
        <w:pStyle w:val="Bezriadkovania"/>
        <w:numPr>
          <w:ilvl w:val="0"/>
          <w:numId w:val="41"/>
        </w:numPr>
        <w:rPr>
          <w:rFonts w:cstheme="minorHAnsi"/>
        </w:rPr>
      </w:pPr>
      <w:r w:rsidRPr="007B241E">
        <w:rPr>
          <w:rFonts w:cstheme="minorHAnsi"/>
        </w:rPr>
        <w:t>o opatreniach, ktoré je potrebné vykonať, keď nastane únik nebezpečnej látky, pri havárii a pod.</w:t>
      </w:r>
    </w:p>
    <w:p w:rsidR="00BF5A6A" w:rsidRPr="007B241E" w:rsidRDefault="00BF5A6A" w:rsidP="009004E6">
      <w:pPr>
        <w:pStyle w:val="Bezriadkovania"/>
        <w:numPr>
          <w:ilvl w:val="0"/>
          <w:numId w:val="41"/>
        </w:numPr>
        <w:rPr>
          <w:rFonts w:cstheme="minorHAnsi"/>
        </w:rPr>
      </w:pPr>
      <w:r w:rsidRPr="007B241E">
        <w:rPr>
          <w:rFonts w:cstheme="minorHAnsi"/>
        </w:rPr>
        <w:t>o protipožiarnych opatreniach</w:t>
      </w:r>
    </w:p>
    <w:p w:rsidR="00BF5A6A" w:rsidRPr="007B241E" w:rsidRDefault="00BF5A6A" w:rsidP="009004E6">
      <w:pPr>
        <w:pStyle w:val="Bezriadkovania"/>
        <w:numPr>
          <w:ilvl w:val="0"/>
          <w:numId w:val="41"/>
        </w:numPr>
        <w:rPr>
          <w:rFonts w:cstheme="minorHAnsi"/>
        </w:rPr>
      </w:pPr>
      <w:r w:rsidRPr="007B241E">
        <w:rPr>
          <w:rFonts w:cstheme="minorHAnsi"/>
        </w:rPr>
        <w:t>o opatreniach pri úrazoch, o prvej pomoci a pod.</w:t>
      </w:r>
    </w:p>
    <w:p w:rsidR="00BF5A6A" w:rsidRPr="007B241E" w:rsidRDefault="00BF5A6A" w:rsidP="009004E6">
      <w:pPr>
        <w:pStyle w:val="Bezriadkovania"/>
        <w:numPr>
          <w:ilvl w:val="0"/>
          <w:numId w:val="41"/>
        </w:numPr>
        <w:rPr>
          <w:rFonts w:cstheme="minorHAnsi"/>
        </w:rPr>
      </w:pPr>
      <w:r w:rsidRPr="007B241E">
        <w:rPr>
          <w:rFonts w:cstheme="minorHAnsi"/>
        </w:rPr>
        <w:t>spôsobe a postupe pri hlásení porúch na zverenom zariadení.</w:t>
      </w:r>
    </w:p>
    <w:p w:rsidR="00BF5A6A" w:rsidRPr="007B241E" w:rsidRDefault="00BF5A6A" w:rsidP="009004E6">
      <w:pPr>
        <w:pStyle w:val="Bezriadkovania"/>
        <w:numPr>
          <w:ilvl w:val="0"/>
          <w:numId w:val="41"/>
        </w:numPr>
        <w:rPr>
          <w:rFonts w:cstheme="minorHAnsi"/>
        </w:rPr>
      </w:pPr>
      <w:r w:rsidRPr="007B241E">
        <w:rPr>
          <w:rFonts w:cstheme="minorHAnsi"/>
        </w:rPr>
        <w:t>Pred uvedením el. zariadenia do prevádzky musí byť na ňom vykonaná východisková odborná prehliadka a odborná skúška vyhradeného elektrického zariadenia. podľa STN 331500, STN 33 2000-6 a vydaná správa, ktorá bude priložená k tomuto projektu. V prípade zaradenia objektu do kategórie A, je potrebné vykonať prvú úradnú skúšku.</w:t>
      </w:r>
    </w:p>
    <w:p w:rsidR="00BF5A6A" w:rsidRPr="007B241E" w:rsidRDefault="00BF5A6A" w:rsidP="009004E6">
      <w:pPr>
        <w:pStyle w:val="Bezriadkovania"/>
        <w:numPr>
          <w:ilvl w:val="0"/>
          <w:numId w:val="41"/>
        </w:numPr>
        <w:rPr>
          <w:rFonts w:cstheme="minorHAnsi"/>
        </w:rPr>
      </w:pPr>
      <w:r w:rsidRPr="007B241E">
        <w:rPr>
          <w:rFonts w:cstheme="minorHAnsi"/>
        </w:rPr>
        <w:lastRenderedPageBreak/>
        <w:t>Osoby obsluhujúce elektrické zariadenia a všetci zamestnanci musia byť poučení o nebezpečenstvách, ktoré hrozia pri manipulácii s týmito zariadeniami i napriek tomu, že tieto sú zhotovené v zmysle platných predpisov.</w:t>
      </w:r>
    </w:p>
    <w:p w:rsidR="00BF5A6A" w:rsidRPr="007B241E" w:rsidRDefault="00BF5A6A" w:rsidP="009004E6">
      <w:pPr>
        <w:pStyle w:val="Bezriadkovania"/>
        <w:numPr>
          <w:ilvl w:val="0"/>
          <w:numId w:val="41"/>
        </w:numPr>
        <w:rPr>
          <w:rFonts w:cstheme="minorHAnsi"/>
        </w:rPr>
      </w:pPr>
      <w:r w:rsidRPr="007B241E">
        <w:rPr>
          <w:rFonts w:cstheme="minorHAnsi"/>
        </w:rPr>
        <w:t>Prehliadky a skúšky elektrických zariadení počas prevádzky:</w:t>
      </w:r>
    </w:p>
    <w:p w:rsidR="009C64FD" w:rsidRPr="007B241E" w:rsidRDefault="009C64FD" w:rsidP="00436B68">
      <w:pPr>
        <w:pStyle w:val="Bezriadkovania"/>
        <w:ind w:left="720"/>
        <w:rPr>
          <w:rFonts w:cstheme="minorHAnsi"/>
        </w:rPr>
      </w:pPr>
    </w:p>
    <w:p w:rsidR="00BF5A6A" w:rsidRPr="007B241E" w:rsidRDefault="00BF5A6A" w:rsidP="00BF5A6A">
      <w:pPr>
        <w:rPr>
          <w:rFonts w:asciiTheme="minorHAnsi" w:hAnsiTheme="minorHAnsi" w:cstheme="minorHAnsi"/>
          <w:sz w:val="18"/>
          <w:szCs w:val="18"/>
        </w:rPr>
      </w:pPr>
      <w:r w:rsidRPr="007B241E">
        <w:rPr>
          <w:rFonts w:asciiTheme="minorHAnsi" w:hAnsiTheme="minorHAnsi" w:cstheme="minorHAnsi"/>
          <w:noProof/>
          <w:sz w:val="18"/>
          <w:szCs w:val="18"/>
        </w:rPr>
        <w:drawing>
          <wp:inline distT="0" distB="0" distL="0" distR="0" wp14:anchorId="5DFB894D" wp14:editId="15CF4609">
            <wp:extent cx="5760720" cy="4235450"/>
            <wp:effectExtent l="0" t="0" r="5080" b="6350"/>
            <wp:docPr id="69" name="Obrázo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60720" cy="4235450"/>
                    </a:xfrm>
                    <a:prstGeom prst="rect">
                      <a:avLst/>
                    </a:prstGeom>
                  </pic:spPr>
                </pic:pic>
              </a:graphicData>
            </a:graphic>
          </wp:inline>
        </w:drawing>
      </w:r>
    </w:p>
    <w:p w:rsidR="00BF5A6A" w:rsidRPr="007B241E" w:rsidRDefault="00BF5A6A" w:rsidP="00BF5A6A">
      <w:pPr>
        <w:rPr>
          <w:rFonts w:asciiTheme="minorHAnsi" w:hAnsiTheme="minorHAnsi" w:cstheme="minorHAnsi"/>
          <w:sz w:val="18"/>
          <w:szCs w:val="18"/>
        </w:rPr>
      </w:pPr>
    </w:p>
    <w:p w:rsidR="00BF5A6A" w:rsidRPr="007B241E" w:rsidRDefault="00BF5A6A" w:rsidP="00BF5A6A">
      <w:pPr>
        <w:rPr>
          <w:rFonts w:asciiTheme="minorHAnsi" w:hAnsiTheme="minorHAnsi" w:cstheme="minorHAnsi"/>
          <w:sz w:val="18"/>
          <w:szCs w:val="18"/>
        </w:rPr>
      </w:pPr>
      <w:r w:rsidRPr="007B241E">
        <w:rPr>
          <w:rFonts w:asciiTheme="minorHAnsi" w:hAnsiTheme="minorHAnsi" w:cstheme="minorHAnsi"/>
          <w:b/>
          <w:smallCaps/>
          <w:noProof/>
          <w:sz w:val="18"/>
          <w:szCs w:val="18"/>
        </w:rPr>
        <w:lastRenderedPageBreak/>
        <w:drawing>
          <wp:inline distT="0" distB="0" distL="0" distR="0" wp14:anchorId="62E86A6B" wp14:editId="09476B15">
            <wp:extent cx="5760720" cy="6158865"/>
            <wp:effectExtent l="0" t="0" r="5080" b="635"/>
            <wp:docPr id="70" name="Obrázo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60720" cy="6158865"/>
                    </a:xfrm>
                    <a:prstGeom prst="rect">
                      <a:avLst/>
                    </a:prstGeom>
                  </pic:spPr>
                </pic:pic>
              </a:graphicData>
            </a:graphic>
          </wp:inline>
        </w:drawing>
      </w:r>
    </w:p>
    <w:p w:rsidR="00BF5A6A" w:rsidRPr="007B241E" w:rsidRDefault="00BF5A6A" w:rsidP="00BF5A6A">
      <w:pPr>
        <w:pStyle w:val="Zkladntext2"/>
        <w:spacing w:line="360" w:lineRule="auto"/>
        <w:ind w:left="1428"/>
        <w:rPr>
          <w:rFonts w:asciiTheme="minorHAnsi" w:hAnsiTheme="minorHAnsi" w:cstheme="minorHAnsi"/>
          <w:b/>
          <w:smallCaps/>
          <w:sz w:val="18"/>
          <w:szCs w:val="18"/>
        </w:rPr>
      </w:pPr>
    </w:p>
    <w:p w:rsidR="00BF5A6A" w:rsidRPr="007B241E" w:rsidRDefault="009C64FD" w:rsidP="009C64FD">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VYHODNOTENIE NEODSTRÁNITEĽNÝCH NEBEZPEČENSTIEV A NEODSTRÁNITEĽNÝCH  OHROZENÍ PODĽA ZÁKONA  Č.124 / 2006 Z.Z. O BEZPEČNOSTI A OCHRANE ZDRAVIA PRI PRÁCI A O ZMENE A DOPLNENÍ NIEKTORÝCH ZÁKONOV.</w:t>
      </w:r>
    </w:p>
    <w:p w:rsidR="00BF5A6A" w:rsidRPr="007B241E" w:rsidRDefault="00BF5A6A" w:rsidP="009C64FD">
      <w:pPr>
        <w:pStyle w:val="Bezriadkovania"/>
        <w:rPr>
          <w:rFonts w:cstheme="minorHAnsi"/>
        </w:rPr>
      </w:pPr>
      <w:r w:rsidRPr="007B241E">
        <w:rPr>
          <w:rFonts w:cstheme="minorHAnsi"/>
        </w:rPr>
        <w:t>Podľa § 3 ods. 1 zákona č.124 / 2006 Z.z. musí byť súčasťou projektu vyhodnotenie neodstrániteľných nebezpečenstiev a  neodstrániteľných ohrození, ktoré vyplývajú z navrhovaných riešení v určených prevádzkových a užívateľských podmienkach, posúdenie rizika pri ich používaní a návrh ochranných opatrení proti týmto nebezpečenstvám a ohrozeniam.</w:t>
      </w:r>
    </w:p>
    <w:p w:rsidR="00BF5A6A" w:rsidRPr="007B241E" w:rsidRDefault="009C64FD" w:rsidP="009C64FD">
      <w:pPr>
        <w:pStyle w:val="Bezriadkovania"/>
        <w:rPr>
          <w:rFonts w:cstheme="minorHAnsi"/>
          <w:b/>
          <w:i/>
        </w:rPr>
      </w:pPr>
      <w:r w:rsidRPr="007B241E">
        <w:rPr>
          <w:rFonts w:cstheme="minorHAnsi"/>
          <w:b/>
          <w:i/>
        </w:rPr>
        <w:t>Vymedzenie niektorých pojmov</w:t>
      </w:r>
    </w:p>
    <w:p w:rsidR="00BF5A6A" w:rsidRPr="007B241E" w:rsidRDefault="00BF5A6A" w:rsidP="009004E6">
      <w:pPr>
        <w:pStyle w:val="Bezriadkovania"/>
        <w:numPr>
          <w:ilvl w:val="0"/>
          <w:numId w:val="42"/>
        </w:numPr>
        <w:rPr>
          <w:rFonts w:cstheme="minorHAnsi"/>
        </w:rPr>
      </w:pPr>
      <w:r w:rsidRPr="007B241E">
        <w:rPr>
          <w:rFonts w:cstheme="minorHAnsi"/>
          <w:b/>
          <w:i/>
        </w:rPr>
        <w:t>prevencia</w:t>
      </w:r>
      <w:r w:rsidRPr="007B241E">
        <w:rPr>
          <w:rFonts w:cstheme="minorHAnsi"/>
        </w:rPr>
        <w:t xml:space="preserve"> je systém opatrení plánovaných a vykonávaných vo všetkých oblastiach činnosti za zamestnávateľa, ktoré sú zamerané na vylúčenie alebo obmedzenie  rizika  a  faktorov  podmieňujúcich vznik pracovných úrazov, chorôb z povolania a iných poškodení zdravia z práce, a určenie postupu v prípade bezprostredného a vážneho ohrozenia života alebo zdravia zamestnanca, </w:t>
      </w:r>
    </w:p>
    <w:p w:rsidR="00BF5A6A" w:rsidRPr="007B241E" w:rsidRDefault="00BF5A6A" w:rsidP="009004E6">
      <w:pPr>
        <w:pStyle w:val="Bezriadkovania"/>
        <w:numPr>
          <w:ilvl w:val="0"/>
          <w:numId w:val="42"/>
        </w:numPr>
        <w:rPr>
          <w:rFonts w:cstheme="minorHAnsi"/>
        </w:rPr>
      </w:pPr>
      <w:r w:rsidRPr="007B241E">
        <w:rPr>
          <w:rFonts w:cstheme="minorHAnsi"/>
          <w:b/>
          <w:i/>
        </w:rPr>
        <w:t>nebezpečenstvo</w:t>
      </w:r>
      <w:r w:rsidRPr="007B241E">
        <w:rPr>
          <w:rFonts w:cstheme="minorHAnsi"/>
        </w:rPr>
        <w:t xml:space="preserve"> je stav alebo vlastnosť faktora pracovného procesu a pracovného prostredia, ktoré môžu poškodiť zdravie zamestnanca, </w:t>
      </w:r>
    </w:p>
    <w:p w:rsidR="00BF5A6A" w:rsidRPr="007B241E" w:rsidRDefault="00BF5A6A" w:rsidP="009004E6">
      <w:pPr>
        <w:pStyle w:val="Bezriadkovania"/>
        <w:numPr>
          <w:ilvl w:val="0"/>
          <w:numId w:val="42"/>
        </w:numPr>
        <w:rPr>
          <w:rFonts w:cstheme="minorHAnsi"/>
        </w:rPr>
      </w:pPr>
      <w:r w:rsidRPr="007B241E">
        <w:rPr>
          <w:rFonts w:cstheme="minorHAnsi"/>
          <w:b/>
          <w:i/>
        </w:rPr>
        <w:t>ohrozenie</w:t>
      </w:r>
      <w:r w:rsidRPr="007B241E">
        <w:rPr>
          <w:rFonts w:cstheme="minorHAnsi"/>
          <w:i/>
        </w:rPr>
        <w:t xml:space="preserve"> </w:t>
      </w:r>
      <w:r w:rsidRPr="007B241E">
        <w:rPr>
          <w:rFonts w:cstheme="minorHAnsi"/>
        </w:rPr>
        <w:t>je situácia, v ktorej nemožno vylúčiť, že zdravie zamestnanca bude poškodené</w:t>
      </w:r>
    </w:p>
    <w:p w:rsidR="00BF5A6A" w:rsidRPr="007B241E" w:rsidRDefault="00BF5A6A" w:rsidP="009004E6">
      <w:pPr>
        <w:pStyle w:val="Bezriadkovania"/>
        <w:numPr>
          <w:ilvl w:val="0"/>
          <w:numId w:val="42"/>
        </w:numPr>
        <w:rPr>
          <w:rFonts w:cstheme="minorHAnsi"/>
        </w:rPr>
      </w:pPr>
      <w:r w:rsidRPr="007B241E">
        <w:rPr>
          <w:rFonts w:cstheme="minorHAnsi"/>
          <w:b/>
          <w:i/>
        </w:rPr>
        <w:lastRenderedPageBreak/>
        <w:t>riziko</w:t>
      </w:r>
      <w:r w:rsidRPr="007B241E">
        <w:rPr>
          <w:rFonts w:cstheme="minorHAnsi"/>
        </w:rPr>
        <w:t xml:space="preserve"> je pravdepodobnosť vzniku poškodenia zdravia zamestnanca pri práci a stupeň možných následkov na zdraví,</w:t>
      </w:r>
    </w:p>
    <w:p w:rsidR="00BF5A6A" w:rsidRPr="007B241E" w:rsidRDefault="00BF5A6A" w:rsidP="009004E6">
      <w:pPr>
        <w:pStyle w:val="Bezriadkovania"/>
        <w:numPr>
          <w:ilvl w:val="0"/>
          <w:numId w:val="42"/>
        </w:numPr>
        <w:rPr>
          <w:rFonts w:cstheme="minorHAnsi"/>
        </w:rPr>
      </w:pPr>
      <w:r w:rsidRPr="007B241E">
        <w:rPr>
          <w:rFonts w:cstheme="minorHAnsi"/>
          <w:b/>
          <w:i/>
        </w:rPr>
        <w:t>neodstrániteľné nebezpečenstvo</w:t>
      </w:r>
      <w:r w:rsidRPr="007B241E">
        <w:rPr>
          <w:rFonts w:cstheme="minorHAnsi"/>
        </w:rPr>
        <w:t xml:space="preserve"> je také nebezpečenstvo, ktoré podľa súčasných vedeckých a technických poznatkov nemožno vylúčiť ani obmedziť,</w:t>
      </w:r>
    </w:p>
    <w:p w:rsidR="00BF5A6A" w:rsidRPr="007B241E" w:rsidRDefault="00BF5A6A" w:rsidP="009004E6">
      <w:pPr>
        <w:pStyle w:val="Bezriadkovania"/>
        <w:numPr>
          <w:ilvl w:val="0"/>
          <w:numId w:val="42"/>
        </w:numPr>
        <w:rPr>
          <w:rFonts w:cstheme="minorHAnsi"/>
        </w:rPr>
      </w:pPr>
      <w:r w:rsidRPr="007B241E">
        <w:rPr>
          <w:rFonts w:cstheme="minorHAnsi"/>
          <w:b/>
          <w:i/>
        </w:rPr>
        <w:t>neodstrániteľné ohrozenie</w:t>
      </w:r>
      <w:r w:rsidRPr="007B241E">
        <w:rPr>
          <w:rFonts w:cstheme="minorHAnsi"/>
        </w:rPr>
        <w:t xml:space="preserve"> je také ohrozenie, ktoré podľa súčasných vedeckých a technických poznatkov nemožno vylúčiť ani obmedziť,</w:t>
      </w:r>
    </w:p>
    <w:p w:rsidR="00BF5A6A" w:rsidRPr="007B241E" w:rsidRDefault="00BF5A6A" w:rsidP="009004E6">
      <w:pPr>
        <w:pStyle w:val="Bezriadkovania"/>
        <w:numPr>
          <w:ilvl w:val="0"/>
          <w:numId w:val="42"/>
        </w:numPr>
        <w:rPr>
          <w:rFonts w:cstheme="minorHAnsi"/>
        </w:rPr>
      </w:pPr>
      <w:r w:rsidRPr="007B241E">
        <w:rPr>
          <w:rFonts w:cstheme="minorHAnsi"/>
          <w:b/>
          <w:i/>
        </w:rPr>
        <w:t>nebezpečná udalosť</w:t>
      </w:r>
      <w:r w:rsidRPr="007B241E">
        <w:rPr>
          <w:rFonts w:cstheme="minorHAnsi"/>
        </w:rPr>
        <w:t xml:space="preserve"> je udalosť, pri ktorej bola ohrozená bezpečnosť alebo zdravie zamestnanca, ale nedošlo k poškodeniu jeho zdravia,</w:t>
      </w:r>
    </w:p>
    <w:p w:rsidR="00BF5A6A" w:rsidRPr="007B241E" w:rsidRDefault="00BF5A6A" w:rsidP="009004E6">
      <w:pPr>
        <w:pStyle w:val="Bezriadkovania"/>
        <w:numPr>
          <w:ilvl w:val="0"/>
          <w:numId w:val="42"/>
        </w:numPr>
        <w:rPr>
          <w:rFonts w:cstheme="minorHAnsi"/>
        </w:rPr>
      </w:pPr>
      <w:r w:rsidRPr="007B241E">
        <w:rPr>
          <w:rFonts w:cstheme="minorHAnsi"/>
          <w:b/>
          <w:i/>
        </w:rPr>
        <w:t>bezpečnosť technického zariadenia</w:t>
      </w:r>
      <w:r w:rsidRPr="007B241E">
        <w:rPr>
          <w:rFonts w:cstheme="minorHAnsi"/>
        </w:rPr>
        <w:t xml:space="preserve"> je stav technického zariadenia a spôsob jeho používania, pri ktorom nie je ohrozená bezpečnosť a zdravie zamestnanca; bezpečnosť technického zariadenia je neoddeliteľnou súčasťou bezpečnosti a ochrany zdravia pri práci.</w:t>
      </w:r>
    </w:p>
    <w:p w:rsidR="00BF5A6A" w:rsidRPr="007B241E" w:rsidRDefault="00BF5A6A" w:rsidP="009C64FD">
      <w:pPr>
        <w:pStyle w:val="Bezriadkovania"/>
        <w:rPr>
          <w:rFonts w:cstheme="minorHAnsi"/>
        </w:rPr>
      </w:pPr>
    </w:p>
    <w:p w:rsidR="00BF5A6A" w:rsidRPr="007B241E" w:rsidRDefault="00BF5A6A" w:rsidP="009C64FD">
      <w:pPr>
        <w:pStyle w:val="Bezriadkovania"/>
        <w:rPr>
          <w:rFonts w:cstheme="minorHAnsi"/>
          <w:szCs w:val="20"/>
        </w:rPr>
      </w:pPr>
      <w:r w:rsidRPr="007B241E">
        <w:rPr>
          <w:rFonts w:cstheme="minorHAnsi"/>
          <w:szCs w:val="20"/>
        </w:rPr>
        <w:t>Pri správnej montáži elektrickej inštalácie, pri uplatnení a dodržiavaní právnych predpisov, slovenských technických noriem, pokynov na obsluhu a údržbu a ostatných predpisov na zaistenie bezpečnosti a ochrany zdravia pri práci nevzniknú od elektriny neodstrániteľné nebezpečenstvá a neodstrániteľné ohrozenia v zmysle uvedeného zákona.</w:t>
      </w:r>
    </w:p>
    <w:p w:rsidR="009C64FD" w:rsidRPr="007B241E" w:rsidRDefault="009C64FD" w:rsidP="009C64FD">
      <w:pPr>
        <w:pStyle w:val="Bezriadkovania"/>
        <w:rPr>
          <w:rFonts w:cstheme="minorHAnsi"/>
          <w:b/>
          <w:i/>
          <w:szCs w:val="20"/>
        </w:rPr>
      </w:pPr>
    </w:p>
    <w:p w:rsidR="00BF5A6A" w:rsidRPr="007B241E" w:rsidRDefault="00BF5A6A" w:rsidP="009C64FD">
      <w:pPr>
        <w:pStyle w:val="Bezriadkovania"/>
        <w:rPr>
          <w:rFonts w:cstheme="minorHAnsi"/>
          <w:b/>
          <w:i/>
          <w:szCs w:val="20"/>
        </w:rPr>
      </w:pPr>
      <w:r w:rsidRPr="007B241E">
        <w:rPr>
          <w:rFonts w:cstheme="minorHAnsi"/>
          <w:b/>
          <w:i/>
          <w:szCs w:val="20"/>
        </w:rPr>
        <w:t>Návrh ochranných opatrení:</w:t>
      </w:r>
    </w:p>
    <w:p w:rsidR="009C64FD" w:rsidRPr="007B241E" w:rsidRDefault="009C64FD" w:rsidP="009C64FD">
      <w:pPr>
        <w:pStyle w:val="Bezriadkovania"/>
        <w:rPr>
          <w:rFonts w:cstheme="minorHAnsi"/>
          <w:b/>
          <w:i/>
          <w:szCs w:val="20"/>
          <w:u w:val="single"/>
        </w:rPr>
      </w:pPr>
    </w:p>
    <w:tbl>
      <w:tblPr>
        <w:tblW w:w="9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270"/>
        <w:gridCol w:w="2375"/>
        <w:gridCol w:w="2375"/>
      </w:tblGrid>
      <w:tr w:rsidR="00BF5A6A" w:rsidRPr="007B241E" w:rsidTr="00BF5A6A">
        <w:tc>
          <w:tcPr>
            <w:tcW w:w="2480"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 xml:space="preserve">Faktor </w:t>
            </w:r>
          </w:p>
          <w:p w:rsidR="00BF5A6A" w:rsidRPr="007B241E" w:rsidRDefault="00BF5A6A" w:rsidP="00436B68">
            <w:pPr>
              <w:pStyle w:val="Bezriadkovania"/>
              <w:jc w:val="left"/>
              <w:rPr>
                <w:rFonts w:cstheme="minorHAnsi"/>
                <w:szCs w:val="20"/>
              </w:rPr>
            </w:pPr>
            <w:r w:rsidRPr="007B241E">
              <w:rPr>
                <w:rFonts w:cstheme="minorHAnsi"/>
                <w:szCs w:val="20"/>
              </w:rPr>
              <w:t>pracovného procesu a prostredia</w:t>
            </w:r>
          </w:p>
        </w:tc>
        <w:tc>
          <w:tcPr>
            <w:tcW w:w="2270"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Neodstrániteľné nebezpečenstvo</w:t>
            </w:r>
          </w:p>
        </w:tc>
        <w:tc>
          <w:tcPr>
            <w:tcW w:w="2375"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Neodstrániteľné ohrozenie</w:t>
            </w:r>
          </w:p>
        </w:tc>
        <w:tc>
          <w:tcPr>
            <w:tcW w:w="2375"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Návrh ochranných opatrení</w:t>
            </w:r>
          </w:p>
        </w:tc>
      </w:tr>
      <w:tr w:rsidR="00BF5A6A" w:rsidRPr="007B241E" w:rsidTr="00BF5A6A">
        <w:tc>
          <w:tcPr>
            <w:tcW w:w="2480"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Elektrina</w:t>
            </w:r>
          </w:p>
        </w:tc>
        <w:tc>
          <w:tcPr>
            <w:tcW w:w="2270"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Elektrické napätie a prúdy nebezpečné pre zdravie, život a majetok</w:t>
            </w:r>
          </w:p>
        </w:tc>
        <w:tc>
          <w:tcPr>
            <w:tcW w:w="2375"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Elektrický skrat,</w:t>
            </w:r>
          </w:p>
          <w:p w:rsidR="00BF5A6A" w:rsidRPr="007B241E" w:rsidRDefault="00BF5A6A" w:rsidP="00436B68">
            <w:pPr>
              <w:pStyle w:val="Bezriadkovania"/>
              <w:jc w:val="left"/>
              <w:rPr>
                <w:rFonts w:cstheme="minorHAnsi"/>
                <w:szCs w:val="20"/>
              </w:rPr>
            </w:pPr>
            <w:r w:rsidRPr="007B241E">
              <w:rPr>
                <w:rFonts w:cstheme="minorHAnsi"/>
                <w:szCs w:val="20"/>
              </w:rPr>
              <w:t>vznik požiaru</w:t>
            </w:r>
          </w:p>
        </w:tc>
        <w:tc>
          <w:tcPr>
            <w:tcW w:w="2375"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Bod 3</w:t>
            </w:r>
          </w:p>
        </w:tc>
      </w:tr>
      <w:tr w:rsidR="00BF5A6A" w:rsidRPr="007B241E" w:rsidTr="00BF5A6A">
        <w:tc>
          <w:tcPr>
            <w:tcW w:w="2480"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 „ -</w:t>
            </w:r>
          </w:p>
        </w:tc>
        <w:tc>
          <w:tcPr>
            <w:tcW w:w="2270"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 „ -</w:t>
            </w:r>
          </w:p>
        </w:tc>
        <w:tc>
          <w:tcPr>
            <w:tcW w:w="2375"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Dotyk živej časti v normálnej prevádzke</w:t>
            </w:r>
          </w:p>
        </w:tc>
        <w:tc>
          <w:tcPr>
            <w:tcW w:w="2375"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Bod 3</w:t>
            </w:r>
          </w:p>
        </w:tc>
      </w:tr>
      <w:tr w:rsidR="00BF5A6A" w:rsidRPr="007B241E" w:rsidTr="00BF5A6A">
        <w:tc>
          <w:tcPr>
            <w:tcW w:w="2480"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 „ -</w:t>
            </w:r>
          </w:p>
        </w:tc>
        <w:tc>
          <w:tcPr>
            <w:tcW w:w="2270"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 „ -</w:t>
            </w:r>
          </w:p>
        </w:tc>
        <w:tc>
          <w:tcPr>
            <w:tcW w:w="2375"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Dotyk neživej časti pri poruche</w:t>
            </w:r>
          </w:p>
        </w:tc>
        <w:tc>
          <w:tcPr>
            <w:tcW w:w="2375"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Bod 3</w:t>
            </w:r>
          </w:p>
        </w:tc>
      </w:tr>
    </w:tbl>
    <w:p w:rsidR="00BF5A6A" w:rsidRPr="007B241E" w:rsidRDefault="00BF5A6A" w:rsidP="009C64FD">
      <w:pPr>
        <w:pStyle w:val="Bezriadkovania"/>
        <w:rPr>
          <w:rFonts w:cstheme="minorHAnsi"/>
          <w:szCs w:val="20"/>
        </w:rPr>
      </w:pPr>
    </w:p>
    <w:p w:rsidR="00BF5A6A" w:rsidRPr="007B241E" w:rsidRDefault="00BF5A6A" w:rsidP="009C64FD">
      <w:pPr>
        <w:pStyle w:val="Bezriadkovania"/>
        <w:rPr>
          <w:rFonts w:cstheme="minorHAnsi"/>
          <w:szCs w:val="20"/>
        </w:rPr>
      </w:pPr>
      <w:r w:rsidRPr="007B241E">
        <w:rPr>
          <w:rFonts w:cstheme="minorHAnsi"/>
          <w:szCs w:val="20"/>
        </w:rPr>
        <w:t xml:space="preserve">Používanie osobných ochranných a pracovných pomôcok podľa príslušných predpisov (napr. STN 38 1981) a podľa zoznamu vypracovaného prevádzkovateľom. </w:t>
      </w:r>
    </w:p>
    <w:p w:rsidR="00BF5A6A" w:rsidRPr="007B241E" w:rsidRDefault="00BF5A6A" w:rsidP="009C64FD">
      <w:pPr>
        <w:pStyle w:val="Bezriadkovania"/>
        <w:rPr>
          <w:rFonts w:cstheme="minorHAnsi"/>
          <w:szCs w:val="20"/>
        </w:rPr>
      </w:pPr>
      <w:r w:rsidRPr="007B241E">
        <w:rPr>
          <w:rFonts w:cstheme="minorHAnsi"/>
          <w:szCs w:val="20"/>
        </w:rPr>
        <w:t>Dodržiavanie zákazu vstupu nepovolaným osobám.</w:t>
      </w:r>
    </w:p>
    <w:p w:rsidR="00BF5A6A" w:rsidRPr="007B241E" w:rsidRDefault="00BF5A6A" w:rsidP="009C64FD">
      <w:pPr>
        <w:pStyle w:val="Bezriadkovania"/>
        <w:rPr>
          <w:rFonts w:cstheme="minorHAnsi"/>
          <w:szCs w:val="20"/>
        </w:rPr>
      </w:pPr>
      <w:r w:rsidRPr="007B241E">
        <w:rPr>
          <w:rFonts w:cstheme="minorHAnsi"/>
          <w:szCs w:val="20"/>
        </w:rPr>
        <w:t xml:space="preserve">Práce na elektrických zariadeniach môžu vykonávať len zamestnanci (fyzické osoby) s predpísanou kvalifikáciou podľa vyhlášky MPSVR č.508 / 2009, ktorou sa ustanovujú podrobnosti na zaistenie bezpečnosti a ochrany zdravia pri práci s  technickými zariadeniami tlakovými, zdvíhacími, </w:t>
      </w:r>
      <w:r w:rsidRPr="007B241E">
        <w:rPr>
          <w:rFonts w:cstheme="minorHAnsi"/>
          <w:b/>
          <w:szCs w:val="20"/>
        </w:rPr>
        <w:t>elektrickými</w:t>
      </w:r>
      <w:r w:rsidRPr="007B241E">
        <w:rPr>
          <w:rFonts w:cstheme="minorHAnsi"/>
          <w:szCs w:val="20"/>
        </w:rPr>
        <w:t xml:space="preserve"> a plynovými a ktorou sa ustanovujú technické zariadenia, ktoré sa považujú za VTZ. </w:t>
      </w:r>
    </w:p>
    <w:p w:rsidR="00BF5A6A" w:rsidRPr="007B241E" w:rsidRDefault="00BF5A6A" w:rsidP="009C64FD">
      <w:pPr>
        <w:pStyle w:val="Bezriadkovania"/>
        <w:rPr>
          <w:rFonts w:cstheme="minorHAnsi"/>
          <w:szCs w:val="20"/>
        </w:rPr>
      </w:pPr>
      <w:r w:rsidRPr="007B241E">
        <w:rPr>
          <w:rFonts w:cstheme="minorHAnsi"/>
          <w:szCs w:val="20"/>
        </w:rPr>
        <w:t>Práce s otvoreným ohňom vykonávať len výnimočne na základe povolenia prevádzkovateľa.</w:t>
      </w:r>
    </w:p>
    <w:p w:rsidR="00BF5A6A" w:rsidRPr="007B241E" w:rsidRDefault="00BF5A6A" w:rsidP="009C64FD">
      <w:pPr>
        <w:pStyle w:val="Bezriadkovania"/>
        <w:rPr>
          <w:rFonts w:cstheme="minorHAnsi"/>
          <w:szCs w:val="20"/>
        </w:rPr>
      </w:pPr>
      <w:r w:rsidRPr="007B241E">
        <w:rPr>
          <w:rFonts w:cstheme="minorHAnsi"/>
          <w:szCs w:val="20"/>
        </w:rPr>
        <w:t>Ochrana pred zásahom elektrickým prúdom / ochranné opatrenie ( ochrana pred dotykom živých častí ) je vyhotovená podľa STN 33 2000-4-41: napr. ochrana izolovaním živých častí, ochrana zábranami alebo krytmi.</w:t>
      </w:r>
    </w:p>
    <w:p w:rsidR="00BF5A6A" w:rsidRPr="007B241E" w:rsidRDefault="00BF5A6A" w:rsidP="009C64FD">
      <w:pPr>
        <w:pStyle w:val="Bezriadkovania"/>
        <w:rPr>
          <w:rFonts w:cstheme="minorHAnsi"/>
          <w:szCs w:val="20"/>
        </w:rPr>
      </w:pPr>
      <w:r w:rsidRPr="007B241E">
        <w:rPr>
          <w:rFonts w:cstheme="minorHAnsi"/>
          <w:szCs w:val="20"/>
        </w:rPr>
        <w:t>Ochrana pred zásahom elektrickým prúdom / ochranné opatrenie (ochrana pred dotykom neživých častí) je vyhotovená podľa STN 33 2000-4-41: napr.  / ochrana samočinným odpojením napájania, ochrana použitím zariadení triedy ochrany II.</w:t>
      </w:r>
    </w:p>
    <w:p w:rsidR="00BF5A6A" w:rsidRPr="007B241E" w:rsidRDefault="00BF5A6A" w:rsidP="009C64FD">
      <w:pPr>
        <w:pStyle w:val="Bezriadkovania"/>
        <w:rPr>
          <w:rFonts w:cstheme="minorHAnsi"/>
          <w:szCs w:val="20"/>
        </w:rPr>
      </w:pPr>
      <w:r w:rsidRPr="007B241E">
        <w:rPr>
          <w:rFonts w:cstheme="minorHAnsi"/>
          <w:szCs w:val="20"/>
        </w:rPr>
        <w:t>Odborné prehliadky a odborné skúšky / revízie / ako aj  prehliadky elektrických inštalácií vykonávať zamestnancami (fyzickými osobami ) s predpísanou elektrotechnickou kvalifikáciou.</w:t>
      </w:r>
    </w:p>
    <w:p w:rsidR="00BF5A6A" w:rsidRPr="007B241E" w:rsidRDefault="00BF5A6A" w:rsidP="009C64FD">
      <w:pPr>
        <w:pStyle w:val="Bezriadkovania"/>
        <w:rPr>
          <w:rFonts w:cstheme="minorHAnsi"/>
          <w:szCs w:val="20"/>
        </w:rPr>
      </w:pPr>
    </w:p>
    <w:p w:rsidR="00BF5A6A" w:rsidRPr="007B241E" w:rsidRDefault="00BF5A6A" w:rsidP="009C64FD">
      <w:pPr>
        <w:pStyle w:val="Bezriadkovania"/>
        <w:rPr>
          <w:rFonts w:cstheme="minorHAnsi"/>
          <w:b/>
          <w:i/>
          <w:szCs w:val="20"/>
        </w:rPr>
      </w:pPr>
      <w:r w:rsidRPr="007B241E">
        <w:rPr>
          <w:rFonts w:cstheme="minorHAnsi"/>
          <w:b/>
          <w:i/>
          <w:szCs w:val="20"/>
        </w:rPr>
        <w:t>Možné lokality pre neodstrániteľné nebezpečenstvá a neodstrániteľné ohrozenia:</w:t>
      </w:r>
    </w:p>
    <w:p w:rsidR="00BF5A6A" w:rsidRPr="007B241E" w:rsidRDefault="00BF5A6A" w:rsidP="009C64FD">
      <w:pPr>
        <w:pStyle w:val="Bezriadkovania"/>
        <w:rPr>
          <w:rFonts w:cstheme="minorHAnsi"/>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270"/>
        <w:gridCol w:w="2375"/>
        <w:gridCol w:w="2375"/>
      </w:tblGrid>
      <w:tr w:rsidR="00BF5A6A" w:rsidRPr="007B241E" w:rsidTr="00BF5A6A">
        <w:tc>
          <w:tcPr>
            <w:tcW w:w="2480"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 xml:space="preserve">Faktor </w:t>
            </w:r>
          </w:p>
          <w:p w:rsidR="00BF5A6A" w:rsidRPr="007B241E" w:rsidRDefault="00BF5A6A" w:rsidP="00436B68">
            <w:pPr>
              <w:pStyle w:val="Bezriadkovania"/>
              <w:jc w:val="left"/>
              <w:rPr>
                <w:rFonts w:cstheme="minorHAnsi"/>
                <w:szCs w:val="20"/>
              </w:rPr>
            </w:pPr>
            <w:r w:rsidRPr="007B241E">
              <w:rPr>
                <w:rFonts w:cstheme="minorHAnsi"/>
                <w:szCs w:val="20"/>
              </w:rPr>
              <w:t>pracovného procesu a prostredia</w:t>
            </w:r>
          </w:p>
        </w:tc>
        <w:tc>
          <w:tcPr>
            <w:tcW w:w="2270"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Neodstrániteľné nebezpečenstvo</w:t>
            </w:r>
          </w:p>
        </w:tc>
        <w:tc>
          <w:tcPr>
            <w:tcW w:w="2375"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Neodstrániteľné ohrozenie</w:t>
            </w:r>
          </w:p>
        </w:tc>
        <w:tc>
          <w:tcPr>
            <w:tcW w:w="2375"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Miesta možného  vý -</w:t>
            </w:r>
          </w:p>
          <w:p w:rsidR="00BF5A6A" w:rsidRPr="007B241E" w:rsidRDefault="00BF5A6A" w:rsidP="00436B68">
            <w:pPr>
              <w:pStyle w:val="Bezriadkovania"/>
              <w:jc w:val="left"/>
              <w:rPr>
                <w:rFonts w:cstheme="minorHAnsi"/>
                <w:szCs w:val="20"/>
              </w:rPr>
            </w:pPr>
            <w:r w:rsidRPr="007B241E">
              <w:rPr>
                <w:rFonts w:cstheme="minorHAnsi"/>
                <w:szCs w:val="20"/>
              </w:rPr>
              <w:t>skytu  neodstrániteľ -</w:t>
            </w:r>
          </w:p>
          <w:p w:rsidR="00BF5A6A" w:rsidRPr="007B241E" w:rsidRDefault="00BF5A6A" w:rsidP="00436B68">
            <w:pPr>
              <w:pStyle w:val="Bezriadkovania"/>
              <w:jc w:val="left"/>
              <w:rPr>
                <w:rFonts w:cstheme="minorHAnsi"/>
                <w:szCs w:val="20"/>
              </w:rPr>
            </w:pPr>
            <w:r w:rsidRPr="007B241E">
              <w:rPr>
                <w:rFonts w:cstheme="minorHAnsi"/>
                <w:szCs w:val="20"/>
              </w:rPr>
              <w:t>ných nebezpečenstiev a ohrození</w:t>
            </w:r>
          </w:p>
        </w:tc>
      </w:tr>
      <w:tr w:rsidR="00BF5A6A" w:rsidRPr="007B241E" w:rsidTr="00BF5A6A">
        <w:tc>
          <w:tcPr>
            <w:tcW w:w="2480"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Elektrina</w:t>
            </w:r>
          </w:p>
        </w:tc>
        <w:tc>
          <w:tcPr>
            <w:tcW w:w="2270"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Elektrické  napätie  a </w:t>
            </w:r>
          </w:p>
          <w:p w:rsidR="00BF5A6A" w:rsidRPr="007B241E" w:rsidRDefault="00BF5A6A" w:rsidP="00436B68">
            <w:pPr>
              <w:pStyle w:val="Bezriadkovania"/>
              <w:jc w:val="left"/>
              <w:rPr>
                <w:rFonts w:cstheme="minorHAnsi"/>
                <w:szCs w:val="20"/>
              </w:rPr>
            </w:pPr>
            <w:r w:rsidRPr="007B241E">
              <w:rPr>
                <w:rFonts w:cstheme="minorHAnsi"/>
                <w:szCs w:val="20"/>
              </w:rPr>
              <w:t>prúdy nebezpečné pre zdravie, život a majetok</w:t>
            </w:r>
          </w:p>
        </w:tc>
        <w:tc>
          <w:tcPr>
            <w:tcW w:w="2375"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Elektrický skrat,</w:t>
            </w:r>
          </w:p>
          <w:p w:rsidR="00BF5A6A" w:rsidRPr="007B241E" w:rsidRDefault="00BF5A6A" w:rsidP="00436B68">
            <w:pPr>
              <w:pStyle w:val="Bezriadkovania"/>
              <w:jc w:val="left"/>
              <w:rPr>
                <w:rFonts w:cstheme="minorHAnsi"/>
                <w:szCs w:val="20"/>
              </w:rPr>
            </w:pPr>
            <w:r w:rsidRPr="007B241E">
              <w:rPr>
                <w:rFonts w:cstheme="minorHAnsi"/>
                <w:szCs w:val="20"/>
              </w:rPr>
              <w:t>vznik požiaru</w:t>
            </w:r>
          </w:p>
        </w:tc>
        <w:tc>
          <w:tcPr>
            <w:tcW w:w="2375"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 xml:space="preserve">Živé  elektrické  časti, </w:t>
            </w:r>
          </w:p>
          <w:p w:rsidR="00BF5A6A" w:rsidRPr="007B241E" w:rsidRDefault="00BF5A6A" w:rsidP="00436B68">
            <w:pPr>
              <w:pStyle w:val="Bezriadkovania"/>
              <w:jc w:val="left"/>
              <w:rPr>
                <w:rFonts w:cstheme="minorHAnsi"/>
                <w:szCs w:val="20"/>
              </w:rPr>
            </w:pPr>
            <w:r w:rsidRPr="007B241E">
              <w:rPr>
                <w:rFonts w:cstheme="minorHAnsi"/>
                <w:szCs w:val="20"/>
              </w:rPr>
              <w:t xml:space="preserve">neživé elektrické časti, </w:t>
            </w:r>
          </w:p>
          <w:p w:rsidR="00BF5A6A" w:rsidRPr="007B241E" w:rsidRDefault="00BF5A6A" w:rsidP="00436B68">
            <w:pPr>
              <w:pStyle w:val="Bezriadkovania"/>
              <w:jc w:val="left"/>
              <w:rPr>
                <w:rFonts w:cstheme="minorHAnsi"/>
                <w:szCs w:val="20"/>
              </w:rPr>
            </w:pPr>
            <w:r w:rsidRPr="007B241E">
              <w:rPr>
                <w:rFonts w:cstheme="minorHAnsi"/>
                <w:szCs w:val="20"/>
              </w:rPr>
              <w:t>cudzie vodivé časti</w:t>
            </w:r>
          </w:p>
        </w:tc>
      </w:tr>
      <w:tr w:rsidR="00BF5A6A" w:rsidRPr="007B241E" w:rsidTr="00BF5A6A">
        <w:tc>
          <w:tcPr>
            <w:tcW w:w="2480"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 „ -</w:t>
            </w:r>
          </w:p>
        </w:tc>
        <w:tc>
          <w:tcPr>
            <w:tcW w:w="2270"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 „ -</w:t>
            </w:r>
          </w:p>
        </w:tc>
        <w:tc>
          <w:tcPr>
            <w:tcW w:w="2375"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Dotyk  živej  časti  v </w:t>
            </w:r>
          </w:p>
          <w:p w:rsidR="00BF5A6A" w:rsidRPr="007B241E" w:rsidRDefault="00BF5A6A" w:rsidP="00436B68">
            <w:pPr>
              <w:pStyle w:val="Bezriadkovania"/>
              <w:jc w:val="left"/>
              <w:rPr>
                <w:rFonts w:cstheme="minorHAnsi"/>
                <w:szCs w:val="20"/>
              </w:rPr>
            </w:pPr>
            <w:r w:rsidRPr="007B241E">
              <w:rPr>
                <w:rFonts w:cstheme="minorHAnsi"/>
                <w:szCs w:val="20"/>
              </w:rPr>
              <w:t>normálnej prevádzke</w:t>
            </w:r>
          </w:p>
        </w:tc>
        <w:tc>
          <w:tcPr>
            <w:tcW w:w="2375"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Živé  elektrické  časti</w:t>
            </w:r>
          </w:p>
        </w:tc>
      </w:tr>
      <w:tr w:rsidR="00BF5A6A" w:rsidRPr="007B241E" w:rsidTr="00BF5A6A">
        <w:tc>
          <w:tcPr>
            <w:tcW w:w="2480"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lastRenderedPageBreak/>
              <w:t>- „ -</w:t>
            </w:r>
          </w:p>
        </w:tc>
        <w:tc>
          <w:tcPr>
            <w:tcW w:w="2270"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 „ -</w:t>
            </w:r>
          </w:p>
        </w:tc>
        <w:tc>
          <w:tcPr>
            <w:tcW w:w="2375"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Dotyk neživej časti pri poruche</w:t>
            </w:r>
          </w:p>
        </w:tc>
        <w:tc>
          <w:tcPr>
            <w:tcW w:w="2375"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Neživé elektrické čas -</w:t>
            </w:r>
          </w:p>
          <w:p w:rsidR="00BF5A6A" w:rsidRPr="007B241E" w:rsidRDefault="00BF5A6A" w:rsidP="00436B68">
            <w:pPr>
              <w:pStyle w:val="Bezriadkovania"/>
              <w:jc w:val="left"/>
              <w:rPr>
                <w:rFonts w:cstheme="minorHAnsi"/>
                <w:szCs w:val="20"/>
              </w:rPr>
            </w:pPr>
            <w:r w:rsidRPr="007B241E">
              <w:rPr>
                <w:rFonts w:cstheme="minorHAnsi"/>
                <w:szCs w:val="20"/>
              </w:rPr>
              <w:t>ti, cudzie vodivé časti</w:t>
            </w:r>
          </w:p>
        </w:tc>
      </w:tr>
    </w:tbl>
    <w:p w:rsidR="00BF5A6A" w:rsidRPr="007B241E" w:rsidRDefault="00BF5A6A" w:rsidP="009C64FD">
      <w:pPr>
        <w:pStyle w:val="Bezriadkovania"/>
        <w:rPr>
          <w:rFonts w:cstheme="minorHAnsi"/>
          <w:szCs w:val="20"/>
        </w:rPr>
      </w:pPr>
    </w:p>
    <w:p w:rsidR="00BF5A6A" w:rsidRPr="007B241E" w:rsidRDefault="00BF5A6A" w:rsidP="009C64FD">
      <w:pPr>
        <w:pStyle w:val="Bezriadkovania"/>
        <w:rPr>
          <w:rFonts w:cstheme="minorHAnsi"/>
          <w:b/>
          <w:i/>
          <w:szCs w:val="20"/>
        </w:rPr>
      </w:pPr>
      <w:r w:rsidRPr="007B241E">
        <w:rPr>
          <w:rFonts w:cstheme="minorHAnsi"/>
          <w:b/>
          <w:i/>
          <w:szCs w:val="20"/>
        </w:rPr>
        <w:t>Posúdenie rozsahu rizika:</w:t>
      </w:r>
    </w:p>
    <w:p w:rsidR="00BF5A6A" w:rsidRPr="007B241E" w:rsidRDefault="00BF5A6A" w:rsidP="009C64FD">
      <w:pPr>
        <w:pStyle w:val="Bezriadkovania"/>
        <w:rPr>
          <w:rFonts w:cstheme="minorHAnsi"/>
          <w:b/>
          <w:i/>
          <w:szCs w:val="20"/>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66"/>
        <w:gridCol w:w="1583"/>
        <w:gridCol w:w="1583"/>
        <w:gridCol w:w="1583"/>
        <w:gridCol w:w="1583"/>
      </w:tblGrid>
      <w:tr w:rsidR="00BF5A6A" w:rsidRPr="007B241E" w:rsidTr="00BF5A6A">
        <w:tc>
          <w:tcPr>
            <w:tcW w:w="3166" w:type="dxa"/>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Neodstrániteľné nebezpečenstvo alebo neodstrániteľné ohrozenie</w:t>
            </w:r>
          </w:p>
        </w:tc>
        <w:tc>
          <w:tcPr>
            <w:tcW w:w="3166" w:type="dxa"/>
            <w:gridSpan w:val="2"/>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Pravdepodobnosť  vzniku po -    škodenia zdravia v prípade</w:t>
            </w:r>
          </w:p>
          <w:p w:rsidR="00BF5A6A" w:rsidRPr="007B241E" w:rsidRDefault="00BF5A6A" w:rsidP="00436B68">
            <w:pPr>
              <w:pStyle w:val="Bezriadkovania"/>
              <w:jc w:val="left"/>
              <w:rPr>
                <w:rFonts w:cstheme="minorHAnsi"/>
                <w:szCs w:val="20"/>
                <w:vertAlign w:val="superscript"/>
              </w:rPr>
            </w:pPr>
            <w:r w:rsidRPr="007B241E">
              <w:rPr>
                <w:rFonts w:cstheme="minorHAnsi"/>
                <w:szCs w:val="20"/>
              </w:rPr>
              <w:t>najlepšom</w:t>
            </w:r>
            <w:r w:rsidRPr="007B241E">
              <w:rPr>
                <w:rFonts w:cstheme="minorHAnsi"/>
                <w:szCs w:val="20"/>
                <w:vertAlign w:val="superscript"/>
              </w:rPr>
              <w:t>1</w:t>
            </w:r>
            <w:r w:rsidRPr="007B241E">
              <w:rPr>
                <w:rFonts w:cstheme="minorHAnsi"/>
                <w:szCs w:val="20"/>
              </w:rPr>
              <w:t>)                    najhoršom</w:t>
            </w:r>
            <w:r w:rsidRPr="007B241E">
              <w:rPr>
                <w:rFonts w:cstheme="minorHAnsi"/>
                <w:szCs w:val="20"/>
                <w:vertAlign w:val="superscript"/>
              </w:rPr>
              <w:t>2</w:t>
            </w:r>
            <w:r w:rsidRPr="007B241E">
              <w:rPr>
                <w:rFonts w:cstheme="minorHAnsi"/>
                <w:szCs w:val="20"/>
              </w:rPr>
              <w:t>)</w:t>
            </w:r>
          </w:p>
        </w:tc>
        <w:tc>
          <w:tcPr>
            <w:tcW w:w="3166" w:type="dxa"/>
            <w:gridSpan w:val="2"/>
            <w:tcBorders>
              <w:top w:val="single" w:sz="4" w:space="0" w:color="auto"/>
              <w:left w:val="single" w:sz="4" w:space="0" w:color="auto"/>
              <w:bottom w:val="single" w:sz="4" w:space="0" w:color="auto"/>
              <w:right w:val="single" w:sz="4" w:space="0" w:color="auto"/>
            </w:tcBorders>
          </w:tcPr>
          <w:p w:rsidR="00BF5A6A" w:rsidRPr="007B241E" w:rsidRDefault="00BF5A6A" w:rsidP="00436B68">
            <w:pPr>
              <w:pStyle w:val="Bezriadkovania"/>
              <w:jc w:val="left"/>
              <w:rPr>
                <w:rFonts w:cstheme="minorHAnsi"/>
                <w:szCs w:val="20"/>
              </w:rPr>
            </w:pPr>
            <w:r w:rsidRPr="007B241E">
              <w:rPr>
                <w:rFonts w:cstheme="minorHAnsi"/>
                <w:szCs w:val="20"/>
              </w:rPr>
              <w:t>Možné následky na  zdravie  v </w:t>
            </w:r>
          </w:p>
          <w:p w:rsidR="00BF5A6A" w:rsidRPr="007B241E" w:rsidRDefault="00BF5A6A" w:rsidP="00436B68">
            <w:pPr>
              <w:pStyle w:val="Bezriadkovania"/>
              <w:jc w:val="left"/>
              <w:rPr>
                <w:rFonts w:cstheme="minorHAnsi"/>
                <w:szCs w:val="20"/>
              </w:rPr>
            </w:pPr>
            <w:r w:rsidRPr="007B241E">
              <w:rPr>
                <w:rFonts w:cstheme="minorHAnsi"/>
                <w:szCs w:val="20"/>
              </w:rPr>
              <w:t>prípade</w:t>
            </w:r>
          </w:p>
          <w:p w:rsidR="00BF5A6A" w:rsidRPr="007B241E" w:rsidRDefault="00BF5A6A" w:rsidP="00436B68">
            <w:pPr>
              <w:pStyle w:val="Bezriadkovania"/>
              <w:jc w:val="left"/>
              <w:rPr>
                <w:rFonts w:cstheme="minorHAnsi"/>
                <w:szCs w:val="20"/>
              </w:rPr>
            </w:pPr>
            <w:r w:rsidRPr="007B241E">
              <w:rPr>
                <w:rFonts w:cstheme="minorHAnsi"/>
                <w:szCs w:val="20"/>
              </w:rPr>
              <w:t>najlepšom</w:t>
            </w:r>
            <w:r w:rsidRPr="007B241E">
              <w:rPr>
                <w:rFonts w:cstheme="minorHAnsi"/>
                <w:szCs w:val="20"/>
                <w:vertAlign w:val="superscript"/>
              </w:rPr>
              <w:t>3</w:t>
            </w:r>
            <w:r w:rsidRPr="007B241E">
              <w:rPr>
                <w:rFonts w:cstheme="minorHAnsi"/>
                <w:szCs w:val="20"/>
              </w:rPr>
              <w:t>)                    najhoršom</w:t>
            </w:r>
            <w:r w:rsidRPr="007B241E">
              <w:rPr>
                <w:rFonts w:cstheme="minorHAnsi"/>
                <w:szCs w:val="20"/>
                <w:vertAlign w:val="superscript"/>
              </w:rPr>
              <w:t>4</w:t>
            </w:r>
            <w:r w:rsidRPr="007B241E">
              <w:rPr>
                <w:rFonts w:cstheme="minorHAnsi"/>
                <w:szCs w:val="20"/>
              </w:rPr>
              <w:t>)</w:t>
            </w:r>
          </w:p>
        </w:tc>
      </w:tr>
      <w:tr w:rsidR="00BF5A6A" w:rsidRPr="007B241E" w:rsidTr="00BF5A6A">
        <w:tc>
          <w:tcPr>
            <w:tcW w:w="3166" w:type="dxa"/>
            <w:tcBorders>
              <w:top w:val="single" w:sz="4" w:space="0" w:color="auto"/>
              <w:left w:val="single" w:sz="4" w:space="0" w:color="auto"/>
              <w:bottom w:val="single" w:sz="4" w:space="0" w:color="auto"/>
              <w:right w:val="single" w:sz="4" w:space="0" w:color="auto"/>
            </w:tcBorders>
          </w:tcPr>
          <w:p w:rsidR="00BF5A6A" w:rsidRPr="007B241E" w:rsidRDefault="00BF5A6A" w:rsidP="009C64FD">
            <w:pPr>
              <w:pStyle w:val="Bezriadkovania"/>
              <w:rPr>
                <w:rFonts w:cstheme="minorHAnsi"/>
                <w:szCs w:val="20"/>
              </w:rPr>
            </w:pPr>
            <w:r w:rsidRPr="007B241E">
              <w:rPr>
                <w:rFonts w:cstheme="minorHAnsi"/>
                <w:szCs w:val="20"/>
              </w:rPr>
              <w:t>Elektrický skrat, vznik požiaru</w:t>
            </w:r>
          </w:p>
        </w:tc>
        <w:tc>
          <w:tcPr>
            <w:tcW w:w="1583" w:type="dxa"/>
            <w:tcBorders>
              <w:top w:val="single" w:sz="4" w:space="0" w:color="auto"/>
              <w:left w:val="single" w:sz="4" w:space="0" w:color="auto"/>
              <w:bottom w:val="single" w:sz="4" w:space="0" w:color="auto"/>
              <w:right w:val="single" w:sz="4" w:space="0" w:color="auto"/>
            </w:tcBorders>
          </w:tcPr>
          <w:p w:rsidR="00BF5A6A" w:rsidRPr="007B241E" w:rsidRDefault="00BF5A6A" w:rsidP="009C64FD">
            <w:pPr>
              <w:pStyle w:val="Bezriadkovania"/>
              <w:rPr>
                <w:rFonts w:cstheme="minorHAnsi"/>
                <w:szCs w:val="20"/>
              </w:rPr>
            </w:pPr>
            <w:r w:rsidRPr="007B241E">
              <w:rPr>
                <w:rFonts w:cstheme="minorHAnsi"/>
                <w:szCs w:val="20"/>
              </w:rPr>
              <w:t>Žiadna</w:t>
            </w:r>
          </w:p>
        </w:tc>
        <w:tc>
          <w:tcPr>
            <w:tcW w:w="1583" w:type="dxa"/>
            <w:tcBorders>
              <w:top w:val="single" w:sz="4" w:space="0" w:color="auto"/>
              <w:left w:val="single" w:sz="4" w:space="0" w:color="auto"/>
              <w:bottom w:val="single" w:sz="4" w:space="0" w:color="auto"/>
              <w:right w:val="single" w:sz="4" w:space="0" w:color="auto"/>
            </w:tcBorders>
          </w:tcPr>
          <w:p w:rsidR="00BF5A6A" w:rsidRPr="007B241E" w:rsidRDefault="00BF5A6A" w:rsidP="009C64FD">
            <w:pPr>
              <w:pStyle w:val="Bezriadkovania"/>
              <w:rPr>
                <w:rFonts w:cstheme="minorHAnsi"/>
                <w:szCs w:val="20"/>
              </w:rPr>
            </w:pPr>
            <w:r w:rsidRPr="007B241E">
              <w:rPr>
                <w:rFonts w:cstheme="minorHAnsi"/>
                <w:szCs w:val="20"/>
              </w:rPr>
              <w:t>vysoká</w:t>
            </w:r>
          </w:p>
        </w:tc>
        <w:tc>
          <w:tcPr>
            <w:tcW w:w="1583" w:type="dxa"/>
            <w:tcBorders>
              <w:top w:val="single" w:sz="4" w:space="0" w:color="auto"/>
              <w:left w:val="single" w:sz="4" w:space="0" w:color="auto"/>
              <w:bottom w:val="single" w:sz="4" w:space="0" w:color="auto"/>
              <w:right w:val="single" w:sz="4" w:space="0" w:color="auto"/>
            </w:tcBorders>
          </w:tcPr>
          <w:p w:rsidR="00BF5A6A" w:rsidRPr="007B241E" w:rsidRDefault="00BF5A6A" w:rsidP="009C64FD">
            <w:pPr>
              <w:pStyle w:val="Bezriadkovania"/>
              <w:rPr>
                <w:rFonts w:cstheme="minorHAnsi"/>
                <w:szCs w:val="20"/>
              </w:rPr>
            </w:pPr>
            <w:r w:rsidRPr="007B241E">
              <w:rPr>
                <w:rFonts w:cstheme="minorHAnsi"/>
                <w:szCs w:val="20"/>
              </w:rPr>
              <w:t>žiadne</w:t>
            </w:r>
          </w:p>
        </w:tc>
        <w:tc>
          <w:tcPr>
            <w:tcW w:w="1583" w:type="dxa"/>
            <w:tcBorders>
              <w:top w:val="single" w:sz="4" w:space="0" w:color="auto"/>
              <w:left w:val="single" w:sz="4" w:space="0" w:color="auto"/>
              <w:bottom w:val="single" w:sz="4" w:space="0" w:color="auto"/>
              <w:right w:val="single" w:sz="4" w:space="0" w:color="auto"/>
            </w:tcBorders>
          </w:tcPr>
          <w:p w:rsidR="00BF5A6A" w:rsidRPr="007B241E" w:rsidRDefault="00BF5A6A" w:rsidP="009C64FD">
            <w:pPr>
              <w:pStyle w:val="Bezriadkovania"/>
              <w:rPr>
                <w:rFonts w:cstheme="minorHAnsi"/>
                <w:szCs w:val="20"/>
              </w:rPr>
            </w:pPr>
            <w:r w:rsidRPr="007B241E">
              <w:rPr>
                <w:rFonts w:cstheme="minorHAnsi"/>
                <w:szCs w:val="20"/>
              </w:rPr>
              <w:t>veľké</w:t>
            </w:r>
          </w:p>
        </w:tc>
      </w:tr>
      <w:tr w:rsidR="00BF5A6A" w:rsidRPr="007B241E" w:rsidTr="00BF5A6A">
        <w:tc>
          <w:tcPr>
            <w:tcW w:w="3166" w:type="dxa"/>
            <w:tcBorders>
              <w:top w:val="single" w:sz="4" w:space="0" w:color="auto"/>
              <w:left w:val="single" w:sz="4" w:space="0" w:color="auto"/>
              <w:bottom w:val="single" w:sz="4" w:space="0" w:color="auto"/>
              <w:right w:val="single" w:sz="4" w:space="0" w:color="auto"/>
            </w:tcBorders>
          </w:tcPr>
          <w:p w:rsidR="00BF5A6A" w:rsidRPr="007B241E" w:rsidRDefault="00BF5A6A" w:rsidP="009C64FD">
            <w:pPr>
              <w:pStyle w:val="Bezriadkovania"/>
              <w:rPr>
                <w:rFonts w:cstheme="minorHAnsi"/>
                <w:szCs w:val="20"/>
              </w:rPr>
            </w:pPr>
            <w:r w:rsidRPr="007B241E">
              <w:rPr>
                <w:rFonts w:cstheme="minorHAnsi"/>
                <w:szCs w:val="20"/>
              </w:rPr>
              <w:t>Dotyk so živou časťou v normálnej prevádzke</w:t>
            </w:r>
          </w:p>
        </w:tc>
        <w:tc>
          <w:tcPr>
            <w:tcW w:w="1583" w:type="dxa"/>
            <w:tcBorders>
              <w:top w:val="single" w:sz="4" w:space="0" w:color="auto"/>
              <w:left w:val="single" w:sz="4" w:space="0" w:color="auto"/>
              <w:bottom w:val="single" w:sz="4" w:space="0" w:color="auto"/>
              <w:right w:val="single" w:sz="4" w:space="0" w:color="auto"/>
            </w:tcBorders>
          </w:tcPr>
          <w:p w:rsidR="00BF5A6A" w:rsidRPr="007B241E" w:rsidRDefault="00BF5A6A" w:rsidP="009C64FD">
            <w:pPr>
              <w:pStyle w:val="Bezriadkovania"/>
              <w:rPr>
                <w:rFonts w:cstheme="minorHAnsi"/>
                <w:szCs w:val="20"/>
              </w:rPr>
            </w:pPr>
            <w:r w:rsidRPr="007B241E">
              <w:rPr>
                <w:rFonts w:cstheme="minorHAnsi"/>
                <w:szCs w:val="20"/>
              </w:rPr>
              <w:t>Žiadna</w:t>
            </w:r>
          </w:p>
        </w:tc>
        <w:tc>
          <w:tcPr>
            <w:tcW w:w="1583" w:type="dxa"/>
            <w:tcBorders>
              <w:top w:val="single" w:sz="4" w:space="0" w:color="auto"/>
              <w:left w:val="single" w:sz="4" w:space="0" w:color="auto"/>
              <w:bottom w:val="single" w:sz="4" w:space="0" w:color="auto"/>
              <w:right w:val="single" w:sz="4" w:space="0" w:color="auto"/>
            </w:tcBorders>
          </w:tcPr>
          <w:p w:rsidR="00BF5A6A" w:rsidRPr="007B241E" w:rsidRDefault="00BF5A6A" w:rsidP="009C64FD">
            <w:pPr>
              <w:pStyle w:val="Bezriadkovania"/>
              <w:rPr>
                <w:rFonts w:cstheme="minorHAnsi"/>
                <w:szCs w:val="20"/>
              </w:rPr>
            </w:pPr>
            <w:r w:rsidRPr="007B241E">
              <w:rPr>
                <w:rFonts w:cstheme="minorHAnsi"/>
                <w:szCs w:val="20"/>
              </w:rPr>
              <w:t>vysoká</w:t>
            </w:r>
          </w:p>
        </w:tc>
        <w:tc>
          <w:tcPr>
            <w:tcW w:w="1583" w:type="dxa"/>
            <w:tcBorders>
              <w:top w:val="single" w:sz="4" w:space="0" w:color="auto"/>
              <w:left w:val="single" w:sz="4" w:space="0" w:color="auto"/>
              <w:bottom w:val="single" w:sz="4" w:space="0" w:color="auto"/>
              <w:right w:val="single" w:sz="4" w:space="0" w:color="auto"/>
            </w:tcBorders>
          </w:tcPr>
          <w:p w:rsidR="00BF5A6A" w:rsidRPr="007B241E" w:rsidRDefault="00BF5A6A" w:rsidP="009C64FD">
            <w:pPr>
              <w:pStyle w:val="Bezriadkovania"/>
              <w:rPr>
                <w:rFonts w:cstheme="minorHAnsi"/>
                <w:szCs w:val="20"/>
              </w:rPr>
            </w:pPr>
            <w:r w:rsidRPr="007B241E">
              <w:rPr>
                <w:rFonts w:cstheme="minorHAnsi"/>
                <w:szCs w:val="20"/>
              </w:rPr>
              <w:t>žiadne</w:t>
            </w:r>
          </w:p>
        </w:tc>
        <w:tc>
          <w:tcPr>
            <w:tcW w:w="1583" w:type="dxa"/>
            <w:tcBorders>
              <w:top w:val="single" w:sz="4" w:space="0" w:color="auto"/>
              <w:left w:val="single" w:sz="4" w:space="0" w:color="auto"/>
              <w:bottom w:val="single" w:sz="4" w:space="0" w:color="auto"/>
              <w:right w:val="single" w:sz="4" w:space="0" w:color="auto"/>
            </w:tcBorders>
          </w:tcPr>
          <w:p w:rsidR="00BF5A6A" w:rsidRPr="007B241E" w:rsidRDefault="00BF5A6A" w:rsidP="009C64FD">
            <w:pPr>
              <w:pStyle w:val="Bezriadkovania"/>
              <w:rPr>
                <w:rFonts w:cstheme="minorHAnsi"/>
                <w:szCs w:val="20"/>
              </w:rPr>
            </w:pPr>
            <w:r w:rsidRPr="007B241E">
              <w:rPr>
                <w:rFonts w:cstheme="minorHAnsi"/>
                <w:szCs w:val="20"/>
              </w:rPr>
              <w:t>veľké</w:t>
            </w:r>
          </w:p>
        </w:tc>
      </w:tr>
      <w:tr w:rsidR="00BF5A6A" w:rsidRPr="007B241E" w:rsidTr="00BF5A6A">
        <w:tc>
          <w:tcPr>
            <w:tcW w:w="3166" w:type="dxa"/>
            <w:tcBorders>
              <w:top w:val="single" w:sz="4" w:space="0" w:color="auto"/>
              <w:left w:val="single" w:sz="4" w:space="0" w:color="auto"/>
              <w:bottom w:val="single" w:sz="4" w:space="0" w:color="auto"/>
              <w:right w:val="single" w:sz="4" w:space="0" w:color="auto"/>
            </w:tcBorders>
          </w:tcPr>
          <w:p w:rsidR="00BF5A6A" w:rsidRPr="007B241E" w:rsidRDefault="00BF5A6A" w:rsidP="009C64FD">
            <w:pPr>
              <w:pStyle w:val="Bezriadkovania"/>
              <w:rPr>
                <w:rFonts w:cstheme="minorHAnsi"/>
                <w:szCs w:val="20"/>
              </w:rPr>
            </w:pPr>
            <w:r w:rsidRPr="007B241E">
              <w:rPr>
                <w:rFonts w:cstheme="minorHAnsi"/>
                <w:szCs w:val="20"/>
              </w:rPr>
              <w:t>Dotyk s neživou časťou pri poruche</w:t>
            </w:r>
          </w:p>
        </w:tc>
        <w:tc>
          <w:tcPr>
            <w:tcW w:w="1583" w:type="dxa"/>
            <w:tcBorders>
              <w:top w:val="single" w:sz="4" w:space="0" w:color="auto"/>
              <w:left w:val="single" w:sz="4" w:space="0" w:color="auto"/>
              <w:bottom w:val="single" w:sz="4" w:space="0" w:color="auto"/>
              <w:right w:val="single" w:sz="4" w:space="0" w:color="auto"/>
            </w:tcBorders>
          </w:tcPr>
          <w:p w:rsidR="00BF5A6A" w:rsidRPr="007B241E" w:rsidRDefault="00BF5A6A" w:rsidP="009C64FD">
            <w:pPr>
              <w:pStyle w:val="Bezriadkovania"/>
              <w:rPr>
                <w:rFonts w:cstheme="minorHAnsi"/>
                <w:szCs w:val="20"/>
              </w:rPr>
            </w:pPr>
            <w:r w:rsidRPr="007B241E">
              <w:rPr>
                <w:rFonts w:cstheme="minorHAnsi"/>
                <w:szCs w:val="20"/>
              </w:rPr>
              <w:t>Žiadna</w:t>
            </w:r>
          </w:p>
        </w:tc>
        <w:tc>
          <w:tcPr>
            <w:tcW w:w="1583" w:type="dxa"/>
            <w:tcBorders>
              <w:top w:val="single" w:sz="4" w:space="0" w:color="auto"/>
              <w:left w:val="single" w:sz="4" w:space="0" w:color="auto"/>
              <w:bottom w:val="single" w:sz="4" w:space="0" w:color="auto"/>
              <w:right w:val="single" w:sz="4" w:space="0" w:color="auto"/>
            </w:tcBorders>
          </w:tcPr>
          <w:p w:rsidR="00BF5A6A" w:rsidRPr="007B241E" w:rsidRDefault="00BF5A6A" w:rsidP="009C64FD">
            <w:pPr>
              <w:pStyle w:val="Bezriadkovania"/>
              <w:rPr>
                <w:rFonts w:cstheme="minorHAnsi"/>
                <w:szCs w:val="20"/>
              </w:rPr>
            </w:pPr>
            <w:r w:rsidRPr="007B241E">
              <w:rPr>
                <w:rFonts w:cstheme="minorHAnsi"/>
                <w:szCs w:val="20"/>
              </w:rPr>
              <w:t>vysoká</w:t>
            </w:r>
          </w:p>
        </w:tc>
        <w:tc>
          <w:tcPr>
            <w:tcW w:w="1583" w:type="dxa"/>
            <w:tcBorders>
              <w:top w:val="single" w:sz="4" w:space="0" w:color="auto"/>
              <w:left w:val="single" w:sz="4" w:space="0" w:color="auto"/>
              <w:bottom w:val="single" w:sz="4" w:space="0" w:color="auto"/>
              <w:right w:val="single" w:sz="4" w:space="0" w:color="auto"/>
            </w:tcBorders>
          </w:tcPr>
          <w:p w:rsidR="00BF5A6A" w:rsidRPr="007B241E" w:rsidRDefault="00BF5A6A" w:rsidP="009C64FD">
            <w:pPr>
              <w:pStyle w:val="Bezriadkovania"/>
              <w:rPr>
                <w:rFonts w:cstheme="minorHAnsi"/>
                <w:szCs w:val="20"/>
              </w:rPr>
            </w:pPr>
            <w:r w:rsidRPr="007B241E">
              <w:rPr>
                <w:rFonts w:cstheme="minorHAnsi"/>
                <w:szCs w:val="20"/>
              </w:rPr>
              <w:t>žiadne</w:t>
            </w:r>
          </w:p>
        </w:tc>
        <w:tc>
          <w:tcPr>
            <w:tcW w:w="1583" w:type="dxa"/>
            <w:tcBorders>
              <w:top w:val="single" w:sz="4" w:space="0" w:color="auto"/>
              <w:left w:val="single" w:sz="4" w:space="0" w:color="auto"/>
              <w:bottom w:val="single" w:sz="4" w:space="0" w:color="auto"/>
              <w:right w:val="single" w:sz="4" w:space="0" w:color="auto"/>
            </w:tcBorders>
          </w:tcPr>
          <w:p w:rsidR="00BF5A6A" w:rsidRPr="007B241E" w:rsidRDefault="00BF5A6A" w:rsidP="009C64FD">
            <w:pPr>
              <w:pStyle w:val="Bezriadkovania"/>
              <w:rPr>
                <w:rFonts w:cstheme="minorHAnsi"/>
                <w:szCs w:val="20"/>
              </w:rPr>
            </w:pPr>
            <w:r w:rsidRPr="007B241E">
              <w:rPr>
                <w:rFonts w:cstheme="minorHAnsi"/>
                <w:szCs w:val="20"/>
              </w:rPr>
              <w:t>veľké</w:t>
            </w:r>
          </w:p>
        </w:tc>
      </w:tr>
    </w:tbl>
    <w:p w:rsidR="00BF5A6A" w:rsidRPr="007B241E" w:rsidRDefault="00BF5A6A" w:rsidP="009C64FD">
      <w:pPr>
        <w:pStyle w:val="Bezriadkovania"/>
        <w:rPr>
          <w:rFonts w:cstheme="minorHAnsi"/>
          <w:b/>
          <w:i/>
          <w:szCs w:val="20"/>
        </w:rPr>
      </w:pPr>
    </w:p>
    <w:p w:rsidR="00BF5A6A" w:rsidRPr="007B241E" w:rsidRDefault="00BF5A6A" w:rsidP="009C64FD">
      <w:pPr>
        <w:pStyle w:val="Bezriadkovania"/>
        <w:rPr>
          <w:rFonts w:cstheme="minorHAnsi"/>
          <w:szCs w:val="20"/>
        </w:rPr>
      </w:pPr>
      <w:r w:rsidRPr="007B241E">
        <w:rPr>
          <w:rFonts w:cstheme="minorHAnsi"/>
          <w:b/>
          <w:i/>
          <w:szCs w:val="20"/>
        </w:rPr>
        <w:t>Riziko</w:t>
      </w:r>
      <w:r w:rsidRPr="007B241E">
        <w:rPr>
          <w:rFonts w:cstheme="minorHAnsi"/>
          <w:i/>
          <w:szCs w:val="20"/>
        </w:rPr>
        <w:t xml:space="preserve"> -</w:t>
      </w:r>
      <w:r w:rsidRPr="007B241E">
        <w:rPr>
          <w:rFonts w:cstheme="minorHAnsi"/>
          <w:szCs w:val="20"/>
        </w:rPr>
        <w:t xml:space="preserve"> je pravdepodobnosť vzniku poškodenia zdravia zamestnanca pri práci a stupeň možných následkov na zdraví.</w:t>
      </w:r>
    </w:p>
    <w:p w:rsidR="00BF5A6A" w:rsidRPr="007B241E" w:rsidRDefault="00BF5A6A" w:rsidP="009C64FD">
      <w:pPr>
        <w:pStyle w:val="Bezriadkovania"/>
        <w:rPr>
          <w:rFonts w:cstheme="minorHAnsi"/>
          <w:szCs w:val="20"/>
        </w:rPr>
      </w:pPr>
      <w:r w:rsidRPr="007B241E">
        <w:rPr>
          <w:rFonts w:cstheme="minorHAnsi"/>
          <w:szCs w:val="20"/>
          <w:vertAlign w:val="superscript"/>
        </w:rPr>
        <w:t>1</w:t>
      </w:r>
      <w:r w:rsidRPr="007B241E">
        <w:rPr>
          <w:rFonts w:cstheme="minorHAnsi"/>
          <w:szCs w:val="20"/>
        </w:rPr>
        <w:t xml:space="preserve">)  </w:t>
      </w:r>
      <w:r w:rsidRPr="007B241E">
        <w:rPr>
          <w:rFonts w:cstheme="minorHAnsi"/>
          <w:b/>
          <w:szCs w:val="20"/>
        </w:rPr>
        <w:t>najlepší prípad</w:t>
      </w:r>
      <w:r w:rsidRPr="007B241E">
        <w:rPr>
          <w:rFonts w:cstheme="minorHAnsi"/>
          <w:szCs w:val="20"/>
        </w:rPr>
        <w:t xml:space="preserve">  z  hľadiska pravdepodobnosti vzniku poškodenia zdravia je, ak sa dodržiava pracovná disciplína, sú dodržané pracovné a bezpečnostné predpisy, súčasný výskyt len  jedného nebezpečenstva a ohrozenia, väčšia vzdialenosť od  zdroja  výskytu  nebezpečenstva a ohrozenia</w:t>
      </w:r>
    </w:p>
    <w:p w:rsidR="00BF5A6A" w:rsidRPr="007B241E" w:rsidRDefault="00BF5A6A" w:rsidP="009C64FD">
      <w:pPr>
        <w:pStyle w:val="Bezriadkovania"/>
        <w:rPr>
          <w:rFonts w:cstheme="minorHAnsi"/>
          <w:szCs w:val="20"/>
        </w:rPr>
      </w:pPr>
      <w:r w:rsidRPr="007B241E">
        <w:rPr>
          <w:rFonts w:cstheme="minorHAnsi"/>
          <w:szCs w:val="20"/>
          <w:vertAlign w:val="superscript"/>
        </w:rPr>
        <w:t>2</w:t>
      </w:r>
      <w:r w:rsidRPr="007B241E">
        <w:rPr>
          <w:rFonts w:cstheme="minorHAnsi"/>
          <w:szCs w:val="20"/>
        </w:rPr>
        <w:t xml:space="preserve">)  </w:t>
      </w:r>
      <w:r w:rsidRPr="007B241E">
        <w:rPr>
          <w:rFonts w:cstheme="minorHAnsi"/>
          <w:b/>
          <w:szCs w:val="20"/>
        </w:rPr>
        <w:t>najhorší prípad</w:t>
      </w:r>
      <w:r w:rsidRPr="007B241E">
        <w:rPr>
          <w:rFonts w:cstheme="minorHAnsi"/>
          <w:szCs w:val="20"/>
        </w:rPr>
        <w:t xml:space="preserve"> </w:t>
      </w:r>
    </w:p>
    <w:p w:rsidR="00BF5A6A" w:rsidRPr="007B241E" w:rsidRDefault="00BF5A6A" w:rsidP="009C64FD">
      <w:pPr>
        <w:pStyle w:val="Bezriadkovania"/>
        <w:rPr>
          <w:rFonts w:cstheme="minorHAnsi"/>
          <w:szCs w:val="20"/>
        </w:rPr>
      </w:pPr>
      <w:r w:rsidRPr="007B241E">
        <w:rPr>
          <w:rFonts w:cstheme="minorHAnsi"/>
          <w:szCs w:val="20"/>
          <w:vertAlign w:val="superscript"/>
        </w:rPr>
        <w:t>3</w:t>
      </w:r>
      <w:r w:rsidRPr="007B241E">
        <w:rPr>
          <w:rFonts w:cstheme="minorHAnsi"/>
          <w:szCs w:val="20"/>
        </w:rPr>
        <w:t xml:space="preserve">)  </w:t>
      </w:r>
      <w:r w:rsidRPr="007B241E">
        <w:rPr>
          <w:rFonts w:cstheme="minorHAnsi"/>
          <w:b/>
          <w:szCs w:val="20"/>
        </w:rPr>
        <w:t>najlepší prípad</w:t>
      </w:r>
      <w:r w:rsidRPr="007B241E">
        <w:rPr>
          <w:rFonts w:cstheme="minorHAnsi"/>
          <w:szCs w:val="20"/>
        </w:rPr>
        <w:t xml:space="preserve"> </w:t>
      </w:r>
    </w:p>
    <w:p w:rsidR="00BF5A6A" w:rsidRPr="007B241E" w:rsidRDefault="00BF5A6A" w:rsidP="009C64FD">
      <w:pPr>
        <w:pStyle w:val="Bezriadkovania"/>
        <w:rPr>
          <w:rFonts w:cstheme="minorHAnsi"/>
          <w:b/>
          <w:szCs w:val="20"/>
        </w:rPr>
      </w:pPr>
      <w:r w:rsidRPr="007B241E">
        <w:rPr>
          <w:rFonts w:cstheme="minorHAnsi"/>
          <w:szCs w:val="20"/>
          <w:vertAlign w:val="superscript"/>
        </w:rPr>
        <w:t>4</w:t>
      </w:r>
      <w:r w:rsidRPr="007B241E">
        <w:rPr>
          <w:rFonts w:cstheme="minorHAnsi"/>
          <w:szCs w:val="20"/>
        </w:rPr>
        <w:t xml:space="preserve">)  </w:t>
      </w:r>
      <w:r w:rsidRPr="007B241E">
        <w:rPr>
          <w:rFonts w:cstheme="minorHAnsi"/>
          <w:b/>
          <w:szCs w:val="20"/>
        </w:rPr>
        <w:t>najhorší prípad</w:t>
      </w:r>
    </w:p>
    <w:p w:rsidR="00BF5A6A" w:rsidRPr="007B241E" w:rsidRDefault="00BF5A6A" w:rsidP="009C64FD">
      <w:pPr>
        <w:pStyle w:val="Bezriadkovania"/>
        <w:rPr>
          <w:rFonts w:cstheme="minorHAnsi"/>
          <w:b/>
          <w:smallCaps/>
          <w:szCs w:val="20"/>
        </w:rPr>
      </w:pPr>
    </w:p>
    <w:p w:rsidR="00BF5A6A" w:rsidRPr="007B241E" w:rsidRDefault="00BF5A6A" w:rsidP="009C64FD">
      <w:pPr>
        <w:pStyle w:val="Bezriadkovania"/>
        <w:rPr>
          <w:rFonts w:cstheme="minorHAnsi"/>
          <w:b/>
          <w:smallCaps/>
          <w:szCs w:val="20"/>
        </w:rPr>
      </w:pPr>
      <w:r w:rsidRPr="007B241E">
        <w:rPr>
          <w:rFonts w:cstheme="minorHAnsi"/>
          <w:b/>
          <w:smallCaps/>
          <w:szCs w:val="20"/>
        </w:rPr>
        <w:t>Záver</w:t>
      </w:r>
    </w:p>
    <w:p w:rsidR="00BF5A6A" w:rsidRPr="007B241E" w:rsidRDefault="00BF5A6A" w:rsidP="009C64FD">
      <w:pPr>
        <w:pStyle w:val="Bezriadkovania"/>
        <w:rPr>
          <w:rFonts w:cstheme="minorHAnsi"/>
          <w:szCs w:val="20"/>
        </w:rPr>
      </w:pPr>
      <w:r w:rsidRPr="007B241E">
        <w:rPr>
          <w:rFonts w:cstheme="minorHAnsi"/>
          <w:szCs w:val="20"/>
        </w:rPr>
        <w:t>Projektová  dokumentácia  bola  vypracovaná  podľa  platných  noriem  STN  a  preto  aj  montážne  práce  je  nutné  previesť  v  súlade  s  týmito  normami  ako  aj  montážnymi  pokynmi.</w:t>
      </w:r>
    </w:p>
    <w:p w:rsidR="00BF5A6A" w:rsidRPr="007B241E" w:rsidRDefault="00BF5A6A" w:rsidP="009C64FD">
      <w:pPr>
        <w:pStyle w:val="Bezriadkovania"/>
        <w:rPr>
          <w:rFonts w:cstheme="minorHAnsi"/>
          <w:b/>
          <w:szCs w:val="20"/>
        </w:rPr>
      </w:pPr>
      <w:r w:rsidRPr="007B241E">
        <w:rPr>
          <w:rFonts w:cstheme="minorHAnsi"/>
          <w:b/>
          <w:szCs w:val="20"/>
        </w:rPr>
        <w:t>Všetky práce musia byť vyhotovené podľa platných noriem STN v čase realizácie.</w:t>
      </w:r>
    </w:p>
    <w:p w:rsidR="00BF5A6A" w:rsidRPr="007B241E" w:rsidRDefault="00BF5A6A" w:rsidP="009C64FD">
      <w:pPr>
        <w:pStyle w:val="Bezriadkovania"/>
        <w:rPr>
          <w:rFonts w:cstheme="minorHAnsi"/>
          <w:b/>
          <w:szCs w:val="20"/>
        </w:rPr>
      </w:pPr>
      <w:r w:rsidRPr="007B241E">
        <w:rPr>
          <w:rFonts w:cstheme="minorHAnsi"/>
          <w:b/>
          <w:szCs w:val="20"/>
        </w:rPr>
        <w:t>Dodávateľ je povinný do jedného paré PD zakresliť skutočné zrealizovanie predmetnej elektroinštalácie.</w:t>
      </w:r>
    </w:p>
    <w:p w:rsidR="00BF5A6A" w:rsidRPr="007B241E" w:rsidRDefault="00BF5A6A" w:rsidP="009C64FD">
      <w:pPr>
        <w:pStyle w:val="Bezriadkovania"/>
        <w:rPr>
          <w:rFonts w:cstheme="minorHAnsi"/>
          <w:szCs w:val="20"/>
        </w:rPr>
      </w:pPr>
      <w:r w:rsidRPr="007B241E">
        <w:rPr>
          <w:rFonts w:cstheme="minorHAnsi"/>
          <w:b/>
          <w:szCs w:val="20"/>
        </w:rPr>
        <w:t>Pred začatím prác investor zabezpečí vytýčenie exist. sieti . Prípadné zmeny budú akceptované v projekte skutočného prevedenia stavby.</w:t>
      </w:r>
    </w:p>
    <w:p w:rsidR="00436B68" w:rsidRPr="007B241E" w:rsidRDefault="00436B68" w:rsidP="005525A3">
      <w:pPr>
        <w:rPr>
          <w:rFonts w:asciiTheme="minorHAnsi" w:hAnsiTheme="minorHAnsi" w:cstheme="minorHAnsi"/>
          <w:szCs w:val="20"/>
        </w:rPr>
      </w:pPr>
    </w:p>
    <w:p w:rsidR="00436B68" w:rsidRPr="007B241E" w:rsidRDefault="00436B68" w:rsidP="00436B68">
      <w:pPr>
        <w:pStyle w:val="Nadpis30"/>
        <w:rPr>
          <w:rFonts w:asciiTheme="minorHAnsi" w:hAnsiTheme="minorHAnsi" w:cstheme="minorHAnsi"/>
        </w:rPr>
      </w:pPr>
      <w:bookmarkStart w:id="73" w:name="_Toc26285110"/>
      <w:r w:rsidRPr="007B241E">
        <w:rPr>
          <w:rFonts w:asciiTheme="minorHAnsi" w:hAnsiTheme="minorHAnsi" w:cstheme="minorHAnsi"/>
        </w:rPr>
        <w:t>SLABOPRÚDOVÉ ROZVODY A ŠTRUKTUROVANÁ KABELÁŽ</w:t>
      </w:r>
      <w:bookmarkEnd w:id="73"/>
    </w:p>
    <w:p w:rsidR="00436B68" w:rsidRPr="007B241E" w:rsidRDefault="00FC4C36" w:rsidP="00252F6A">
      <w:pPr>
        <w:pStyle w:val="Bezriadkovania"/>
        <w:spacing w:after="80"/>
        <w:rPr>
          <w:rFonts w:cstheme="minorHAnsi"/>
          <w:b/>
          <w:iCs/>
          <w:spacing w:val="20"/>
          <w:sz w:val="24"/>
          <w:szCs w:val="24"/>
          <w:lang w:eastAsia="x-none"/>
        </w:rPr>
      </w:pPr>
      <w:r w:rsidRPr="007B241E">
        <w:rPr>
          <w:rFonts w:cstheme="minorHAnsi"/>
          <w:b/>
          <w:iCs/>
          <w:spacing w:val="20"/>
          <w:sz w:val="24"/>
          <w:szCs w:val="24"/>
          <w:lang w:eastAsia="x-none"/>
        </w:rPr>
        <w:t xml:space="preserve">PRE </w:t>
      </w:r>
      <w:r w:rsidR="00436B68" w:rsidRPr="007B241E">
        <w:rPr>
          <w:rFonts w:cstheme="minorHAnsi"/>
          <w:b/>
          <w:iCs/>
          <w:spacing w:val="20"/>
          <w:sz w:val="24"/>
          <w:szCs w:val="24"/>
          <w:lang w:val="x-none" w:eastAsia="x-none"/>
        </w:rPr>
        <w:t>BLOK</w:t>
      </w:r>
      <w:r w:rsidRPr="007B241E">
        <w:rPr>
          <w:rFonts w:cstheme="minorHAnsi"/>
          <w:b/>
          <w:iCs/>
          <w:spacing w:val="20"/>
          <w:sz w:val="24"/>
          <w:szCs w:val="24"/>
          <w:lang w:eastAsia="x-none"/>
        </w:rPr>
        <w:t>Y</w:t>
      </w:r>
      <w:r w:rsidR="00436B68" w:rsidRPr="007B241E">
        <w:rPr>
          <w:rFonts w:cstheme="minorHAnsi"/>
          <w:b/>
          <w:iCs/>
          <w:spacing w:val="20"/>
          <w:sz w:val="24"/>
          <w:szCs w:val="24"/>
          <w:lang w:val="x-none" w:eastAsia="x-none"/>
        </w:rPr>
        <w:t xml:space="preserve"> F2.1</w:t>
      </w:r>
      <w:r w:rsidRPr="007B241E">
        <w:rPr>
          <w:rFonts w:cstheme="minorHAnsi"/>
          <w:b/>
          <w:iCs/>
          <w:spacing w:val="20"/>
          <w:sz w:val="24"/>
          <w:szCs w:val="24"/>
          <w:lang w:eastAsia="x-none"/>
        </w:rPr>
        <w:t xml:space="preserve"> A F2.2</w:t>
      </w:r>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bookmarkStart w:id="74" w:name="_Toc126154765"/>
      <w:bookmarkStart w:id="75" w:name="_Toc126155038"/>
      <w:bookmarkStart w:id="76" w:name="_Toc126155240"/>
      <w:bookmarkStart w:id="77" w:name="_Toc126290908"/>
      <w:bookmarkStart w:id="78" w:name="_Toc26178556"/>
      <w:r w:rsidRPr="007B241E">
        <w:rPr>
          <w:rFonts w:asciiTheme="minorHAnsi" w:eastAsiaTheme="minorHAnsi" w:hAnsiTheme="minorHAnsi" w:cstheme="minorHAnsi"/>
          <w:b/>
          <w:sz w:val="24"/>
          <w:szCs w:val="22"/>
          <w:lang w:eastAsia="en-US"/>
        </w:rPr>
        <w:t>Predmet dokumentácie</w:t>
      </w:r>
      <w:bookmarkEnd w:id="74"/>
      <w:bookmarkEnd w:id="75"/>
      <w:bookmarkEnd w:id="76"/>
      <w:bookmarkEnd w:id="77"/>
      <w:bookmarkEnd w:id="78"/>
    </w:p>
    <w:p w:rsidR="00436B68" w:rsidRPr="007B241E" w:rsidRDefault="00436B68" w:rsidP="00252F6A">
      <w:pPr>
        <w:pStyle w:val="Bezriadkovania"/>
        <w:rPr>
          <w:rFonts w:cstheme="minorHAnsi"/>
        </w:rPr>
      </w:pPr>
      <w:r w:rsidRPr="007B241E">
        <w:rPr>
          <w:rFonts w:cstheme="minorHAnsi"/>
        </w:rPr>
        <w:t xml:space="preserve">Predmetom tejto dokumentácie je návrh slaboprúdových systémov v objekte </w:t>
      </w:r>
      <w:r w:rsidRPr="007B241E">
        <w:rPr>
          <w:rFonts w:cstheme="minorHAnsi"/>
          <w:b/>
        </w:rPr>
        <w:t>Kreatívne centrum Nitra – Martinské vrchy SO 01</w:t>
      </w:r>
      <w:r w:rsidRPr="007B241E">
        <w:rPr>
          <w:rFonts w:cstheme="minorHAnsi"/>
        </w:rPr>
        <w:t xml:space="preserve">. </w:t>
      </w:r>
    </w:p>
    <w:p w:rsidR="00436B68" w:rsidRPr="007B241E" w:rsidRDefault="00436B68" w:rsidP="00252F6A">
      <w:pPr>
        <w:pStyle w:val="Bezriadkovania"/>
        <w:rPr>
          <w:rFonts w:cstheme="minorHAnsi"/>
        </w:rPr>
      </w:pPr>
      <w:r w:rsidRPr="007B241E">
        <w:rPr>
          <w:rFonts w:cstheme="minorHAnsi"/>
        </w:rPr>
        <w:t>Projekt je vypracovaný v stupni r</w:t>
      </w:r>
      <w:r w:rsidRPr="007B241E">
        <w:rPr>
          <w:rStyle w:val="CDBlueCharChar"/>
          <w:rFonts w:asciiTheme="minorHAnsi" w:eastAsiaTheme="minorHAnsi" w:hAnsiTheme="minorHAnsi" w:cstheme="minorHAnsi"/>
          <w:color w:val="auto"/>
        </w:rPr>
        <w:t>ealizačná projektová dokumentácia</w:t>
      </w:r>
      <w:r w:rsidRPr="007B241E">
        <w:rPr>
          <w:rFonts w:cstheme="minorHAnsi"/>
        </w:rPr>
        <w:t xml:space="preserve">. </w:t>
      </w:r>
    </w:p>
    <w:p w:rsidR="00436B68" w:rsidRPr="007B241E" w:rsidRDefault="00436B68" w:rsidP="00252F6A">
      <w:pPr>
        <w:pStyle w:val="Bezriadkovania"/>
        <w:rPr>
          <w:rFonts w:cstheme="minorHAnsi"/>
        </w:rPr>
      </w:pPr>
      <w:r w:rsidRPr="007B241E">
        <w:rPr>
          <w:rFonts w:cstheme="minorHAnsi"/>
        </w:rPr>
        <w:t>V projekte sú navrhnuté tieto slaboprúdové systémy:</w:t>
      </w:r>
    </w:p>
    <w:p w:rsidR="00436B68" w:rsidRPr="007B241E" w:rsidRDefault="00436B68" w:rsidP="00252F6A">
      <w:pPr>
        <w:pStyle w:val="Bezriadkovania"/>
        <w:rPr>
          <w:rFonts w:cstheme="minorHAnsi"/>
        </w:rPr>
      </w:pPr>
      <w:r w:rsidRPr="007B241E">
        <w:rPr>
          <w:rFonts w:cstheme="minorHAnsi"/>
        </w:rPr>
        <w:t>- štruktúrovaná kabeláž</w:t>
      </w:r>
    </w:p>
    <w:p w:rsidR="00436B68" w:rsidRPr="007B241E" w:rsidRDefault="00436B68" w:rsidP="00252F6A">
      <w:pPr>
        <w:pStyle w:val="Bezriadkovania"/>
        <w:rPr>
          <w:rFonts w:cstheme="minorHAnsi"/>
        </w:rPr>
      </w:pPr>
      <w:r w:rsidRPr="007B241E">
        <w:rPr>
          <w:rFonts w:cstheme="minorHAnsi"/>
        </w:rPr>
        <w:t>- priemyselná televízia</w:t>
      </w:r>
    </w:p>
    <w:p w:rsidR="00436B68" w:rsidRPr="007B241E" w:rsidRDefault="00436B68" w:rsidP="00252F6A">
      <w:pPr>
        <w:pStyle w:val="Bezriadkovania"/>
        <w:rPr>
          <w:rFonts w:cstheme="minorHAnsi"/>
        </w:rPr>
      </w:pPr>
      <w:r w:rsidRPr="007B241E">
        <w:rPr>
          <w:rFonts w:cstheme="minorHAnsi"/>
        </w:rPr>
        <w:t>- rezervačný systém</w:t>
      </w:r>
    </w:p>
    <w:p w:rsidR="00252F6A" w:rsidRPr="007B241E" w:rsidRDefault="00252F6A" w:rsidP="00252F6A">
      <w:pPr>
        <w:pStyle w:val="Bezriadkovania"/>
        <w:rPr>
          <w:rFonts w:cstheme="minorHAnsi"/>
        </w:rPr>
      </w:pPr>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bookmarkStart w:id="79" w:name="_Toc126154768"/>
      <w:bookmarkStart w:id="80" w:name="_Toc126155041"/>
      <w:bookmarkStart w:id="81" w:name="_Toc126155243"/>
      <w:bookmarkStart w:id="82" w:name="_Toc126290911"/>
      <w:bookmarkStart w:id="83" w:name="_Toc26178557"/>
      <w:r w:rsidRPr="007B241E">
        <w:rPr>
          <w:rFonts w:asciiTheme="minorHAnsi" w:eastAsiaTheme="minorHAnsi" w:hAnsiTheme="minorHAnsi" w:cstheme="minorHAnsi"/>
          <w:b/>
          <w:sz w:val="24"/>
          <w:szCs w:val="22"/>
          <w:lang w:eastAsia="en-US"/>
        </w:rPr>
        <w:t>Podklady</w:t>
      </w:r>
      <w:bookmarkEnd w:id="79"/>
      <w:bookmarkEnd w:id="80"/>
      <w:bookmarkEnd w:id="81"/>
      <w:bookmarkEnd w:id="82"/>
      <w:bookmarkEnd w:id="83"/>
    </w:p>
    <w:p w:rsidR="00436B68" w:rsidRPr="007B241E" w:rsidRDefault="00436B68" w:rsidP="00252F6A">
      <w:pPr>
        <w:pStyle w:val="Bezriadkovania"/>
        <w:rPr>
          <w:rFonts w:cstheme="minorHAnsi"/>
        </w:rPr>
      </w:pPr>
      <w:r w:rsidRPr="007B241E">
        <w:rPr>
          <w:rFonts w:cstheme="minorHAnsi"/>
        </w:rPr>
        <w:t>- stavebné výkresy</w:t>
      </w:r>
    </w:p>
    <w:p w:rsidR="00436B68" w:rsidRPr="007B241E" w:rsidRDefault="00436B68" w:rsidP="00252F6A">
      <w:pPr>
        <w:pStyle w:val="Bezriadkovania"/>
        <w:rPr>
          <w:rFonts w:cstheme="minorHAnsi"/>
        </w:rPr>
      </w:pPr>
      <w:r w:rsidRPr="007B241E">
        <w:rPr>
          <w:rFonts w:cstheme="minorHAnsi"/>
        </w:rPr>
        <w:t>- požiarno-bezpečnostné riešenie stavby</w:t>
      </w:r>
    </w:p>
    <w:p w:rsidR="00436B68" w:rsidRPr="007B241E" w:rsidRDefault="00436B68" w:rsidP="00252F6A">
      <w:pPr>
        <w:pStyle w:val="Bezriadkovania"/>
        <w:rPr>
          <w:rFonts w:cstheme="minorHAnsi"/>
        </w:rPr>
      </w:pPr>
      <w:r w:rsidRPr="007B241E">
        <w:rPr>
          <w:rFonts w:cstheme="minorHAnsi"/>
        </w:rPr>
        <w:t xml:space="preserve">- protokol o určení vonkajších vplyvov </w:t>
      </w:r>
    </w:p>
    <w:p w:rsidR="00436B68" w:rsidRPr="007B241E" w:rsidRDefault="00436B68" w:rsidP="00252F6A">
      <w:pPr>
        <w:pStyle w:val="Bezriadkovania"/>
        <w:rPr>
          <w:rFonts w:cstheme="minorHAnsi"/>
        </w:rPr>
      </w:pPr>
      <w:r w:rsidRPr="007B241E">
        <w:rPr>
          <w:rFonts w:cstheme="minorHAnsi"/>
        </w:rPr>
        <w:t>- požiadavky investora, konzultácie s hlavným inžinierom projektu a požiarnym špecialistom</w:t>
      </w:r>
    </w:p>
    <w:p w:rsidR="00252F6A" w:rsidRPr="007B241E" w:rsidRDefault="00252F6A" w:rsidP="00252F6A">
      <w:pPr>
        <w:pStyle w:val="Bezriadkovania"/>
        <w:rPr>
          <w:rFonts w:cstheme="minorHAnsi"/>
        </w:rPr>
      </w:pPr>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bookmarkStart w:id="84" w:name="_Toc126154769"/>
      <w:bookmarkStart w:id="85" w:name="_Toc126155042"/>
      <w:bookmarkStart w:id="86" w:name="_Toc126155244"/>
      <w:bookmarkStart w:id="87" w:name="_Toc126290912"/>
      <w:bookmarkStart w:id="88" w:name="_Toc26178558"/>
      <w:r w:rsidRPr="007B241E">
        <w:rPr>
          <w:rFonts w:asciiTheme="minorHAnsi" w:eastAsiaTheme="minorHAnsi" w:hAnsiTheme="minorHAnsi" w:cstheme="minorHAnsi"/>
          <w:b/>
          <w:sz w:val="24"/>
          <w:szCs w:val="22"/>
          <w:lang w:eastAsia="en-US"/>
        </w:rPr>
        <w:t>Zoznam použitých noriem a technických predpisov</w:t>
      </w:r>
      <w:bookmarkEnd w:id="84"/>
      <w:bookmarkEnd w:id="85"/>
      <w:bookmarkEnd w:id="86"/>
      <w:bookmarkEnd w:id="87"/>
      <w:bookmarkEnd w:id="88"/>
    </w:p>
    <w:p w:rsidR="00436B68" w:rsidRPr="007B241E" w:rsidRDefault="00436B68" w:rsidP="00252F6A">
      <w:pPr>
        <w:pStyle w:val="Bezriadkovania"/>
        <w:rPr>
          <w:rFonts w:cstheme="minorHAnsi"/>
          <w:szCs w:val="20"/>
        </w:rPr>
      </w:pPr>
      <w:r w:rsidRPr="007B241E">
        <w:rPr>
          <w:rFonts w:cstheme="minorHAnsi"/>
          <w:szCs w:val="20"/>
        </w:rPr>
        <w:t>Projektová dokumentácia je spracovaná v zmysle platných STN a ostatných súvisiacich noriem a predpisov v čase spracovania projektovej dokumentácie:</w:t>
      </w:r>
    </w:p>
    <w:p w:rsidR="00252F6A" w:rsidRDefault="00252F6A" w:rsidP="00252F6A">
      <w:pPr>
        <w:pStyle w:val="Bezriadkovania"/>
        <w:rPr>
          <w:rFonts w:cstheme="minorHAnsi"/>
          <w:szCs w:val="20"/>
        </w:rPr>
      </w:pPr>
    </w:p>
    <w:p w:rsidR="00C3692D" w:rsidRPr="007B241E" w:rsidRDefault="00C3692D" w:rsidP="00252F6A">
      <w:pPr>
        <w:pStyle w:val="Bezriadkovania"/>
        <w:rPr>
          <w:rFonts w:cstheme="minorHAnsi"/>
          <w:szCs w:val="20"/>
        </w:rPr>
      </w:pPr>
    </w:p>
    <w:tbl>
      <w:tblPr>
        <w:tblStyle w:val="Mriekatabuky"/>
        <w:tblW w:w="0" w:type="auto"/>
        <w:tblInd w:w="817" w:type="dxa"/>
        <w:tblBorders>
          <w:top w:val="dotted" w:sz="4" w:space="0" w:color="auto"/>
          <w:left w:val="none" w:sz="0" w:space="0" w:color="auto"/>
          <w:bottom w:val="dotted" w:sz="4" w:space="0" w:color="auto"/>
          <w:right w:val="none" w:sz="0" w:space="0" w:color="auto"/>
          <w:insideH w:val="dotted" w:sz="4" w:space="0" w:color="auto"/>
          <w:insideV w:val="none" w:sz="0" w:space="0" w:color="auto"/>
        </w:tblBorders>
        <w:tblLook w:val="04A0" w:firstRow="1" w:lastRow="0" w:firstColumn="1" w:lastColumn="0" w:noHBand="0" w:noVBand="1"/>
      </w:tblPr>
      <w:tblGrid>
        <w:gridCol w:w="1500"/>
        <w:gridCol w:w="7235"/>
        <w:gridCol w:w="47"/>
      </w:tblGrid>
      <w:tr w:rsidR="00252F6A" w:rsidRPr="007B241E" w:rsidTr="00436B68">
        <w:tc>
          <w:tcPr>
            <w:tcW w:w="1559" w:type="dxa"/>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lastRenderedPageBreak/>
              <w:t>STN EN 61140</w:t>
            </w:r>
          </w:p>
        </w:tc>
        <w:tc>
          <w:tcPr>
            <w:tcW w:w="7705"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Ochrana pred úrazom elektrickým prúdom.</w:t>
            </w:r>
          </w:p>
        </w:tc>
      </w:tr>
      <w:tr w:rsidR="00252F6A" w:rsidRPr="007B241E" w:rsidTr="00436B68">
        <w:tc>
          <w:tcPr>
            <w:tcW w:w="1559" w:type="dxa"/>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STN 33 2000-4-41</w:t>
            </w:r>
          </w:p>
        </w:tc>
        <w:tc>
          <w:tcPr>
            <w:tcW w:w="7705"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Elektrické zariadenia - Časť 4: Bezpečnosť – Kapitola 41: Ochrana pred úrazom elektrickým prúdom,</w:t>
            </w:r>
          </w:p>
        </w:tc>
      </w:tr>
      <w:tr w:rsidR="00252F6A" w:rsidRPr="007B241E" w:rsidTr="00436B68">
        <w:tc>
          <w:tcPr>
            <w:tcW w:w="1559" w:type="dxa"/>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STN 33 2000-4-42</w:t>
            </w:r>
          </w:p>
        </w:tc>
        <w:tc>
          <w:tcPr>
            <w:tcW w:w="7705"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Elektrické inštalácie nízkeho napätia. Časť 4-42: Zaistenie bezpečnosti. Ochrana pred účinkami tepla,</w:t>
            </w:r>
          </w:p>
        </w:tc>
      </w:tr>
      <w:tr w:rsidR="00252F6A" w:rsidRPr="007B241E" w:rsidTr="00436B68">
        <w:tc>
          <w:tcPr>
            <w:tcW w:w="1559" w:type="dxa"/>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STN 33 2000-4-43</w:t>
            </w:r>
          </w:p>
        </w:tc>
        <w:tc>
          <w:tcPr>
            <w:tcW w:w="7705"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Elektrické zariadenia - Časť4: Bezpečnosť – Kapitola 43: Ochrana proti nadprúdom,</w:t>
            </w:r>
          </w:p>
        </w:tc>
      </w:tr>
      <w:tr w:rsidR="00252F6A" w:rsidRPr="007B241E" w:rsidTr="00436B68">
        <w:tc>
          <w:tcPr>
            <w:tcW w:w="1559" w:type="dxa"/>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STN 33 2000-4-45</w:t>
            </w:r>
          </w:p>
        </w:tc>
        <w:tc>
          <w:tcPr>
            <w:tcW w:w="7705"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Elektrické inštalácie nízkeho napätia. Časť 4: Zaistenie bezpečnosti. Kapitola: 45 Ochrana pred prepätím,</w:t>
            </w:r>
          </w:p>
        </w:tc>
      </w:tr>
      <w:tr w:rsidR="00252F6A" w:rsidRPr="007B241E" w:rsidTr="00436B68">
        <w:tc>
          <w:tcPr>
            <w:tcW w:w="1559" w:type="dxa"/>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STN 33 2000-4-473</w:t>
            </w:r>
          </w:p>
        </w:tc>
        <w:tc>
          <w:tcPr>
            <w:tcW w:w="7705"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Elektrické zariadenia Časť 4: Bezpečnosť – Kapitola 47: Použitie ochranných opatrení na zaistenie bezpečnosti, Oddiel 473: Opatrenia na ochranu proti nadprúdom,</w:t>
            </w:r>
          </w:p>
        </w:tc>
      </w:tr>
      <w:tr w:rsidR="00252F6A" w:rsidRPr="007B241E" w:rsidTr="00436B68">
        <w:tc>
          <w:tcPr>
            <w:tcW w:w="1559" w:type="dxa"/>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STN 33 2000-4-482</w:t>
            </w:r>
          </w:p>
          <w:p w:rsidR="00436B68" w:rsidRPr="007B241E" w:rsidRDefault="00436B68" w:rsidP="00252F6A">
            <w:pPr>
              <w:pStyle w:val="Bezriadkovania"/>
              <w:rPr>
                <w:rFonts w:asciiTheme="minorHAnsi" w:hAnsiTheme="minorHAnsi" w:cstheme="minorHAnsi"/>
              </w:rPr>
            </w:pPr>
          </w:p>
        </w:tc>
        <w:tc>
          <w:tcPr>
            <w:tcW w:w="7705"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Elektrické inštalácie budov. Časť 4: Zaistenie bezpečnosti. Kapitola 48: Výber ochranných opatrení vzhľadom na vonkajšie vplyvy. Oddiel 482: Ochrana proti požiaru pri osobitných rizikách alebo nebezpečenstve,</w:t>
            </w:r>
          </w:p>
        </w:tc>
      </w:tr>
      <w:tr w:rsidR="00252F6A" w:rsidRPr="007B241E" w:rsidTr="00436B68">
        <w:tc>
          <w:tcPr>
            <w:tcW w:w="1559" w:type="dxa"/>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STN 33 2000-5-51</w:t>
            </w:r>
          </w:p>
        </w:tc>
        <w:tc>
          <w:tcPr>
            <w:tcW w:w="7705"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Elektrické inštalácie budov – Časť 5: Výber a stavba el. zariadení – Kapitola 51: Spoločné pravidlá,</w:t>
            </w:r>
          </w:p>
        </w:tc>
      </w:tr>
      <w:tr w:rsidR="00252F6A" w:rsidRPr="007B241E" w:rsidTr="00436B68">
        <w:tc>
          <w:tcPr>
            <w:tcW w:w="1559" w:type="dxa"/>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STN 33 2000-5-52</w:t>
            </w:r>
          </w:p>
        </w:tc>
        <w:tc>
          <w:tcPr>
            <w:tcW w:w="7705"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Elektrické inštalácie budov – Výber a stavba elektrických zariadení, kap 52: Elektrické rozvody,</w:t>
            </w:r>
          </w:p>
        </w:tc>
      </w:tr>
      <w:tr w:rsidR="00252F6A" w:rsidRPr="007B241E" w:rsidTr="00436B68">
        <w:tc>
          <w:tcPr>
            <w:tcW w:w="1559" w:type="dxa"/>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STN 33 2000-5-54</w:t>
            </w:r>
          </w:p>
        </w:tc>
        <w:tc>
          <w:tcPr>
            <w:tcW w:w="7705"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Elektrické inštalácie budov - Časť 5: Výber a stavba el. zariadení – Kapitola 54: Uzemnenie a ochranné vodiče,</w:t>
            </w:r>
          </w:p>
        </w:tc>
      </w:tr>
      <w:tr w:rsidR="00252F6A" w:rsidRPr="007B241E" w:rsidTr="00436B68">
        <w:tc>
          <w:tcPr>
            <w:tcW w:w="1559" w:type="dxa"/>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STN 33 2000-5-56</w:t>
            </w:r>
          </w:p>
        </w:tc>
        <w:tc>
          <w:tcPr>
            <w:tcW w:w="7705"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Elektrické inštalácie nízkeho napätia. Časť 5-56: Výber a stavba elektrických zariadení. Napájanie na bezp. Účely,</w:t>
            </w:r>
          </w:p>
        </w:tc>
      </w:tr>
      <w:tr w:rsidR="00252F6A" w:rsidRPr="007B241E" w:rsidTr="00436B68">
        <w:tc>
          <w:tcPr>
            <w:tcW w:w="1559" w:type="dxa"/>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STN 33 2000-6</w:t>
            </w:r>
          </w:p>
        </w:tc>
        <w:tc>
          <w:tcPr>
            <w:tcW w:w="7705"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Elektrické inštalácie nízkeho napätia. Časť 6: Revízia,</w:t>
            </w:r>
          </w:p>
        </w:tc>
      </w:tr>
      <w:tr w:rsidR="00252F6A" w:rsidRPr="007B241E" w:rsidTr="00436B68">
        <w:tc>
          <w:tcPr>
            <w:tcW w:w="1559" w:type="dxa"/>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STN 33 0120</w:t>
            </w:r>
          </w:p>
        </w:tc>
        <w:tc>
          <w:tcPr>
            <w:tcW w:w="7705"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Normalizované napätia IEC,</w:t>
            </w:r>
          </w:p>
        </w:tc>
      </w:tr>
      <w:tr w:rsidR="00252F6A" w:rsidRPr="007B241E" w:rsidTr="00436B68">
        <w:tc>
          <w:tcPr>
            <w:tcW w:w="1559" w:type="dxa"/>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STN 33 2130</w:t>
            </w:r>
          </w:p>
        </w:tc>
        <w:tc>
          <w:tcPr>
            <w:tcW w:w="7705"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Elektrotechnické predpisy. Vnútorné elektrické rozvody,</w:t>
            </w:r>
          </w:p>
        </w:tc>
      </w:tr>
      <w:tr w:rsidR="00252F6A" w:rsidRPr="007B241E" w:rsidTr="00436B68">
        <w:tc>
          <w:tcPr>
            <w:tcW w:w="1559" w:type="dxa"/>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STN 33 2312</w:t>
            </w:r>
          </w:p>
        </w:tc>
        <w:tc>
          <w:tcPr>
            <w:tcW w:w="7705"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Elektrické zariadenia v horľavých látkach a na nich,</w:t>
            </w:r>
          </w:p>
        </w:tc>
      </w:tr>
      <w:tr w:rsidR="00252F6A" w:rsidRPr="007B241E" w:rsidTr="00436B68">
        <w:tc>
          <w:tcPr>
            <w:tcW w:w="1559" w:type="dxa"/>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STN 34 1610</w:t>
            </w:r>
          </w:p>
        </w:tc>
        <w:tc>
          <w:tcPr>
            <w:tcW w:w="7705"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Elektrický silnoprúdový rozvod v priemyselných prevádzkach,</w:t>
            </w:r>
          </w:p>
        </w:tc>
      </w:tr>
      <w:tr w:rsidR="00252F6A" w:rsidRPr="007B241E" w:rsidTr="00436B68">
        <w:tc>
          <w:tcPr>
            <w:tcW w:w="1559" w:type="dxa"/>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STN 34 3100</w:t>
            </w:r>
          </w:p>
        </w:tc>
        <w:tc>
          <w:tcPr>
            <w:tcW w:w="7705"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Bezpečnostné požiadavky na obsluhu a prácu na elektr. Inštaláciách,</w:t>
            </w:r>
          </w:p>
        </w:tc>
      </w:tr>
      <w:tr w:rsidR="00252F6A" w:rsidRPr="007B241E" w:rsidTr="00436B68">
        <w:tc>
          <w:tcPr>
            <w:tcW w:w="1559" w:type="dxa"/>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STN 34 2300</w:t>
            </w:r>
          </w:p>
        </w:tc>
        <w:tc>
          <w:tcPr>
            <w:tcW w:w="7705"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Predpisy pre vnútorné rozvody oznamovacích vedení,</w:t>
            </w:r>
          </w:p>
        </w:tc>
      </w:tr>
      <w:tr w:rsidR="00252F6A" w:rsidRPr="007B241E" w:rsidTr="00436B68">
        <w:tc>
          <w:tcPr>
            <w:tcW w:w="1559" w:type="dxa"/>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STN 38 2156</w:t>
            </w:r>
          </w:p>
        </w:tc>
        <w:tc>
          <w:tcPr>
            <w:tcW w:w="7705"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Káblové kanály, šachty, mosty a priestory,</w:t>
            </w:r>
          </w:p>
        </w:tc>
      </w:tr>
      <w:tr w:rsidR="00252F6A" w:rsidRPr="007B241E" w:rsidTr="00436B68">
        <w:tc>
          <w:tcPr>
            <w:tcW w:w="1559" w:type="dxa"/>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STN 73 6005</w:t>
            </w:r>
          </w:p>
        </w:tc>
        <w:tc>
          <w:tcPr>
            <w:tcW w:w="7705"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Priestorová úprava vedení technického vybavenia,</w:t>
            </w:r>
          </w:p>
        </w:tc>
      </w:tr>
      <w:tr w:rsidR="00252F6A" w:rsidRPr="007B241E" w:rsidTr="00436B68">
        <w:tc>
          <w:tcPr>
            <w:tcW w:w="1559" w:type="dxa"/>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STN 92 0203</w:t>
            </w:r>
          </w:p>
        </w:tc>
        <w:tc>
          <w:tcPr>
            <w:tcW w:w="7705"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Požiarna bezpečnosť stavieb. Trvalá dodávka elektrickej energie pri požiari,</w:t>
            </w:r>
          </w:p>
        </w:tc>
      </w:tr>
      <w:tr w:rsidR="00252F6A" w:rsidRPr="007B241E" w:rsidTr="00436B68">
        <w:tc>
          <w:tcPr>
            <w:tcW w:w="1559" w:type="dxa"/>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STN 92 0204</w:t>
            </w:r>
          </w:p>
        </w:tc>
        <w:tc>
          <w:tcPr>
            <w:tcW w:w="7705"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Požiarna bezpečnosť stavieb. Priestory káblového rozvodu,</w:t>
            </w:r>
          </w:p>
        </w:tc>
      </w:tr>
      <w:tr w:rsidR="00252F6A" w:rsidRPr="007B241E" w:rsidTr="00436B68">
        <w:tc>
          <w:tcPr>
            <w:tcW w:w="1559" w:type="dxa"/>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STN 92 0205</w:t>
            </w:r>
          </w:p>
        </w:tc>
        <w:tc>
          <w:tcPr>
            <w:tcW w:w="7705"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Správanie sa stavebných materiálov a výrobkov v požiari. Zachovanie funkčnej odolnosti elektrických káblových systémov. Požiadavky a skúšky,</w:t>
            </w:r>
          </w:p>
        </w:tc>
      </w:tr>
      <w:tr w:rsidR="00252F6A" w:rsidRPr="007B241E" w:rsidTr="00436B68">
        <w:tc>
          <w:tcPr>
            <w:tcW w:w="1559" w:type="dxa"/>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STN EN 50173</w:t>
            </w:r>
          </w:p>
        </w:tc>
        <w:tc>
          <w:tcPr>
            <w:tcW w:w="7705"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Informačná technika. Generické káblové systémy,</w:t>
            </w:r>
          </w:p>
        </w:tc>
      </w:tr>
      <w:tr w:rsidR="00252F6A" w:rsidRPr="007B241E" w:rsidTr="00436B68">
        <w:tc>
          <w:tcPr>
            <w:tcW w:w="1559" w:type="dxa"/>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STN EN 50174</w:t>
            </w:r>
          </w:p>
        </w:tc>
        <w:tc>
          <w:tcPr>
            <w:tcW w:w="7705"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Informačná technika. Generické káblové systémy,</w:t>
            </w:r>
          </w:p>
        </w:tc>
      </w:tr>
      <w:tr w:rsidR="00252F6A" w:rsidRPr="007B241E" w:rsidTr="00436B68">
        <w:tc>
          <w:tcPr>
            <w:tcW w:w="1559" w:type="dxa"/>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TPT-T6</w:t>
            </w:r>
            <w:r w:rsidRPr="007B241E">
              <w:rPr>
                <w:rFonts w:asciiTheme="minorHAnsi" w:hAnsiTheme="minorHAnsi" w:cstheme="minorHAnsi"/>
              </w:rPr>
              <w:tab/>
            </w:r>
          </w:p>
        </w:tc>
        <w:tc>
          <w:tcPr>
            <w:tcW w:w="7705"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Rozvod telekomunikačných sietí v budovách,</w:t>
            </w:r>
          </w:p>
        </w:tc>
      </w:tr>
      <w:tr w:rsidR="00252F6A" w:rsidRPr="007B241E" w:rsidTr="00436B68">
        <w:tc>
          <w:tcPr>
            <w:tcW w:w="1559" w:type="dxa"/>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STN 92 1101</w:t>
            </w:r>
          </w:p>
        </w:tc>
        <w:tc>
          <w:tcPr>
            <w:tcW w:w="7705"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Výrobky na rozvod elektrickej energie, riadenie a komunikáciu na účely protipožiarnej bezpečnosti stavieb,</w:t>
            </w:r>
          </w:p>
        </w:tc>
      </w:tr>
      <w:tr w:rsidR="00252F6A" w:rsidRPr="007B241E" w:rsidTr="00436B68">
        <w:tc>
          <w:tcPr>
            <w:tcW w:w="1559" w:type="dxa"/>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STN EN 61293</w:t>
            </w:r>
          </w:p>
        </w:tc>
        <w:tc>
          <w:tcPr>
            <w:tcW w:w="7705"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Označovanie el. zariadení menovitými údajmi vzťahujúcimi sa na el. napájanie. Požiadavky na bezpečnosť,</w:t>
            </w:r>
          </w:p>
        </w:tc>
      </w:tr>
      <w:tr w:rsidR="00252F6A" w:rsidRPr="007B241E" w:rsidTr="00436B68">
        <w:tc>
          <w:tcPr>
            <w:tcW w:w="1559" w:type="dxa"/>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STN EN 60445</w:t>
            </w:r>
          </w:p>
        </w:tc>
        <w:tc>
          <w:tcPr>
            <w:tcW w:w="7705"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Základné a bezpečnostné zásady pre rozhranie človek - stroj, označovanie a identifikácia. Identifikácia svoriek zariadení a prípojov vodičov a vodičov,</w:t>
            </w:r>
          </w:p>
        </w:tc>
      </w:tr>
      <w:tr w:rsidR="00252F6A" w:rsidRPr="007B241E" w:rsidTr="00436B68">
        <w:tc>
          <w:tcPr>
            <w:tcW w:w="1559" w:type="dxa"/>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STN EN 60529</w:t>
            </w:r>
          </w:p>
        </w:tc>
        <w:tc>
          <w:tcPr>
            <w:tcW w:w="7705"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Stupne ochrany krytom (Krytie – IP kód),</w:t>
            </w:r>
          </w:p>
        </w:tc>
      </w:tr>
      <w:tr w:rsidR="00252F6A" w:rsidRPr="007B241E" w:rsidTr="00436B68">
        <w:trPr>
          <w:trHeight w:val="66"/>
        </w:trPr>
        <w:tc>
          <w:tcPr>
            <w:tcW w:w="1559" w:type="dxa"/>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STN EN 61140</w:t>
            </w:r>
          </w:p>
        </w:tc>
        <w:tc>
          <w:tcPr>
            <w:tcW w:w="7705"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Ochrana pred zásahom elektrickým prúdom. Spoločné hľadiská pre inštaláciu a zariadenia,</w:t>
            </w:r>
          </w:p>
        </w:tc>
      </w:tr>
      <w:tr w:rsidR="00252F6A" w:rsidRPr="007B241E" w:rsidTr="00436B68">
        <w:tblPrEx>
          <w:tblLook w:val="00A0" w:firstRow="1" w:lastRow="0" w:firstColumn="1" w:lastColumn="0" w:noHBand="0" w:noVBand="0"/>
        </w:tblPrEx>
        <w:trPr>
          <w:gridAfter w:val="1"/>
          <w:wAfter w:w="50" w:type="dxa"/>
        </w:trPr>
        <w:tc>
          <w:tcPr>
            <w:tcW w:w="9214"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Vyhl. č. 508/2009 Z.z. v znení neskorších predpisov - Vyhl. MPSVaR SR, ktorou sa ustanovujú podrobnosti na zaistenie bezpečnosti a ochrany zdravia pri práci s technickými zariadeniami tlakovými, zdvíhacími, elektrickými a plynovými a ktorou sa ustanovujú technické zariadenia, ktoré sú považované za vyhradené technické zariadenia,</w:t>
            </w:r>
          </w:p>
        </w:tc>
      </w:tr>
      <w:tr w:rsidR="00252F6A" w:rsidRPr="007B241E" w:rsidTr="00436B68">
        <w:tblPrEx>
          <w:tblLook w:val="00A0" w:firstRow="1" w:lastRow="0" w:firstColumn="1" w:lastColumn="0" w:noHBand="0" w:noVBand="0"/>
        </w:tblPrEx>
        <w:trPr>
          <w:gridAfter w:val="1"/>
          <w:wAfter w:w="50" w:type="dxa"/>
        </w:trPr>
        <w:tc>
          <w:tcPr>
            <w:tcW w:w="9214"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Vyhl. č. 94/2004 Z.z., 225/2012 Z.z. v znení neskorších predpisov - Vyhláška MV SR, ktorou sa ustanovujú technické požiadavky na pož. bezpečnosť pri výstavbe a pri užívaní stavieb,</w:t>
            </w:r>
          </w:p>
        </w:tc>
      </w:tr>
      <w:tr w:rsidR="00252F6A" w:rsidRPr="007B241E" w:rsidTr="00436B68">
        <w:tblPrEx>
          <w:tblLook w:val="00A0" w:firstRow="1" w:lastRow="0" w:firstColumn="1" w:lastColumn="0" w:noHBand="0" w:noVBand="0"/>
        </w:tblPrEx>
        <w:trPr>
          <w:gridAfter w:val="1"/>
          <w:wAfter w:w="50" w:type="dxa"/>
        </w:trPr>
        <w:tc>
          <w:tcPr>
            <w:tcW w:w="9214"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Vyhl. 121/2002 Z.z. v znení neskorších predpisov - Vyhláška MV SR o požiarnej prevencii,</w:t>
            </w:r>
          </w:p>
        </w:tc>
      </w:tr>
      <w:tr w:rsidR="00252F6A" w:rsidRPr="007B241E" w:rsidTr="00436B68">
        <w:tblPrEx>
          <w:tblLook w:val="00A0" w:firstRow="1" w:lastRow="0" w:firstColumn="1" w:lastColumn="0" w:noHBand="0" w:noVBand="0"/>
        </w:tblPrEx>
        <w:trPr>
          <w:gridAfter w:val="1"/>
          <w:wAfter w:w="50" w:type="dxa"/>
        </w:trPr>
        <w:tc>
          <w:tcPr>
            <w:tcW w:w="9214"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Zákon č. 314/2001 Z.z. v znení neskorších predpisov - Zákon o ochrane pred požiarmi,</w:t>
            </w:r>
          </w:p>
        </w:tc>
      </w:tr>
      <w:tr w:rsidR="00252F6A" w:rsidRPr="007B241E" w:rsidTr="00436B68">
        <w:tblPrEx>
          <w:tblLook w:val="00A0" w:firstRow="1" w:lastRow="0" w:firstColumn="1" w:lastColumn="0" w:noHBand="0" w:noVBand="0"/>
        </w:tblPrEx>
        <w:trPr>
          <w:gridAfter w:val="1"/>
          <w:wAfter w:w="50" w:type="dxa"/>
        </w:trPr>
        <w:tc>
          <w:tcPr>
            <w:tcW w:w="9214"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lastRenderedPageBreak/>
              <w:t>Vyhl. č. 726/2002 Z.z. - Vyhláška MV SR, ktorou sa ustanovujú vlastnosti EPS, podmienky jej prevádzkovania a zabezpečenia jej pravidelnej kontroly,</w:t>
            </w:r>
          </w:p>
        </w:tc>
      </w:tr>
      <w:tr w:rsidR="00252F6A" w:rsidRPr="007B241E" w:rsidTr="00436B68">
        <w:tblPrEx>
          <w:tblLook w:val="00A0" w:firstRow="1" w:lastRow="0" w:firstColumn="1" w:lastColumn="0" w:noHBand="0" w:noVBand="0"/>
        </w:tblPrEx>
        <w:trPr>
          <w:gridAfter w:val="1"/>
          <w:wAfter w:w="50" w:type="dxa"/>
        </w:trPr>
        <w:tc>
          <w:tcPr>
            <w:tcW w:w="9214"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Zákon č. 124/2006 Z.z. v znení neskorších predpisov - Zákon o bezpečnosti a ochrane zdravia pri práci a o zmene a doplnení niektorých zákonov,</w:t>
            </w:r>
          </w:p>
        </w:tc>
      </w:tr>
      <w:tr w:rsidR="00252F6A" w:rsidRPr="007B241E" w:rsidTr="00436B68">
        <w:tblPrEx>
          <w:tblLook w:val="00A0" w:firstRow="1" w:lastRow="0" w:firstColumn="1" w:lastColumn="0" w:noHBand="0" w:noVBand="0"/>
        </w:tblPrEx>
        <w:trPr>
          <w:gridAfter w:val="1"/>
          <w:wAfter w:w="50" w:type="dxa"/>
        </w:trPr>
        <w:tc>
          <w:tcPr>
            <w:tcW w:w="9214"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Vyhl. MVRR SR č. 558 Z.z. v znení neskorších predpisov, ktorou sa ustanovuje zoznam stavebných výrobkov, ktoré musia byť označené, systémy preukazovania zhody a podrobnosti o používaní značiek zhody,</w:t>
            </w:r>
          </w:p>
        </w:tc>
      </w:tr>
      <w:tr w:rsidR="00252F6A" w:rsidRPr="007B241E" w:rsidTr="00436B68">
        <w:tblPrEx>
          <w:tblLook w:val="00A0" w:firstRow="1" w:lastRow="0" w:firstColumn="1" w:lastColumn="0" w:noHBand="0" w:noVBand="0"/>
        </w:tblPrEx>
        <w:trPr>
          <w:gridAfter w:val="1"/>
          <w:wAfter w:w="50" w:type="dxa"/>
        </w:trPr>
        <w:tc>
          <w:tcPr>
            <w:tcW w:w="9214"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Nariadenie Európskeho parlamentu a rady EÚ č. 305/2011, ktorým sa ustanovujú harmonizované podmienky uvádzania stavebných výrobkov na trh a ktorým sa zrušuje smernica Rady 89/106/EHS,</w:t>
            </w:r>
          </w:p>
        </w:tc>
      </w:tr>
      <w:tr w:rsidR="00252F6A" w:rsidRPr="007B241E" w:rsidTr="00436B68">
        <w:tblPrEx>
          <w:tblLook w:val="00A0" w:firstRow="1" w:lastRow="0" w:firstColumn="1" w:lastColumn="0" w:noHBand="0" w:noVBand="0"/>
        </w:tblPrEx>
        <w:trPr>
          <w:gridAfter w:val="1"/>
          <w:wAfter w:w="50" w:type="dxa"/>
        </w:trPr>
        <w:tc>
          <w:tcPr>
            <w:tcW w:w="9214" w:type="dxa"/>
            <w:gridSpan w:val="2"/>
          </w:tcPr>
          <w:p w:rsidR="00436B68" w:rsidRPr="007B241E" w:rsidRDefault="00436B68" w:rsidP="00252F6A">
            <w:pPr>
              <w:pStyle w:val="Bezriadkovania"/>
              <w:rPr>
                <w:rFonts w:asciiTheme="minorHAnsi" w:hAnsiTheme="minorHAnsi" w:cstheme="minorHAnsi"/>
              </w:rPr>
            </w:pPr>
            <w:r w:rsidRPr="007B241E">
              <w:rPr>
                <w:rFonts w:asciiTheme="minorHAnsi" w:hAnsiTheme="minorHAnsi" w:cstheme="minorHAnsi"/>
              </w:rPr>
              <w:t>Usmernenie Ministerstva vnútra SR, prezídia HAZZ č. 1467-001 o podmienkach schválenia PD a prevádzkovania hlasovej signalizácie požiaru,</w:t>
            </w:r>
          </w:p>
        </w:tc>
      </w:tr>
    </w:tbl>
    <w:p w:rsidR="00252F6A" w:rsidRPr="007B241E" w:rsidRDefault="00252F6A" w:rsidP="00252F6A">
      <w:pPr>
        <w:pStyle w:val="Bezriadkovania"/>
        <w:rPr>
          <w:rFonts w:cstheme="minorHAnsi"/>
          <w:szCs w:val="20"/>
        </w:rPr>
      </w:pPr>
    </w:p>
    <w:p w:rsidR="00436B68" w:rsidRPr="007B241E" w:rsidRDefault="00436B68" w:rsidP="00252F6A">
      <w:pPr>
        <w:pStyle w:val="Bezriadkovania"/>
        <w:rPr>
          <w:rFonts w:cstheme="minorHAnsi"/>
          <w:szCs w:val="20"/>
        </w:rPr>
      </w:pPr>
      <w:r w:rsidRPr="007B241E">
        <w:rPr>
          <w:rFonts w:cstheme="minorHAnsi"/>
          <w:szCs w:val="20"/>
        </w:rPr>
        <w:t>a ďalšie s nimi súvisiace normy, vyhlášky a predpisy platné v dobe realizácie stavby.</w:t>
      </w:r>
    </w:p>
    <w:p w:rsidR="00252F6A" w:rsidRPr="007B241E" w:rsidRDefault="00252F6A" w:rsidP="00252F6A">
      <w:pPr>
        <w:pStyle w:val="Bezriadkovania"/>
        <w:rPr>
          <w:rFonts w:cstheme="minorHAnsi"/>
          <w:szCs w:val="20"/>
        </w:rPr>
      </w:pPr>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bookmarkStart w:id="89" w:name="_Toc126154770"/>
      <w:bookmarkStart w:id="90" w:name="_Toc126155043"/>
      <w:bookmarkStart w:id="91" w:name="_Toc126155245"/>
      <w:bookmarkStart w:id="92" w:name="_Toc126290913"/>
      <w:bookmarkStart w:id="93" w:name="_Toc26178559"/>
      <w:r w:rsidRPr="007B241E">
        <w:rPr>
          <w:rFonts w:asciiTheme="minorHAnsi" w:eastAsiaTheme="minorHAnsi" w:hAnsiTheme="minorHAnsi" w:cstheme="minorHAnsi"/>
          <w:b/>
          <w:sz w:val="24"/>
          <w:szCs w:val="22"/>
          <w:lang w:eastAsia="en-US"/>
        </w:rPr>
        <w:t>Oprávnenie na projektovanie</w:t>
      </w:r>
      <w:bookmarkEnd w:id="89"/>
      <w:bookmarkEnd w:id="90"/>
      <w:bookmarkEnd w:id="91"/>
      <w:bookmarkEnd w:id="92"/>
      <w:bookmarkEnd w:id="93"/>
    </w:p>
    <w:p w:rsidR="00436B68" w:rsidRPr="007B241E" w:rsidRDefault="00436B68" w:rsidP="00252F6A">
      <w:pPr>
        <w:pStyle w:val="Bezriadkovania"/>
        <w:rPr>
          <w:rFonts w:cstheme="minorHAnsi"/>
        </w:rPr>
      </w:pPr>
      <w:bookmarkStart w:id="94" w:name="_Toc41801755"/>
      <w:bookmarkStart w:id="95" w:name="_Toc41921053"/>
      <w:bookmarkStart w:id="96" w:name="_Toc64972496"/>
      <w:bookmarkStart w:id="97" w:name="_Toc114705886"/>
      <w:bookmarkStart w:id="98" w:name="_Toc116487210"/>
      <w:bookmarkStart w:id="99" w:name="_Toc126154771"/>
      <w:bookmarkStart w:id="100" w:name="_Toc126155044"/>
      <w:bookmarkStart w:id="101" w:name="_Toc126155246"/>
      <w:r w:rsidRPr="007B241E">
        <w:rPr>
          <w:rFonts w:cstheme="minorHAnsi"/>
        </w:rPr>
        <w:t xml:space="preserve">Projektant elektrického zariadenia je držiteľom certifikátu číslo 0032/20/14/EZ/P/E1-A,B o odbornej spôsobilosti v oblasti projektovania a konštruovania vyhradených technických zariadení elektrických vydaného v zmysle STN EN ISO/IEC 17024. </w:t>
      </w:r>
    </w:p>
    <w:p w:rsidR="00252F6A" w:rsidRPr="007B241E" w:rsidRDefault="00252F6A" w:rsidP="00252F6A">
      <w:pPr>
        <w:pStyle w:val="Bezriadkovania"/>
        <w:rPr>
          <w:rFonts w:cstheme="minorHAnsi"/>
        </w:rPr>
      </w:pPr>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bookmarkStart w:id="102" w:name="_Toc126154772"/>
      <w:bookmarkStart w:id="103" w:name="_Toc126155045"/>
      <w:bookmarkStart w:id="104" w:name="_Toc126155247"/>
      <w:bookmarkStart w:id="105" w:name="_Toc126290915"/>
      <w:bookmarkStart w:id="106" w:name="_Toc26178560"/>
      <w:bookmarkEnd w:id="94"/>
      <w:bookmarkEnd w:id="95"/>
      <w:bookmarkEnd w:id="96"/>
      <w:bookmarkEnd w:id="97"/>
      <w:bookmarkEnd w:id="98"/>
      <w:bookmarkEnd w:id="99"/>
      <w:bookmarkEnd w:id="100"/>
      <w:bookmarkEnd w:id="101"/>
      <w:r w:rsidRPr="007B241E">
        <w:rPr>
          <w:rFonts w:asciiTheme="minorHAnsi" w:eastAsiaTheme="minorHAnsi" w:hAnsiTheme="minorHAnsi" w:cstheme="minorHAnsi"/>
          <w:b/>
          <w:sz w:val="24"/>
          <w:szCs w:val="22"/>
          <w:lang w:eastAsia="en-US"/>
        </w:rPr>
        <w:t>Určenie vonkajších vplyvov</w:t>
      </w:r>
      <w:bookmarkEnd w:id="102"/>
      <w:bookmarkEnd w:id="103"/>
      <w:bookmarkEnd w:id="104"/>
      <w:bookmarkEnd w:id="105"/>
      <w:bookmarkEnd w:id="106"/>
    </w:p>
    <w:p w:rsidR="00436B68" w:rsidRPr="007B241E" w:rsidRDefault="00436B68" w:rsidP="00252F6A">
      <w:pPr>
        <w:pStyle w:val="Bezriadkovania"/>
        <w:rPr>
          <w:rFonts w:cstheme="minorHAnsi"/>
        </w:rPr>
      </w:pPr>
      <w:r w:rsidRPr="007B241E">
        <w:rPr>
          <w:rFonts w:cstheme="minorHAnsi"/>
        </w:rPr>
        <w:t>Elektrické zariadenia použité v tomto projekte sa nachádzajú v miestnostiach a priestoroch, v ktorých je určené prostredie písomným dokladom, protokolom vypracovaným odbornou komisiou. Protokoly nie sú súčasťou tejto projektovej dokumentácie. V častiach, kde bude iné prostredie než základné, budú musieť byť použité prvky s vyšším krytím a/alebo v zodpovedajúcom vyhotovení. Konkrétne údaje o prostrediach, viď protokol o určení vonkajších vplyvov, nachádzajúci sa v dokumentácií elektro – silnoprúd. Protokol o určení vonkajších vplyvov, vypracovaný odbornou komisiou v zmysle STN 33 2000-5-51 je v rozsahu riešenia profesie elektrickej inštalácie NN. Inštalácia zariadení SLP musí byť v celom riešenom objekte realizovaná v požadovanom krytí a prevedení, a to podľa druhu prostredia a vonkajších vplyvov, ktoré budú na toto elektrické zariadenie pôsobiť.</w:t>
      </w:r>
    </w:p>
    <w:p w:rsidR="00436B68" w:rsidRPr="007B241E" w:rsidRDefault="00436B68" w:rsidP="00252F6A">
      <w:pPr>
        <w:pStyle w:val="Bezriadkovania"/>
        <w:rPr>
          <w:rFonts w:cstheme="minorHAnsi"/>
        </w:rPr>
      </w:pPr>
      <w:r w:rsidRPr="007B241E">
        <w:rPr>
          <w:rFonts w:cstheme="minorHAnsi"/>
        </w:rPr>
        <w:t>Pre účely tejto dokumentácie sú vo vnútorných priestoroch so zariadeniami systému SLP uvažované obvyklé štandardné vonkajšie vplyvy, druh priestoru III podľa STN 33 2000-5-51 prílohy ZA, odstavec NZA.6, NZA.7 a prílohy N3, tabuľka N3.1 a vo vonkajších priestoroch druh priestoru VI podľa prílohy N3, tabuľka N3.2.</w:t>
      </w:r>
    </w:p>
    <w:p w:rsidR="00252F6A" w:rsidRPr="007B241E" w:rsidRDefault="00252F6A" w:rsidP="00252F6A">
      <w:pPr>
        <w:pStyle w:val="Bezriadkovania"/>
        <w:rPr>
          <w:rFonts w:cstheme="minorHAnsi"/>
        </w:rPr>
      </w:pPr>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bookmarkStart w:id="107" w:name="_Toc26178561"/>
      <w:r w:rsidRPr="007B241E">
        <w:rPr>
          <w:rFonts w:asciiTheme="minorHAnsi" w:eastAsiaTheme="minorHAnsi" w:hAnsiTheme="minorHAnsi" w:cstheme="minorHAnsi"/>
          <w:b/>
          <w:sz w:val="24"/>
          <w:szCs w:val="22"/>
          <w:lang w:eastAsia="en-US"/>
        </w:rPr>
        <w:t>Napäťová sústava</w:t>
      </w:r>
      <w:bookmarkEnd w:id="107"/>
    </w:p>
    <w:p w:rsidR="00436B68" w:rsidRPr="007B241E" w:rsidRDefault="00252F6A" w:rsidP="00252F6A">
      <w:pPr>
        <w:pStyle w:val="Bezriadkovania"/>
        <w:rPr>
          <w:rFonts w:cstheme="minorHAnsi"/>
        </w:rPr>
      </w:pPr>
      <w:r w:rsidRPr="007B241E">
        <w:rPr>
          <w:rFonts w:cstheme="minorHAnsi"/>
        </w:rPr>
        <w:t>1/N/PE 230V AC 50Hz TN-S</w:t>
      </w:r>
      <w:r w:rsidR="00436B68" w:rsidRPr="007B241E">
        <w:rPr>
          <w:rFonts w:cstheme="minorHAnsi"/>
        </w:rPr>
        <w:tab/>
      </w:r>
      <w:r w:rsidR="00436B68" w:rsidRPr="007B241E">
        <w:rPr>
          <w:rFonts w:cstheme="minorHAnsi"/>
        </w:rPr>
        <w:tab/>
        <w:t>- napájanie časti NN dátových rozvádzačov a prídavných zariadení</w:t>
      </w:r>
    </w:p>
    <w:p w:rsidR="00436B68" w:rsidRPr="007B241E" w:rsidRDefault="00252F6A" w:rsidP="00252F6A">
      <w:pPr>
        <w:pStyle w:val="Bezriadkovania"/>
        <w:rPr>
          <w:rFonts w:cstheme="minorHAnsi"/>
        </w:rPr>
      </w:pPr>
      <w:r w:rsidRPr="007B241E">
        <w:rPr>
          <w:rFonts w:cstheme="minorHAnsi"/>
        </w:rPr>
        <w:t>2=12V/24V/48V (PoE) DC</w:t>
      </w:r>
      <w:r w:rsidRPr="007B241E">
        <w:rPr>
          <w:rFonts w:cstheme="minorHAnsi"/>
        </w:rPr>
        <w:tab/>
      </w:r>
      <w:r w:rsidRPr="007B241E">
        <w:rPr>
          <w:rFonts w:cstheme="minorHAnsi"/>
        </w:rPr>
        <w:tab/>
      </w:r>
      <w:r w:rsidR="00436B68" w:rsidRPr="007B241E">
        <w:rPr>
          <w:rFonts w:cstheme="minorHAnsi"/>
        </w:rPr>
        <w:tab/>
        <w:t>- napájanie časti MN komunikačné rozvody</w:t>
      </w:r>
    </w:p>
    <w:p w:rsidR="00252F6A" w:rsidRPr="007B241E" w:rsidRDefault="00252F6A" w:rsidP="00252F6A">
      <w:pPr>
        <w:pStyle w:val="Bezriadkovania"/>
        <w:rPr>
          <w:rFonts w:cstheme="minorHAnsi"/>
        </w:rPr>
      </w:pPr>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bookmarkStart w:id="108" w:name="_Toc26178562"/>
      <w:r w:rsidRPr="007B241E">
        <w:rPr>
          <w:rFonts w:asciiTheme="minorHAnsi" w:eastAsiaTheme="minorHAnsi" w:hAnsiTheme="minorHAnsi" w:cstheme="minorHAnsi"/>
          <w:b/>
          <w:sz w:val="24"/>
          <w:szCs w:val="22"/>
          <w:lang w:eastAsia="en-US"/>
        </w:rPr>
        <w:t>Riešenie ochrán</w:t>
      </w:r>
      <w:bookmarkEnd w:id="108"/>
      <w:r w:rsidRPr="007B241E">
        <w:rPr>
          <w:rFonts w:asciiTheme="minorHAnsi" w:eastAsiaTheme="minorHAnsi" w:hAnsiTheme="minorHAnsi" w:cstheme="minorHAnsi"/>
          <w:b/>
          <w:sz w:val="24"/>
          <w:szCs w:val="22"/>
          <w:lang w:eastAsia="en-US"/>
        </w:rPr>
        <w:t xml:space="preserve"> </w:t>
      </w:r>
    </w:p>
    <w:p w:rsidR="00436B68" w:rsidRPr="007B241E" w:rsidRDefault="00436B68" w:rsidP="00252F6A">
      <w:pPr>
        <w:pStyle w:val="Bezriadkovania"/>
        <w:rPr>
          <w:rFonts w:cstheme="minorHAnsi"/>
        </w:rPr>
      </w:pPr>
      <w:r w:rsidRPr="007B241E">
        <w:rPr>
          <w:rFonts w:cstheme="minorHAnsi"/>
        </w:rPr>
        <w:t>Ochrana pred úrazom elektrickým prúdom podľa STN 33 2000-4-41</w:t>
      </w:r>
    </w:p>
    <w:p w:rsidR="00436B68" w:rsidRPr="007B241E" w:rsidRDefault="00436B68" w:rsidP="00252F6A">
      <w:pPr>
        <w:pStyle w:val="Bezriadkovania"/>
        <w:rPr>
          <w:rFonts w:cstheme="minorHAnsi"/>
        </w:rPr>
      </w:pPr>
      <w:r w:rsidRPr="007B241E">
        <w:rPr>
          <w:rFonts w:cstheme="minorHAnsi"/>
        </w:rPr>
        <w:t>Ochrana pred úrazom elektrickým prúdom v normálne prevádzke:</w:t>
      </w:r>
    </w:p>
    <w:p w:rsidR="00436B68" w:rsidRPr="007B241E" w:rsidRDefault="00436B68" w:rsidP="00252F6A">
      <w:pPr>
        <w:pStyle w:val="Bezriadkovania"/>
        <w:rPr>
          <w:rFonts w:cstheme="minorHAnsi"/>
        </w:rPr>
      </w:pPr>
      <w:r w:rsidRPr="007B241E">
        <w:rPr>
          <w:rFonts w:cstheme="minorHAnsi"/>
        </w:rPr>
        <w:t>- ochrana izolovaním živých častí</w:t>
      </w:r>
    </w:p>
    <w:p w:rsidR="00436B68" w:rsidRPr="007B241E" w:rsidRDefault="00436B68" w:rsidP="00252F6A">
      <w:pPr>
        <w:pStyle w:val="Bezriadkovania"/>
        <w:rPr>
          <w:rFonts w:cstheme="minorHAnsi"/>
        </w:rPr>
      </w:pPr>
      <w:r w:rsidRPr="007B241E">
        <w:rPr>
          <w:rFonts w:cstheme="minorHAnsi"/>
        </w:rPr>
        <w:t>- ochrana zábranami alebo krytmi</w:t>
      </w:r>
    </w:p>
    <w:p w:rsidR="00436B68" w:rsidRPr="007B241E" w:rsidRDefault="00436B68" w:rsidP="00252F6A">
      <w:pPr>
        <w:pStyle w:val="Bezriadkovania"/>
        <w:rPr>
          <w:rFonts w:cstheme="minorHAnsi"/>
        </w:rPr>
      </w:pPr>
      <w:r w:rsidRPr="007B241E">
        <w:rPr>
          <w:rFonts w:cstheme="minorHAnsi"/>
        </w:rPr>
        <w:t>Ochrana pre úrazom elektrickým prúdom pri poruche:</w:t>
      </w:r>
    </w:p>
    <w:p w:rsidR="00436B68" w:rsidRPr="007B241E" w:rsidRDefault="00436B68" w:rsidP="00252F6A">
      <w:pPr>
        <w:pStyle w:val="Bezriadkovania"/>
        <w:rPr>
          <w:rFonts w:cstheme="minorHAnsi"/>
        </w:rPr>
      </w:pPr>
      <w:r w:rsidRPr="007B241E">
        <w:rPr>
          <w:rFonts w:cstheme="minorHAnsi"/>
        </w:rPr>
        <w:t>- ochrana samočinným odpojením napájania v sieti TN-S</w:t>
      </w:r>
    </w:p>
    <w:p w:rsidR="00436B68" w:rsidRPr="007B241E" w:rsidRDefault="00436B68" w:rsidP="00252F6A">
      <w:pPr>
        <w:pStyle w:val="Bezriadkovania"/>
        <w:rPr>
          <w:rFonts w:cstheme="minorHAnsi"/>
        </w:rPr>
      </w:pPr>
      <w:r w:rsidRPr="007B241E">
        <w:rPr>
          <w:rFonts w:cstheme="minorHAnsi"/>
        </w:rPr>
        <w:t>- ochrana malým napätím SELV, PELV</w:t>
      </w:r>
    </w:p>
    <w:p w:rsidR="00436B68" w:rsidRPr="007B241E" w:rsidRDefault="00C3692D" w:rsidP="00252F6A">
      <w:pPr>
        <w:pStyle w:val="Bezriadkovania"/>
        <w:rPr>
          <w:rFonts w:cstheme="minorHAnsi"/>
        </w:rPr>
      </w:pPr>
      <w:r>
        <w:rPr>
          <w:rFonts w:cstheme="minorHAnsi"/>
        </w:rPr>
        <w:t>- ochrana elektrickým oddelením</w:t>
      </w:r>
    </w:p>
    <w:p w:rsidR="00436B68" w:rsidRPr="007B241E" w:rsidRDefault="00436B68" w:rsidP="00252F6A">
      <w:pPr>
        <w:pStyle w:val="Bezriadkovania"/>
        <w:rPr>
          <w:rFonts w:cstheme="minorHAnsi"/>
        </w:rPr>
      </w:pPr>
      <w:r w:rsidRPr="007B241E">
        <w:rPr>
          <w:rFonts w:cstheme="minorHAnsi"/>
        </w:rPr>
        <w:t>Ochrana proti nežiaducim účinkom statickej elektriny podľa STN 33</w:t>
      </w:r>
      <w:r w:rsidR="00C3692D">
        <w:rPr>
          <w:rFonts w:cstheme="minorHAnsi"/>
        </w:rPr>
        <w:t xml:space="preserve"> 2030, STN 33 2031 – uzemnením.</w:t>
      </w:r>
    </w:p>
    <w:p w:rsidR="00436B68" w:rsidRPr="007B241E" w:rsidRDefault="00436B68" w:rsidP="00252F6A">
      <w:pPr>
        <w:pStyle w:val="Bezriadkovania"/>
        <w:rPr>
          <w:rFonts w:cstheme="minorHAnsi"/>
        </w:rPr>
      </w:pPr>
      <w:r w:rsidRPr="007B241E">
        <w:rPr>
          <w:rFonts w:cstheme="minorHAnsi"/>
        </w:rPr>
        <w:t xml:space="preserve">Ochrana zariadenia pred účinkami atmosférickej elektriny </w:t>
      </w:r>
    </w:p>
    <w:p w:rsidR="00436B68" w:rsidRPr="007B241E" w:rsidRDefault="00436B68" w:rsidP="00252F6A">
      <w:pPr>
        <w:pStyle w:val="Bezriadkovania"/>
        <w:rPr>
          <w:rFonts w:cstheme="minorHAnsi"/>
        </w:rPr>
      </w:pPr>
      <w:r w:rsidRPr="007B241E">
        <w:rPr>
          <w:rFonts w:cstheme="minorHAnsi"/>
        </w:rPr>
        <w:t>- slaboprúdové káble pri nadzemných vedeniach musia byť čo najďalej od bleskozvodu – STN EN 62305-4.</w:t>
      </w:r>
    </w:p>
    <w:p w:rsidR="00436B68" w:rsidRPr="007B241E" w:rsidRDefault="00436B68" w:rsidP="00252F6A">
      <w:pPr>
        <w:pStyle w:val="Bezriadkovania"/>
        <w:rPr>
          <w:rFonts w:cstheme="minorHAnsi"/>
        </w:rPr>
      </w:pPr>
      <w:r w:rsidRPr="007B241E">
        <w:rPr>
          <w:rFonts w:cstheme="minorHAnsi"/>
        </w:rPr>
        <w:t xml:space="preserve">- križovanie slaboprúdového kábla v zemi s bleskozvodným zvodom – kábel min </w:t>
      </w:r>
      <w:smartTag w:uri="urn:schemas-microsoft-com:office:smarttags" w:element="metricconverter">
        <w:smartTagPr>
          <w:attr w:name="ProductID" w:val="50 cm"/>
        </w:smartTagPr>
        <w:r w:rsidRPr="007B241E">
          <w:rPr>
            <w:rFonts w:cstheme="minorHAnsi"/>
          </w:rPr>
          <w:t>50 cm</w:t>
        </w:r>
      </w:smartTag>
      <w:r w:rsidR="00C3692D">
        <w:rPr>
          <w:rFonts w:cstheme="minorHAnsi"/>
        </w:rPr>
        <w:t xml:space="preserve"> nad zvodom.</w:t>
      </w:r>
    </w:p>
    <w:p w:rsidR="00436B68" w:rsidRPr="007B241E" w:rsidRDefault="00436B68" w:rsidP="00252F6A">
      <w:pPr>
        <w:pStyle w:val="Bezriadkovania"/>
        <w:rPr>
          <w:rFonts w:cstheme="minorHAnsi"/>
        </w:rPr>
      </w:pPr>
      <w:r w:rsidRPr="007B241E">
        <w:rPr>
          <w:rFonts w:cstheme="minorHAnsi"/>
        </w:rPr>
        <w:t>Ochrana proti prepätiu</w:t>
      </w:r>
    </w:p>
    <w:p w:rsidR="00436B68" w:rsidRPr="007B241E" w:rsidRDefault="00436B68" w:rsidP="00252F6A">
      <w:pPr>
        <w:pStyle w:val="Bezriadkovania"/>
        <w:rPr>
          <w:rFonts w:cstheme="minorHAnsi"/>
        </w:rPr>
      </w:pPr>
      <w:r w:rsidRPr="007B241E">
        <w:rPr>
          <w:rFonts w:cstheme="minorHAnsi"/>
        </w:rPr>
        <w:t>Prepäťové ochrany stupňa B, C rieši časť Elektroinštalácia. V slaboprúdových zariadeniach sa na napájacích prívodoch nainštaluje prepäťová ochrana stupeň D.</w:t>
      </w:r>
    </w:p>
    <w:p w:rsidR="00436B68" w:rsidRDefault="00436B68" w:rsidP="00252F6A">
      <w:pPr>
        <w:pStyle w:val="Bezriadkovania"/>
        <w:rPr>
          <w:rFonts w:cstheme="minorHAnsi"/>
        </w:rPr>
      </w:pPr>
    </w:p>
    <w:p w:rsidR="00C3692D" w:rsidRPr="007B241E" w:rsidRDefault="00C3692D" w:rsidP="00252F6A">
      <w:pPr>
        <w:pStyle w:val="Bezriadkovania"/>
        <w:rPr>
          <w:rFonts w:cstheme="minorHAnsi"/>
        </w:rPr>
      </w:pPr>
    </w:p>
    <w:p w:rsidR="00436B68" w:rsidRPr="007B241E" w:rsidRDefault="00436B68" w:rsidP="00252F6A">
      <w:pPr>
        <w:pStyle w:val="Bezriadkovania"/>
        <w:rPr>
          <w:rFonts w:cstheme="minorHAnsi"/>
        </w:rPr>
      </w:pPr>
      <w:r w:rsidRPr="007B241E">
        <w:rPr>
          <w:rFonts w:cstheme="minorHAnsi"/>
        </w:rPr>
        <w:lastRenderedPageBreak/>
        <w:t>Na slaboprúdovom zariadení bude doplnená prídavná ochrana / ochranné pospojovanie / v zmysle STN 33 2000-4-41, článok 415.2.</w:t>
      </w:r>
    </w:p>
    <w:p w:rsidR="00436B68" w:rsidRPr="007B241E" w:rsidRDefault="00436B68" w:rsidP="00252F6A">
      <w:pPr>
        <w:pStyle w:val="Bezriadkovania"/>
        <w:rPr>
          <w:rFonts w:cstheme="minorHAnsi"/>
        </w:rPr>
      </w:pPr>
    </w:p>
    <w:p w:rsidR="00436B68" w:rsidRPr="007B241E" w:rsidRDefault="00436B68" w:rsidP="00252F6A">
      <w:pPr>
        <w:pStyle w:val="Bezriadkovania"/>
        <w:rPr>
          <w:rFonts w:cstheme="minorHAnsi"/>
          <w:b/>
        </w:rPr>
      </w:pPr>
      <w:r w:rsidRPr="007B241E">
        <w:rPr>
          <w:rFonts w:cstheme="minorHAnsi"/>
          <w:b/>
        </w:rPr>
        <w:t>Zostatkové nebezpečenstvo</w:t>
      </w:r>
    </w:p>
    <w:p w:rsidR="00436B68" w:rsidRPr="007B241E" w:rsidRDefault="00436B68" w:rsidP="00252F6A">
      <w:pPr>
        <w:pStyle w:val="Bezriadkovania"/>
        <w:rPr>
          <w:rFonts w:cstheme="minorHAnsi"/>
        </w:rPr>
      </w:pPr>
      <w:r w:rsidRPr="007B241E">
        <w:rPr>
          <w:rFonts w:cstheme="minorHAnsi"/>
        </w:rPr>
        <w:t>Pri dodržaní požiadaviek dokumentácie, správnej aplikácii požiadaviek na ochranu pred zásahom elektrickým prúdom, prevádzkových, revíznych predpisov a predpisov na zaistenie bezpečnosti a ochrany zdravia pri práci, je možné vyhodnotiť riešenie v tejto dokumentácii v zmysle §4 zákona 124/2006 Z.z. ako bez ohrozenia bezpečnosti a zdravia (nevznikajú neodstrániteľné nebezpečenstvá a neodstrániteľné ohrozenia).</w:t>
      </w:r>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bookmarkStart w:id="109" w:name="_Toc26178563"/>
      <w:r w:rsidRPr="007B241E">
        <w:rPr>
          <w:rFonts w:asciiTheme="minorHAnsi" w:eastAsiaTheme="minorHAnsi" w:hAnsiTheme="minorHAnsi" w:cstheme="minorHAnsi"/>
          <w:b/>
          <w:sz w:val="24"/>
          <w:szCs w:val="22"/>
          <w:lang w:eastAsia="en-US"/>
        </w:rPr>
        <w:t>Použité zariadenia</w:t>
      </w:r>
      <w:bookmarkEnd w:id="109"/>
    </w:p>
    <w:p w:rsidR="00436B68" w:rsidRPr="007B241E" w:rsidRDefault="00436B68" w:rsidP="00252F6A">
      <w:pPr>
        <w:pStyle w:val="Bezriadkovania"/>
        <w:rPr>
          <w:rFonts w:cstheme="minorHAnsi"/>
        </w:rPr>
      </w:pPr>
      <w:r w:rsidRPr="007B241E">
        <w:rPr>
          <w:rFonts w:cstheme="minorHAnsi"/>
        </w:rPr>
        <w:t>Zariadenia, ktoré sú špecifikované v tejto dokumentácii sú certifikované na základe právnych predpisov správnych opatrení členských štátov EU vzťahujúce sa na stavebné výrobky vrátane nariadenia Európskeho Parlamentu a Rady EU č. 305/2011, ktorým sa ustanovujú harmonizované podmienky uvádzania stavebných výrobkov na trh a ktorým sa zrušuje smernica Rady 89/106/EHS. Pri realizácii nie je povolené bez súhlasu autora projektu používať výrobky, ktoré v tejto dokumentácii nie sú vyšpecifikované.</w:t>
      </w:r>
    </w:p>
    <w:p w:rsidR="00436B68" w:rsidRPr="007B241E" w:rsidRDefault="00436B68" w:rsidP="00252F6A">
      <w:pPr>
        <w:pStyle w:val="Bezriadkovania"/>
        <w:rPr>
          <w:rFonts w:cstheme="minorHAnsi"/>
        </w:rPr>
      </w:pPr>
    </w:p>
    <w:p w:rsidR="00436B68" w:rsidRPr="007B241E" w:rsidRDefault="00436B68" w:rsidP="00252F6A">
      <w:pPr>
        <w:pStyle w:val="Bezriadkovania"/>
        <w:spacing w:after="80"/>
        <w:rPr>
          <w:rFonts w:cstheme="minorHAnsi"/>
          <w:b/>
          <w:iCs/>
          <w:spacing w:val="20"/>
          <w:sz w:val="24"/>
          <w:szCs w:val="24"/>
          <w:lang w:val="x-none" w:eastAsia="x-none"/>
        </w:rPr>
      </w:pPr>
      <w:bookmarkStart w:id="110" w:name="_Toc116487526"/>
      <w:bookmarkStart w:id="111" w:name="_Toc126154932"/>
      <w:bookmarkStart w:id="112" w:name="_Toc126155205"/>
      <w:bookmarkStart w:id="113" w:name="_Toc126155407"/>
      <w:bookmarkStart w:id="114" w:name="_Toc126291072"/>
      <w:bookmarkStart w:id="115" w:name="_Toc128481878"/>
      <w:bookmarkStart w:id="116" w:name="_Toc26178564"/>
      <w:r w:rsidRPr="007B241E">
        <w:rPr>
          <w:rFonts w:cstheme="minorHAnsi"/>
          <w:b/>
          <w:iCs/>
          <w:spacing w:val="20"/>
          <w:sz w:val="24"/>
          <w:szCs w:val="24"/>
          <w:lang w:val="x-none" w:eastAsia="x-none"/>
        </w:rPr>
        <w:t>ŠTRUKTÚROVANÁ KABELÁŽ</w:t>
      </w:r>
      <w:bookmarkEnd w:id="110"/>
      <w:bookmarkEnd w:id="111"/>
      <w:bookmarkEnd w:id="112"/>
      <w:bookmarkEnd w:id="113"/>
      <w:bookmarkEnd w:id="114"/>
      <w:bookmarkEnd w:id="115"/>
      <w:bookmarkEnd w:id="116"/>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bookmarkStart w:id="117" w:name="_Toc126154937"/>
      <w:bookmarkStart w:id="118" w:name="_Toc126155210"/>
      <w:bookmarkStart w:id="119" w:name="_Toc126155412"/>
      <w:bookmarkStart w:id="120" w:name="_Toc126291077"/>
      <w:bookmarkStart w:id="121" w:name="_Toc128481883"/>
      <w:bookmarkStart w:id="122" w:name="_Toc26178565"/>
      <w:r w:rsidRPr="007B241E">
        <w:rPr>
          <w:rFonts w:asciiTheme="minorHAnsi" w:eastAsiaTheme="minorHAnsi" w:hAnsiTheme="minorHAnsi" w:cstheme="minorHAnsi"/>
          <w:b/>
          <w:sz w:val="24"/>
          <w:szCs w:val="22"/>
          <w:lang w:eastAsia="en-US"/>
        </w:rPr>
        <w:t>Topológia riešenia</w:t>
      </w:r>
      <w:bookmarkEnd w:id="117"/>
      <w:bookmarkEnd w:id="118"/>
      <w:bookmarkEnd w:id="119"/>
      <w:bookmarkEnd w:id="120"/>
      <w:bookmarkEnd w:id="121"/>
      <w:bookmarkEnd w:id="122"/>
    </w:p>
    <w:p w:rsidR="00436B68" w:rsidRPr="007B241E" w:rsidRDefault="00436B68" w:rsidP="00252F6A">
      <w:pPr>
        <w:pStyle w:val="Bezriadkovania"/>
        <w:rPr>
          <w:rStyle w:val="CDBlueCharChar"/>
          <w:rFonts w:asciiTheme="minorHAnsi" w:eastAsiaTheme="minorHAnsi" w:hAnsiTheme="minorHAnsi" w:cstheme="minorHAnsi"/>
          <w:color w:val="auto"/>
        </w:rPr>
      </w:pPr>
      <w:r w:rsidRPr="007B241E">
        <w:rPr>
          <w:rFonts w:cstheme="minorHAnsi"/>
        </w:rPr>
        <w:t>V objekte bude realizovaná štruktúrovaná kabeláž zložená s interoperabilných a spätne kompatibilných komponentov kategórie 6A.</w:t>
      </w:r>
    </w:p>
    <w:p w:rsidR="00436B68" w:rsidRPr="007B241E" w:rsidRDefault="00436B68" w:rsidP="00252F6A">
      <w:pPr>
        <w:pStyle w:val="Bezriadkovania"/>
        <w:rPr>
          <w:rFonts w:cstheme="minorHAnsi"/>
        </w:rPr>
      </w:pPr>
      <w:r w:rsidRPr="007B241E">
        <w:rPr>
          <w:rFonts w:cstheme="minorHAnsi"/>
        </w:rPr>
        <w:t>V PD sú riešené horizontálne/vertikálne rozvody dátovo/telekomunikačnej siete. Kabelážny systém navrhnutý podľa platných noriem zaručuje pri použití kvalitných komponentov správnu funkčnosť siete. Bez dostatočnej výkonnostnej rezervy môže v určitých hraničných situáciách vykazovať útlm či presluchy, ktoré môžu spôsobiť výrazné spomalenie prenosu dát. Všetky použité komponenty v prenosovom kanáli preto musia byť certifikované podľa ISO/IEC 11801:2011 (Ed.2.2) na komponentovej úrovni. Súčasťou dokumentácie musia byť aj certifikáty od nezávislých skúšobní potvrdzujúce zhodu s vyššie uvedenou normou na požadovanej úrovni.</w:t>
      </w:r>
    </w:p>
    <w:p w:rsidR="00436B68" w:rsidRPr="007B241E" w:rsidRDefault="00436B68" w:rsidP="00252F6A">
      <w:pPr>
        <w:pStyle w:val="Bezriadkovania"/>
        <w:rPr>
          <w:rFonts w:cstheme="minorHAnsi"/>
        </w:rPr>
      </w:pPr>
    </w:p>
    <w:p w:rsidR="00436B68" w:rsidRPr="007B241E" w:rsidRDefault="00436B68" w:rsidP="00252F6A">
      <w:pPr>
        <w:pStyle w:val="Bezriadkovania"/>
        <w:rPr>
          <w:rFonts w:cstheme="minorHAnsi"/>
        </w:rPr>
      </w:pPr>
      <w:r w:rsidRPr="007B241E">
        <w:rPr>
          <w:rFonts w:cstheme="minorHAnsi"/>
        </w:rPr>
        <w:t>Projekt rieši slaboprúdové rozvody štruktúrovanej kabeláže, ktoré budú slúžiť ako sieť pre lokálny dátový prenos (počítačová sieť) a hlasový prenos (pobočková telefónna sieť).</w:t>
      </w:r>
    </w:p>
    <w:p w:rsidR="00252F6A" w:rsidRPr="007B241E" w:rsidRDefault="00252F6A" w:rsidP="00252F6A">
      <w:pPr>
        <w:pStyle w:val="Bezriadkovania"/>
        <w:rPr>
          <w:rFonts w:cstheme="minorHAnsi"/>
        </w:rPr>
      </w:pPr>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bookmarkStart w:id="123" w:name="_Toc26178566"/>
      <w:r w:rsidRPr="007B241E">
        <w:rPr>
          <w:rFonts w:asciiTheme="minorHAnsi" w:eastAsiaTheme="minorHAnsi" w:hAnsiTheme="minorHAnsi" w:cstheme="minorHAnsi"/>
          <w:b/>
          <w:sz w:val="24"/>
          <w:szCs w:val="22"/>
          <w:lang w:eastAsia="en-US"/>
        </w:rPr>
        <w:t>Rozsah projektu</w:t>
      </w:r>
      <w:bookmarkEnd w:id="123"/>
    </w:p>
    <w:p w:rsidR="00436B68" w:rsidRPr="007B241E" w:rsidRDefault="00436B68" w:rsidP="00252F6A">
      <w:pPr>
        <w:pStyle w:val="Bezriadkovania"/>
        <w:rPr>
          <w:rFonts w:cstheme="minorHAnsi"/>
        </w:rPr>
      </w:pPr>
      <w:r w:rsidRPr="007B241E">
        <w:rPr>
          <w:rFonts w:cstheme="minorHAnsi"/>
        </w:rPr>
        <w:t>Tento projekt rieši komplexne štruktúrovanú kabeláž (dátové a telefónne rozvody) v objekte. Predmetom projektu nie sú aktívne prvky v stojanoch (hub, switch, router, …, a pod.) ako aj silnoprúdové rozvody pre sieťové napájanie jednotlivých stojanov. Aktívnu časť ŠK si bude riešiť investor individuálne.</w:t>
      </w:r>
    </w:p>
    <w:p w:rsidR="00252F6A" w:rsidRPr="007B241E" w:rsidRDefault="00252F6A" w:rsidP="00252F6A">
      <w:pPr>
        <w:pStyle w:val="Bezriadkovania"/>
        <w:rPr>
          <w:rFonts w:cstheme="minorHAnsi"/>
        </w:rPr>
      </w:pPr>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bookmarkStart w:id="124" w:name="_Toc131217342"/>
      <w:bookmarkStart w:id="125" w:name="_Toc131217343"/>
      <w:bookmarkStart w:id="126" w:name="_Toc131217344"/>
      <w:bookmarkStart w:id="127" w:name="_Toc131217345"/>
      <w:bookmarkStart w:id="128" w:name="_Toc131217346"/>
      <w:bookmarkStart w:id="129" w:name="_Toc131217347"/>
      <w:bookmarkStart w:id="130" w:name="_Toc131217348"/>
      <w:bookmarkStart w:id="131" w:name="_Toc131217349"/>
      <w:bookmarkStart w:id="132" w:name="_Toc131217350"/>
      <w:bookmarkStart w:id="133" w:name="_Toc131217351"/>
      <w:bookmarkStart w:id="134" w:name="_Toc131217352"/>
      <w:bookmarkStart w:id="135" w:name="_Toc131217353"/>
      <w:bookmarkStart w:id="136" w:name="_Toc131217354"/>
      <w:bookmarkStart w:id="137" w:name="_Toc131217355"/>
      <w:bookmarkStart w:id="138" w:name="_Toc131217356"/>
      <w:bookmarkStart w:id="139" w:name="_Toc131217357"/>
      <w:bookmarkStart w:id="140" w:name="_Toc131217358"/>
      <w:bookmarkStart w:id="141" w:name="_Toc131217359"/>
      <w:bookmarkStart w:id="142" w:name="_Toc131217360"/>
      <w:bookmarkStart w:id="143" w:name="_Toc131217361"/>
      <w:bookmarkStart w:id="144" w:name="_Toc131217362"/>
      <w:bookmarkStart w:id="145" w:name="_Toc131217363"/>
      <w:bookmarkStart w:id="146" w:name="_Toc131217364"/>
      <w:bookmarkStart w:id="147" w:name="_Toc131217365"/>
      <w:bookmarkStart w:id="148" w:name="_Toc131217366"/>
      <w:bookmarkStart w:id="149" w:name="_Toc131217367"/>
      <w:bookmarkStart w:id="150" w:name="_Toc131217368"/>
      <w:bookmarkStart w:id="151" w:name="_Toc131217369"/>
      <w:bookmarkStart w:id="152" w:name="_Toc131217370"/>
      <w:bookmarkStart w:id="153" w:name="_Toc131217371"/>
      <w:bookmarkStart w:id="154" w:name="_Toc131217372"/>
      <w:bookmarkStart w:id="155" w:name="_Toc131217373"/>
      <w:bookmarkStart w:id="156" w:name="_Toc131217374"/>
      <w:bookmarkStart w:id="157" w:name="_Toc131217375"/>
      <w:bookmarkStart w:id="158" w:name="_Toc131217376"/>
      <w:bookmarkStart w:id="159" w:name="_Toc131217377"/>
      <w:bookmarkStart w:id="160" w:name="_Toc131217378"/>
      <w:bookmarkStart w:id="161" w:name="_Toc131217379"/>
      <w:bookmarkStart w:id="162" w:name="_Toc131217380"/>
      <w:bookmarkStart w:id="163" w:name="_Toc131217381"/>
      <w:bookmarkStart w:id="164" w:name="_Toc131217382"/>
      <w:bookmarkStart w:id="165" w:name="_Toc131217383"/>
      <w:bookmarkStart w:id="166" w:name="_Toc131217384"/>
      <w:bookmarkStart w:id="167" w:name="_Toc131217385"/>
      <w:bookmarkStart w:id="168" w:name="_Toc131217386"/>
      <w:bookmarkStart w:id="169" w:name="_Toc131217387"/>
      <w:bookmarkStart w:id="170" w:name="_Toc116487536"/>
      <w:bookmarkStart w:id="171" w:name="_Toc126154949"/>
      <w:bookmarkStart w:id="172" w:name="_Toc126155222"/>
      <w:bookmarkStart w:id="173" w:name="_Toc126155424"/>
      <w:bookmarkStart w:id="174" w:name="_Toc126291089"/>
      <w:bookmarkStart w:id="175" w:name="_Toc128481893"/>
      <w:bookmarkStart w:id="176" w:name="_Toc26178567"/>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r w:rsidRPr="007B241E">
        <w:rPr>
          <w:rFonts w:asciiTheme="minorHAnsi" w:eastAsiaTheme="minorHAnsi" w:hAnsiTheme="minorHAnsi" w:cstheme="minorHAnsi"/>
          <w:b/>
          <w:sz w:val="24"/>
          <w:szCs w:val="22"/>
          <w:lang w:eastAsia="en-US"/>
        </w:rPr>
        <w:t>TECHNICKÉ RIEŠENIE</w:t>
      </w:r>
      <w:bookmarkEnd w:id="170"/>
      <w:bookmarkEnd w:id="171"/>
      <w:bookmarkEnd w:id="172"/>
      <w:bookmarkEnd w:id="173"/>
      <w:bookmarkEnd w:id="174"/>
      <w:bookmarkEnd w:id="175"/>
      <w:bookmarkEnd w:id="176"/>
    </w:p>
    <w:p w:rsidR="00436B68" w:rsidRPr="007B241E" w:rsidRDefault="00436B68" w:rsidP="00252F6A">
      <w:pPr>
        <w:pStyle w:val="Bezriadkovania"/>
        <w:rPr>
          <w:rFonts w:cstheme="minorHAnsi"/>
        </w:rPr>
      </w:pPr>
      <w:bookmarkStart w:id="177" w:name="_Toc116487537"/>
      <w:r w:rsidRPr="007B241E">
        <w:rPr>
          <w:rFonts w:cstheme="minorHAnsi"/>
        </w:rPr>
        <w:t>Dátové rozvádzače</w:t>
      </w:r>
      <w:bookmarkEnd w:id="177"/>
    </w:p>
    <w:p w:rsidR="00436B68" w:rsidRPr="007B241E" w:rsidRDefault="00436B68" w:rsidP="00252F6A">
      <w:pPr>
        <w:pStyle w:val="Bezriadkovania"/>
        <w:rPr>
          <w:rFonts w:cstheme="minorHAnsi"/>
        </w:rPr>
      </w:pPr>
      <w:r w:rsidRPr="007B241E">
        <w:rPr>
          <w:rFonts w:cstheme="minorHAnsi"/>
        </w:rPr>
        <w:t xml:space="preserve">Objekt bude vybavený tromi dátovými rozvádzačmi (aktívna časť, pasívna časť, kamerový systém+rezervačný systém). Dátové rozvádzače umožňujú univerzálne pripojenia všetkých modulov šírky 19". Pozostávajú zo stojanovej konštrukcie s inštalačnými rámami pre 19“ komponenty, plechových bočníc, podstavca a presklených dverí. Dátové rozvádzače budú vytvárať topológiu typu hviezda. Podružné dátové rozvádzače budú s hlavným dátovým rozvádzačom prepojené pomocou optických káblov. V týchto dátových rozvádzačoch budú umiestnené všetky pasívne a aktívne dátové prvky, ktoré sú potrebné pre pripojenie jednotlivých užívateľských zásuviek. </w:t>
      </w:r>
    </w:p>
    <w:p w:rsidR="00436B68" w:rsidRPr="007B241E" w:rsidRDefault="00436B68" w:rsidP="00252F6A">
      <w:pPr>
        <w:pStyle w:val="Bezriadkovania"/>
        <w:rPr>
          <w:rFonts w:cstheme="minorHAnsi"/>
        </w:rPr>
      </w:pPr>
    </w:p>
    <w:p w:rsidR="00436B68" w:rsidRPr="007B241E" w:rsidRDefault="00436B68" w:rsidP="00252F6A">
      <w:pPr>
        <w:pStyle w:val="Bezriadkovania"/>
        <w:rPr>
          <w:rFonts w:cstheme="minorHAnsi"/>
        </w:rPr>
      </w:pPr>
      <w:r w:rsidRPr="007B241E">
        <w:rPr>
          <w:rFonts w:cstheme="minorHAnsi"/>
        </w:rPr>
        <w:t>Horizontálne rozvody (rozvody na prepojenie rozvádzačov s dátovými zásuvkami)</w:t>
      </w:r>
    </w:p>
    <w:p w:rsidR="00436B68" w:rsidRPr="007B241E" w:rsidRDefault="00436B68" w:rsidP="00252F6A">
      <w:pPr>
        <w:pStyle w:val="Bezriadkovania"/>
        <w:rPr>
          <w:rFonts w:cstheme="minorHAnsi"/>
        </w:rPr>
      </w:pPr>
      <w:r w:rsidRPr="007B241E">
        <w:rPr>
          <w:rFonts w:cstheme="minorHAnsi"/>
        </w:rPr>
        <w:t>budú realizované tienenými metalickými káblami FTP CAT 6A a tienenými ukončovacími keystonmi kategórie 6A. Ukončovacie konektory musia byť rozmerovo kompatibilné s určeným dizajnom zásuviek. Každá dátová zásuvka bude vybavená dvoma/jedným keystonmi RJ45 kategórie 6A s označením jednotlivých párov podľa T568B. Pre vnútorné rozvody v budovách sa používa zásadne hviezdicová topológia. Maximálna dĺžka prípojného bodu je obmedzená na 90m. Zásuvkový rozvod bude ukončený v dátovom rozvádzači na tienených prepojovacích paneloch 24xRJ45 kategórie 6A. Súčasťou dodávky budú aj príslušný počet tienených prepojovacích káblov kategórie 6A (RJ45/RJ45),</w:t>
      </w:r>
    </w:p>
    <w:p w:rsidR="00252F6A" w:rsidRPr="007B241E" w:rsidRDefault="00252F6A" w:rsidP="00252F6A">
      <w:pPr>
        <w:pStyle w:val="Bezriadkovania"/>
        <w:rPr>
          <w:rFonts w:cstheme="minorHAnsi"/>
        </w:rPr>
      </w:pPr>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bookmarkStart w:id="178" w:name="_Toc116487540"/>
      <w:r w:rsidRPr="007B241E">
        <w:rPr>
          <w:rFonts w:asciiTheme="minorHAnsi" w:eastAsiaTheme="minorHAnsi" w:hAnsiTheme="minorHAnsi" w:cstheme="minorHAnsi"/>
          <w:b/>
          <w:sz w:val="24"/>
          <w:szCs w:val="22"/>
          <w:lang w:eastAsia="en-US"/>
        </w:rPr>
        <w:t>Aktívne prvky, záložné zdroje UPS</w:t>
      </w:r>
      <w:bookmarkEnd w:id="178"/>
      <w:r w:rsidRPr="007B241E">
        <w:rPr>
          <w:rFonts w:asciiTheme="minorHAnsi" w:eastAsiaTheme="minorHAnsi" w:hAnsiTheme="minorHAnsi" w:cstheme="minorHAnsi"/>
          <w:b/>
          <w:sz w:val="24"/>
          <w:szCs w:val="22"/>
          <w:lang w:eastAsia="en-US"/>
        </w:rPr>
        <w:t>, pobočková telefónna ústredňa</w:t>
      </w:r>
    </w:p>
    <w:p w:rsidR="00252F6A" w:rsidRPr="007B241E" w:rsidRDefault="00436B68" w:rsidP="00252F6A">
      <w:pPr>
        <w:pStyle w:val="Bezriadkovania"/>
        <w:rPr>
          <w:rFonts w:cstheme="minorHAnsi"/>
        </w:rPr>
      </w:pPr>
      <w:r w:rsidRPr="007B241E">
        <w:rPr>
          <w:rFonts w:cstheme="minorHAnsi"/>
        </w:rPr>
        <w:t>Uvedené komponenty nie sú predmetom riešenia tejto PD.</w:t>
      </w:r>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bookmarkStart w:id="179" w:name="_Toc116487541"/>
      <w:r w:rsidRPr="007B241E">
        <w:rPr>
          <w:rFonts w:asciiTheme="minorHAnsi" w:eastAsiaTheme="minorHAnsi" w:hAnsiTheme="minorHAnsi" w:cstheme="minorHAnsi"/>
          <w:b/>
          <w:sz w:val="24"/>
          <w:szCs w:val="22"/>
          <w:lang w:eastAsia="en-US"/>
        </w:rPr>
        <w:lastRenderedPageBreak/>
        <w:t>Dátovo-telefónne prípojné miesta</w:t>
      </w:r>
      <w:bookmarkEnd w:id="179"/>
    </w:p>
    <w:p w:rsidR="00436B68" w:rsidRPr="007B241E" w:rsidRDefault="00436B68" w:rsidP="00252F6A">
      <w:pPr>
        <w:pStyle w:val="Bezriadkovania"/>
        <w:rPr>
          <w:rFonts w:cstheme="minorHAnsi"/>
        </w:rPr>
      </w:pPr>
      <w:r w:rsidRPr="007B241E">
        <w:rPr>
          <w:rFonts w:cstheme="minorHAnsi"/>
        </w:rPr>
        <w:t xml:space="preserve">Zásuvky sú navrhnuté na základe požiadaviek objednávateľa/užívateľa objektu. Zásuvky budú s konektormi 1xRJ45 resp. 2xRJ45 kategórie 6A. Prípojné miesta budú užívatelia využívať na pripojenie k sieti pomocou patch káblov. </w:t>
      </w:r>
    </w:p>
    <w:p w:rsidR="00436B68" w:rsidRPr="007B241E" w:rsidRDefault="00436B68" w:rsidP="00252F6A">
      <w:pPr>
        <w:pStyle w:val="Bezriadkovania"/>
        <w:rPr>
          <w:rFonts w:cstheme="minorHAnsi"/>
        </w:rPr>
      </w:pPr>
    </w:p>
    <w:p w:rsidR="00436B68" w:rsidRPr="007B241E" w:rsidRDefault="00436B68" w:rsidP="00252F6A">
      <w:pPr>
        <w:pStyle w:val="Bezriadkovania"/>
        <w:rPr>
          <w:rFonts w:cstheme="minorHAnsi"/>
        </w:rPr>
      </w:pPr>
      <w:r w:rsidRPr="007B241E">
        <w:rPr>
          <w:rFonts w:cstheme="minorHAnsi"/>
        </w:rPr>
        <w:t>Zásuvky budú osadené v rovnakej výške ako silnoprúdové zásuvky 230V. Zásuvky budú umiestňované do rovnakých resp. spoločných rámčekov (silnoprúd) podľa výberu a pokynov architekta. Zásuvky budú namontované do inštalačných krabíc pod omietku, do krabíc na omietku, do krabíc v parapetných žľaboch alebo do podlahových krabíc.</w:t>
      </w:r>
    </w:p>
    <w:p w:rsidR="00436B68" w:rsidRPr="007B241E" w:rsidRDefault="00436B68" w:rsidP="00252F6A">
      <w:pPr>
        <w:pStyle w:val="Bezriadkovania"/>
        <w:rPr>
          <w:rFonts w:cstheme="minorHAnsi"/>
        </w:rPr>
      </w:pPr>
    </w:p>
    <w:p w:rsidR="00436B68" w:rsidRPr="007B241E" w:rsidRDefault="00436B68" w:rsidP="00252F6A">
      <w:pPr>
        <w:pStyle w:val="Bezriadkovania"/>
        <w:rPr>
          <w:rFonts w:cstheme="minorHAnsi"/>
          <w:szCs w:val="24"/>
        </w:rPr>
      </w:pPr>
      <w:r w:rsidRPr="007B241E">
        <w:rPr>
          <w:rFonts w:cstheme="minorHAnsi"/>
        </w:rPr>
        <w:t xml:space="preserve">Všetky komponenty systému budú označované jedno-jednoznačne. </w:t>
      </w:r>
      <w:r w:rsidRPr="007B241E">
        <w:rPr>
          <w:rFonts w:cstheme="minorHAnsi"/>
          <w:szCs w:val="24"/>
        </w:rPr>
        <w:t>Pri rozmiestňovaní dátových zásuviek majú byť zohľadnené nasledujúce požiadavky normy ISO/IEC 11801 2nd edition:</w:t>
      </w:r>
    </w:p>
    <w:p w:rsidR="00436B68" w:rsidRPr="007B241E" w:rsidRDefault="00436B68" w:rsidP="009004E6">
      <w:pPr>
        <w:pStyle w:val="Bezriadkovania"/>
        <w:numPr>
          <w:ilvl w:val="0"/>
          <w:numId w:val="44"/>
        </w:numPr>
        <w:rPr>
          <w:rFonts w:cstheme="minorHAnsi"/>
          <w:szCs w:val="24"/>
        </w:rPr>
      </w:pPr>
      <w:r w:rsidRPr="007B241E">
        <w:rPr>
          <w:rFonts w:cstheme="minorHAnsi"/>
          <w:szCs w:val="24"/>
        </w:rPr>
        <w:t>charakteristická impedancia kábla 100Ω</w:t>
      </w:r>
    </w:p>
    <w:p w:rsidR="00436B68" w:rsidRPr="007B241E" w:rsidRDefault="00436B68" w:rsidP="009004E6">
      <w:pPr>
        <w:pStyle w:val="Bezriadkovania"/>
        <w:numPr>
          <w:ilvl w:val="0"/>
          <w:numId w:val="44"/>
        </w:numPr>
        <w:rPr>
          <w:rFonts w:cstheme="minorHAnsi"/>
          <w:szCs w:val="24"/>
        </w:rPr>
      </w:pPr>
      <w:r w:rsidRPr="007B241E">
        <w:rPr>
          <w:rFonts w:cstheme="minorHAnsi"/>
          <w:szCs w:val="24"/>
        </w:rPr>
        <w:t>vzdialenosť od DR maximálne 90m</w:t>
      </w:r>
    </w:p>
    <w:p w:rsidR="00252F6A" w:rsidRPr="007B241E" w:rsidRDefault="00252F6A" w:rsidP="00252F6A">
      <w:pPr>
        <w:pStyle w:val="Bezriadkovania"/>
        <w:rPr>
          <w:rFonts w:cstheme="minorHAnsi"/>
          <w:szCs w:val="24"/>
        </w:rPr>
      </w:pPr>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Uzemnenie slaboprúdových rozvodov</w:t>
      </w:r>
    </w:p>
    <w:p w:rsidR="00436B68" w:rsidRPr="007B241E" w:rsidRDefault="00436B68" w:rsidP="00252F6A">
      <w:pPr>
        <w:pStyle w:val="Bezriadkovania"/>
        <w:rPr>
          <w:rFonts w:cstheme="minorHAnsi"/>
        </w:rPr>
      </w:pPr>
      <w:r w:rsidRPr="007B241E">
        <w:rPr>
          <w:rFonts w:cstheme="minorHAnsi"/>
        </w:rPr>
        <w:t>Všetky dátové rozvádzače budú uzemnené vodičom CYA 25mm² z najbližšej hlavnej uzemňovacej svorky. Všetky metalické patch panely, budú uzemnené pomocou samostatného zemniaceho vodiča do spoločného zemniaceho bodu v dátovom rozvádzači.( 19“ zemniaca lišta).</w:t>
      </w:r>
    </w:p>
    <w:p w:rsidR="00252F6A" w:rsidRPr="007B241E" w:rsidRDefault="00252F6A" w:rsidP="00252F6A">
      <w:pPr>
        <w:pStyle w:val="Bezriadkovania"/>
        <w:rPr>
          <w:rFonts w:cstheme="minorHAnsi"/>
        </w:rPr>
      </w:pPr>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Vnútorné rozvody</w:t>
      </w:r>
    </w:p>
    <w:p w:rsidR="00436B68" w:rsidRPr="007B241E" w:rsidRDefault="00436B68" w:rsidP="00252F6A">
      <w:pPr>
        <w:pStyle w:val="Bezriadkovania"/>
        <w:rPr>
          <w:rFonts w:cstheme="minorHAnsi"/>
        </w:rPr>
      </w:pPr>
      <w:r w:rsidRPr="007B241E">
        <w:rPr>
          <w:rFonts w:cstheme="minorHAnsi"/>
        </w:rPr>
        <w:t>Káble-vedenia prechádzajúce cez CHUC, Komunikácie a pod. musia mať podľa STN 92 0203 triedu reakcie na oheň podľa prílohy B - B2ca s1d1 a1 a v ostatných priestoroch podľa EN 50 575 s min triedou reakcie na oheň Dca. Týka sa to kabeláže vedenej len na povrchu-príchytky, žľaby, rošty, rúrky. Tak isto musia mať aj nosné prvky tiež triedu reakcie na oheň min Dca.</w:t>
      </w:r>
    </w:p>
    <w:p w:rsidR="00436B68" w:rsidRPr="007B241E" w:rsidRDefault="00436B68" w:rsidP="00252F6A">
      <w:pPr>
        <w:pStyle w:val="Bezriadkovania"/>
        <w:rPr>
          <w:rFonts w:cstheme="minorHAnsi"/>
        </w:rPr>
      </w:pPr>
    </w:p>
    <w:p w:rsidR="00436B68" w:rsidRPr="007B241E" w:rsidRDefault="00436B68" w:rsidP="00252F6A">
      <w:pPr>
        <w:pStyle w:val="Bezriadkovania"/>
        <w:rPr>
          <w:rFonts w:cstheme="minorHAnsi"/>
        </w:rPr>
      </w:pPr>
      <w:r w:rsidRPr="007B241E">
        <w:rPr>
          <w:rFonts w:cstheme="minorHAnsi"/>
        </w:rPr>
        <w:t>Keďže sú projektované aj zariadenia, ktoré využívajú na prenos po optických vláknach laserový lúč, každé laserové zariadenie musí by vybavené výstražným a vysvetľovacím štítkom o nebezpečí úrazu laserom. Každý ochranný kryt a prístupový panel musí mať pripevnený štítok, ktorý upozorňuje na nebezpečie laserového žiarenia.</w:t>
      </w:r>
    </w:p>
    <w:p w:rsidR="00436B68" w:rsidRPr="007B241E" w:rsidRDefault="00436B68" w:rsidP="00436B68">
      <w:pPr>
        <w:pStyle w:val="CDBlack"/>
        <w:rPr>
          <w:rFonts w:asciiTheme="minorHAnsi" w:hAnsiTheme="minorHAnsi" w:cstheme="minorHAnsi"/>
        </w:rPr>
      </w:pPr>
    </w:p>
    <w:p w:rsidR="00436B68" w:rsidRPr="007B241E" w:rsidRDefault="00436B68" w:rsidP="00436B68">
      <w:pPr>
        <w:pStyle w:val="CDBlack"/>
        <w:rPr>
          <w:rFonts w:asciiTheme="minorHAnsi" w:hAnsiTheme="minorHAnsi" w:cstheme="minorHAnsi"/>
        </w:rPr>
      </w:pPr>
      <w:r w:rsidRPr="007B241E">
        <w:rPr>
          <w:rFonts w:asciiTheme="minorHAnsi" w:hAnsiTheme="minorHAnsi" w:cstheme="minorHAnsi"/>
          <w:noProof/>
        </w:rPr>
        <w:drawing>
          <wp:inline distT="0" distB="0" distL="0" distR="0" wp14:anchorId="71AA8CE3" wp14:editId="36EBCE16">
            <wp:extent cx="3063923" cy="1090907"/>
            <wp:effectExtent l="0" t="0" r="3175" b="0"/>
            <wp:docPr id="5"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3061194" cy="1089935"/>
                    </a:xfrm>
                    <a:prstGeom prst="rect">
                      <a:avLst/>
                    </a:prstGeom>
                  </pic:spPr>
                </pic:pic>
              </a:graphicData>
            </a:graphic>
          </wp:inline>
        </w:drawing>
      </w:r>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Certifikácia prenosových trás</w:t>
      </w:r>
    </w:p>
    <w:p w:rsidR="00436B68" w:rsidRPr="007B241E" w:rsidRDefault="00436B68" w:rsidP="00252F6A">
      <w:pPr>
        <w:pStyle w:val="Bezriadkovania"/>
        <w:rPr>
          <w:rFonts w:cstheme="minorHAnsi"/>
        </w:rPr>
      </w:pPr>
      <w:r w:rsidRPr="007B241E">
        <w:rPr>
          <w:rFonts w:cstheme="minorHAnsi"/>
        </w:rPr>
        <w:t>Po ukončení inštalácie rozvodov bude vykonané meranie všetkých káblových trás (každý metalický prepoj) certifikovaným meracím prístrojom v súlade s normou ISO/IEC 11801: 2017 o čom bude pre každú trasu vyhotovený merací protokol definujúci fyzikálne a prenosové parametre danej trasy. Parametre je nutné merať s meracím prístrojom (s platným kalibračným certifikátom, nie starším ako jeden rok) správne nastaveným na príslušné meranie na predmetný spoj (v systéme sa nachádzajú dva typy káblových rozvodov – metalické a optické rozvody). Optické trasy budú merané prístrojom OTDR metódou 2-Point Loss.</w:t>
      </w:r>
    </w:p>
    <w:p w:rsidR="00252F6A" w:rsidRPr="007B241E" w:rsidRDefault="00252F6A" w:rsidP="00252F6A">
      <w:pPr>
        <w:pStyle w:val="Bezriadkovania"/>
        <w:rPr>
          <w:rFonts w:cstheme="minorHAnsi"/>
        </w:rPr>
      </w:pPr>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bookmarkStart w:id="180" w:name="_Toc116487543"/>
      <w:r w:rsidRPr="007B241E">
        <w:rPr>
          <w:rFonts w:asciiTheme="minorHAnsi" w:eastAsiaTheme="minorHAnsi" w:hAnsiTheme="minorHAnsi" w:cstheme="minorHAnsi"/>
          <w:b/>
          <w:sz w:val="24"/>
          <w:szCs w:val="22"/>
          <w:lang w:eastAsia="en-US"/>
        </w:rPr>
        <w:t>EMC</w:t>
      </w:r>
      <w:bookmarkEnd w:id="180"/>
    </w:p>
    <w:p w:rsidR="00436B68" w:rsidRPr="007B241E" w:rsidRDefault="00436B68" w:rsidP="00252F6A">
      <w:pPr>
        <w:pStyle w:val="Bezriadkovania"/>
        <w:rPr>
          <w:rFonts w:cstheme="minorHAnsi"/>
        </w:rPr>
      </w:pPr>
      <w:r w:rsidRPr="007B241E">
        <w:rPr>
          <w:rFonts w:cstheme="minorHAnsi"/>
        </w:rPr>
        <w:t xml:space="preserve">Všetky dátové rozvádzače budú uzemnené technologickou zemou v príslušných NN rozvádzačoch. Kabeláž bude tienená s krútenými pármi (twistovaná). Trasy rozvodov budú vedené s trasami silnoprúdu v dovolených súbehoch v zmysle platných STN noriem. Káblové vedenia musia byť vzdialené 1m od výťahov, priemyselných alebo medicínskych prístrojov a najmenej </w:t>
      </w:r>
      <w:smartTag w:uri="urn:schemas-microsoft-com:office:smarttags" w:element="metricconverter">
        <w:smartTagPr>
          <w:attr w:name="ProductID" w:val="50 cm"/>
        </w:smartTagPr>
        <w:r w:rsidRPr="007B241E">
          <w:rPr>
            <w:rFonts w:cstheme="minorHAnsi"/>
          </w:rPr>
          <w:t>50 cm</w:t>
        </w:r>
      </w:smartTag>
      <w:r w:rsidRPr="007B241E">
        <w:rPr>
          <w:rFonts w:cstheme="minorHAnsi"/>
        </w:rPr>
        <w:t xml:space="preserve"> od žiariviek.</w:t>
      </w:r>
    </w:p>
    <w:p w:rsidR="00436B68" w:rsidRPr="007B241E" w:rsidRDefault="00436B68" w:rsidP="00252F6A">
      <w:pPr>
        <w:pStyle w:val="Bezriadkovania"/>
        <w:rPr>
          <w:rFonts w:cstheme="minorHAnsi"/>
        </w:rPr>
      </w:pPr>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bookmarkStart w:id="181" w:name="_Toc26178568"/>
      <w:r w:rsidRPr="007B241E">
        <w:rPr>
          <w:rFonts w:asciiTheme="minorHAnsi" w:eastAsiaTheme="minorHAnsi" w:hAnsiTheme="minorHAnsi" w:cstheme="minorHAnsi"/>
          <w:b/>
          <w:sz w:val="24"/>
          <w:szCs w:val="22"/>
          <w:lang w:eastAsia="en-US"/>
        </w:rPr>
        <w:t>Požiadavky na montážnu organizáciu</w:t>
      </w:r>
      <w:bookmarkEnd w:id="181"/>
      <w:r w:rsidRPr="007B241E">
        <w:rPr>
          <w:rFonts w:asciiTheme="minorHAnsi" w:eastAsiaTheme="minorHAnsi" w:hAnsiTheme="minorHAnsi" w:cstheme="minorHAnsi"/>
          <w:b/>
          <w:sz w:val="24"/>
          <w:szCs w:val="22"/>
          <w:lang w:eastAsia="en-US"/>
        </w:rPr>
        <w:t xml:space="preserve"> </w:t>
      </w:r>
    </w:p>
    <w:p w:rsidR="00436B68" w:rsidRPr="007B241E" w:rsidRDefault="00436B68" w:rsidP="00252F6A">
      <w:pPr>
        <w:pStyle w:val="Bezriadkovania"/>
        <w:rPr>
          <w:rFonts w:cstheme="minorHAnsi"/>
        </w:rPr>
      </w:pPr>
      <w:r w:rsidRPr="007B241E">
        <w:rPr>
          <w:rFonts w:cstheme="minorHAnsi"/>
        </w:rPr>
        <w:t xml:space="preserve">Montáž systému štruktúrovanej kabeláže môže vykonať iba montážna organizácia oprávnená na túto činnosť. Pred uvedením zariadenia do skúšobnej prevádzky musí byť na zariadení vykonaná východzia revízia podľa súvisiacich noriem a predpisov. Montážna organizácia je povinná odovzdať užívateľovi ako súčasť zariadenia merací protokol, </w:t>
      </w:r>
      <w:r w:rsidRPr="007B241E">
        <w:rPr>
          <w:rFonts w:cstheme="minorHAnsi"/>
        </w:rPr>
        <w:lastRenderedPageBreak/>
        <w:t>správu o východzej odbornej skúške, poučiť osoby poverené obsluhou a osoby poverené údržbou zariadenia o spôsobe obsluhy a bežnej údržbe.</w:t>
      </w:r>
    </w:p>
    <w:p w:rsidR="00436B68" w:rsidRPr="007B241E" w:rsidRDefault="00436B68" w:rsidP="00252F6A">
      <w:pPr>
        <w:pStyle w:val="Bezriadkovania"/>
        <w:rPr>
          <w:rFonts w:cstheme="minorHAnsi"/>
        </w:rPr>
      </w:pPr>
    </w:p>
    <w:p w:rsidR="00436B68" w:rsidRPr="007B241E" w:rsidRDefault="00436B68" w:rsidP="00252F6A">
      <w:pPr>
        <w:pStyle w:val="Bezriadkovania"/>
        <w:spacing w:after="80"/>
        <w:rPr>
          <w:rFonts w:cstheme="minorHAnsi"/>
          <w:b/>
          <w:iCs/>
          <w:spacing w:val="20"/>
          <w:sz w:val="24"/>
          <w:szCs w:val="24"/>
          <w:lang w:val="x-none" w:eastAsia="x-none"/>
        </w:rPr>
      </w:pPr>
      <w:bookmarkStart w:id="182" w:name="_Toc26178569"/>
      <w:r w:rsidRPr="007B241E">
        <w:rPr>
          <w:rFonts w:cstheme="minorHAnsi"/>
          <w:b/>
          <w:iCs/>
          <w:spacing w:val="20"/>
          <w:sz w:val="24"/>
          <w:szCs w:val="24"/>
          <w:lang w:val="x-none" w:eastAsia="x-none"/>
        </w:rPr>
        <w:t>PRIEMYSELNÁ TELEVÍZIA</w:t>
      </w:r>
      <w:bookmarkEnd w:id="182"/>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bookmarkStart w:id="183" w:name="_Toc26178570"/>
      <w:r w:rsidRPr="007B241E">
        <w:rPr>
          <w:rFonts w:asciiTheme="minorHAnsi" w:eastAsiaTheme="minorHAnsi" w:hAnsiTheme="minorHAnsi" w:cstheme="minorHAnsi"/>
          <w:b/>
          <w:sz w:val="24"/>
          <w:szCs w:val="22"/>
          <w:lang w:eastAsia="en-US"/>
        </w:rPr>
        <w:t>Technické riešenie</w:t>
      </w:r>
      <w:bookmarkEnd w:id="183"/>
    </w:p>
    <w:p w:rsidR="00436B68" w:rsidRPr="007B241E" w:rsidRDefault="00436B68" w:rsidP="00252F6A">
      <w:pPr>
        <w:pStyle w:val="Bezriadkovania"/>
        <w:rPr>
          <w:rFonts w:cstheme="minorHAnsi"/>
        </w:rPr>
      </w:pPr>
      <w:r w:rsidRPr="007B241E">
        <w:rPr>
          <w:rFonts w:cstheme="minorHAnsi"/>
        </w:rPr>
        <w:t>Zariadenie sledovacieho systému PTV umožňuje zaznamenávať zábery z nainštalovaných kamier na záznamové médium a využiť ich neskoršie pri rekonštrukcii napr. mimoriadnych udalostí. Okrem priameho sledovania dejov má inštalácia kamier v strážených priestoroch aj psychologický účinok voči osobám s úmyslom nezákonného konania. Videozáznam slúži aj ako materiál na uľahčenie identifikácie páchateľa a tiež na kontrolu dodržiavania režimových opatrení. Pre využitie záznamu ako dôkazového materiálu je nutné dodržať ustanovenia zákona NR SR č.136/2014 Z.z</w:t>
      </w:r>
      <w:r w:rsidR="00C3692D">
        <w:rPr>
          <w:rFonts w:cstheme="minorHAnsi"/>
        </w:rPr>
        <w:t>. v znení neskorších predpisov.</w:t>
      </w:r>
    </w:p>
    <w:p w:rsidR="00436B68" w:rsidRPr="007B241E" w:rsidRDefault="00436B68" w:rsidP="00252F6A">
      <w:pPr>
        <w:pStyle w:val="Bezriadkovania"/>
        <w:rPr>
          <w:rFonts w:cstheme="minorHAnsi"/>
        </w:rPr>
      </w:pPr>
      <w:r w:rsidRPr="007B241E">
        <w:rPr>
          <w:rFonts w:cstheme="minorHAnsi"/>
        </w:rPr>
        <w:t xml:space="preserve">Systém priemyselnej televízie bude slúžiť na monitorovanie vybraných vonkajších a vnútorných priestorov nasledovne: </w:t>
      </w:r>
    </w:p>
    <w:p w:rsidR="00436B68" w:rsidRPr="007B241E" w:rsidRDefault="00436B68" w:rsidP="00252F6A">
      <w:pPr>
        <w:pStyle w:val="Bezriadkovania"/>
        <w:rPr>
          <w:rFonts w:cstheme="minorHAnsi"/>
        </w:rPr>
      </w:pPr>
      <w:r w:rsidRPr="007B241E">
        <w:rPr>
          <w:rFonts w:cstheme="minorHAnsi"/>
        </w:rPr>
        <w:t>Vnútorné komunikačné chodby</w:t>
      </w:r>
    </w:p>
    <w:p w:rsidR="00436B68" w:rsidRPr="007B241E" w:rsidRDefault="00C3692D" w:rsidP="00252F6A">
      <w:pPr>
        <w:pStyle w:val="Bezriadkovania"/>
        <w:rPr>
          <w:rFonts w:cstheme="minorHAnsi"/>
        </w:rPr>
      </w:pPr>
      <w:r>
        <w:rPr>
          <w:rFonts w:cstheme="minorHAnsi"/>
        </w:rPr>
        <w:t>Obvod budovy</w:t>
      </w:r>
    </w:p>
    <w:p w:rsidR="00436B68" w:rsidRPr="007B241E" w:rsidRDefault="00436B68" w:rsidP="00252F6A">
      <w:pPr>
        <w:pStyle w:val="Bezriadkovania"/>
        <w:rPr>
          <w:rFonts w:cstheme="minorHAnsi"/>
        </w:rPr>
      </w:pPr>
      <w:r w:rsidRPr="007B241E">
        <w:rPr>
          <w:rFonts w:cstheme="minorHAnsi"/>
        </w:rPr>
        <w:t xml:space="preserve">Technické riešenie je postavené na báze IP kamier /farebné/. Kamerový systém má topológiu hviezdy, pričom centrálnym bodom je digitálny záznamník (rack PTV). Priemyselná televízia v tomto objekte je riešená </w:t>
      </w:r>
      <w:r w:rsidRPr="007B241E">
        <w:rPr>
          <w:rStyle w:val="CDBlueCharChar"/>
          <w:rFonts w:asciiTheme="minorHAnsi" w:eastAsiaTheme="minorHAnsi" w:hAnsiTheme="minorHAnsi" w:cstheme="minorHAnsi"/>
          <w:color w:val="auto"/>
        </w:rPr>
        <w:t>metalickými</w:t>
      </w:r>
      <w:r w:rsidRPr="007B241E">
        <w:rPr>
          <w:rFonts w:cstheme="minorHAnsi"/>
        </w:rPr>
        <w:t xml:space="preserve"> rozvodmi nakoľko nám umožňuje prenášať kamerový signál a zároveň využiť túto kabeláž aj na napájanie jednotlivých kamier. Všetky kamery sú umiestnené v kamerových krytoch pričom obsahujú výstup priamo na RJ45. Napájanie bude zabezpečené z PoE switchov. Kamerový systém bude pripojený do štruktúrovanej kabeláže a tým bude zabezpečené pripojenie na ľubovoľné monito</w:t>
      </w:r>
      <w:r w:rsidR="00C3692D">
        <w:rPr>
          <w:rFonts w:cstheme="minorHAnsi"/>
        </w:rPr>
        <w:t>rovacie pracovisko.</w:t>
      </w:r>
    </w:p>
    <w:p w:rsidR="00252F6A" w:rsidRPr="007B241E" w:rsidRDefault="00436B68" w:rsidP="00252F6A">
      <w:pPr>
        <w:pStyle w:val="Bezriadkovania"/>
        <w:rPr>
          <w:rFonts w:cstheme="minorHAnsi"/>
        </w:rPr>
      </w:pPr>
      <w:r w:rsidRPr="007B241E">
        <w:rPr>
          <w:rFonts w:cstheme="minorHAnsi"/>
        </w:rPr>
        <w:t>Definitívne umiestnenie a nasmerovanie kamier a určenie objektív bude realizované až pri kamerových skúškach. Preto je doporučené vývody pre kameru ponechať s 3 m káblovou rezervou pre možnosť posunutia k</w:t>
      </w:r>
      <w:r w:rsidR="00C3692D">
        <w:rPr>
          <w:rFonts w:cstheme="minorHAnsi"/>
        </w:rPr>
        <w:t xml:space="preserve">amery pri kamerových skúškach. </w:t>
      </w:r>
    </w:p>
    <w:p w:rsidR="00436B68" w:rsidRPr="007B241E" w:rsidRDefault="00436B68" w:rsidP="00252F6A">
      <w:pPr>
        <w:pStyle w:val="Bezriadkovania"/>
        <w:rPr>
          <w:rFonts w:cstheme="minorHAnsi"/>
        </w:rPr>
      </w:pPr>
      <w:r w:rsidRPr="007B241E">
        <w:rPr>
          <w:rFonts w:cstheme="minorHAnsi"/>
        </w:rPr>
        <w:t>Vnútorné rozvody</w:t>
      </w:r>
    </w:p>
    <w:p w:rsidR="00436B68" w:rsidRPr="007B241E" w:rsidRDefault="00436B68" w:rsidP="00252F6A">
      <w:pPr>
        <w:pStyle w:val="Bezriadkovania"/>
        <w:rPr>
          <w:rFonts w:cstheme="minorHAnsi"/>
        </w:rPr>
      </w:pPr>
      <w:r w:rsidRPr="007B241E">
        <w:rPr>
          <w:rFonts w:cstheme="minorHAnsi"/>
        </w:rPr>
        <w:t>Pre káblové rozvody PTV budú použité nasledovné káble FTP cat 6A. V maximálnej miere je potrebné vy</w:t>
      </w:r>
      <w:r w:rsidR="00C3692D">
        <w:rPr>
          <w:rFonts w:cstheme="minorHAnsi"/>
        </w:rPr>
        <w:t>užívať možnosť skrytej montáže.</w:t>
      </w:r>
    </w:p>
    <w:p w:rsidR="00436B68" w:rsidRPr="007B241E" w:rsidRDefault="00436B68" w:rsidP="00252F6A">
      <w:pPr>
        <w:pStyle w:val="Bezriadkovania"/>
        <w:rPr>
          <w:rFonts w:cstheme="minorHAnsi"/>
        </w:rPr>
      </w:pPr>
      <w:r w:rsidRPr="007B241E">
        <w:rPr>
          <w:rFonts w:cstheme="minorHAnsi"/>
        </w:rPr>
        <w:t>Káble-vedenia prechádzajúce cez CHUC, Komunikácie a pod. musia mať podľa STN 92 0203 triedu reakcie na oheň podľa prílohy B - B2ca s1d1 a1 a v ostatných priestoroch podľa EN 50 575 s min triedou reakcie na oheň Dca. Týka sa to kabeláže vedenej len na povrchu-príchytky, žľaby, rošty, rúrky. Tak isto musia mať aj nosné prvky tiež triedu reakcie na oheň min Dca.</w:t>
      </w:r>
    </w:p>
    <w:p w:rsidR="00252F6A" w:rsidRPr="007B241E" w:rsidRDefault="00252F6A" w:rsidP="00252F6A">
      <w:pPr>
        <w:pStyle w:val="Bezriadkovania"/>
        <w:rPr>
          <w:rFonts w:cstheme="minorHAnsi"/>
        </w:rPr>
      </w:pPr>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bookmarkStart w:id="184" w:name="_Toc26178571"/>
      <w:r w:rsidRPr="007B241E">
        <w:rPr>
          <w:rFonts w:asciiTheme="minorHAnsi" w:eastAsiaTheme="minorHAnsi" w:hAnsiTheme="minorHAnsi" w:cstheme="minorHAnsi"/>
          <w:b/>
          <w:sz w:val="24"/>
          <w:szCs w:val="22"/>
          <w:lang w:eastAsia="en-US"/>
        </w:rPr>
        <w:t>Požiadavky na stavebnú pripravenosť</w:t>
      </w:r>
      <w:bookmarkEnd w:id="184"/>
      <w:r w:rsidRPr="007B241E">
        <w:rPr>
          <w:rFonts w:asciiTheme="minorHAnsi" w:eastAsiaTheme="minorHAnsi" w:hAnsiTheme="minorHAnsi" w:cstheme="minorHAnsi"/>
          <w:b/>
          <w:sz w:val="24"/>
          <w:szCs w:val="22"/>
          <w:lang w:eastAsia="en-US"/>
        </w:rPr>
        <w:t xml:space="preserve"> </w:t>
      </w:r>
    </w:p>
    <w:p w:rsidR="00436B68" w:rsidRPr="007B241E" w:rsidRDefault="00436B68" w:rsidP="00252F6A">
      <w:pPr>
        <w:pStyle w:val="Bezriadkovania"/>
        <w:rPr>
          <w:rFonts w:cstheme="minorHAnsi"/>
        </w:rPr>
      </w:pPr>
      <w:r w:rsidRPr="007B241E">
        <w:rPr>
          <w:rFonts w:cstheme="minorHAnsi"/>
        </w:rPr>
        <w:t>Pred montážou kamier zabezpečí dodávateľ kamerového systému uchytenie kamerových konzol na fasádu a vyhotoví otvory pre prestupy potrebnej kabeláže exteriérových kamier. Pred montážou kamier v interiéry zabezpečí dodávateľ podhľadov vyhotovenie otvorov pre prestupy potrebnej kabeláže. Samotné uchytenie kamerových konzôl na podhľad zabezpečí dodávateľ kamerového systému.</w:t>
      </w:r>
    </w:p>
    <w:p w:rsidR="00252F6A" w:rsidRPr="007B241E" w:rsidRDefault="00252F6A" w:rsidP="00252F6A">
      <w:pPr>
        <w:pStyle w:val="Bezriadkovania"/>
        <w:rPr>
          <w:rFonts w:cstheme="minorHAnsi"/>
        </w:rPr>
      </w:pPr>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bookmarkStart w:id="185" w:name="_Toc26178572"/>
      <w:r w:rsidRPr="007B241E">
        <w:rPr>
          <w:rFonts w:asciiTheme="minorHAnsi" w:eastAsiaTheme="minorHAnsi" w:hAnsiTheme="minorHAnsi" w:cstheme="minorHAnsi"/>
          <w:b/>
          <w:sz w:val="24"/>
          <w:szCs w:val="22"/>
          <w:lang w:eastAsia="en-US"/>
        </w:rPr>
        <w:t>Požiadavky na užívateľa</w:t>
      </w:r>
      <w:bookmarkEnd w:id="185"/>
      <w:r w:rsidRPr="007B241E">
        <w:rPr>
          <w:rFonts w:asciiTheme="minorHAnsi" w:eastAsiaTheme="minorHAnsi" w:hAnsiTheme="minorHAnsi" w:cstheme="minorHAnsi"/>
          <w:b/>
          <w:sz w:val="24"/>
          <w:szCs w:val="22"/>
          <w:lang w:eastAsia="en-US"/>
        </w:rPr>
        <w:t xml:space="preserve"> </w:t>
      </w:r>
    </w:p>
    <w:p w:rsidR="00436B68" w:rsidRPr="007B241E" w:rsidRDefault="00436B68" w:rsidP="00252F6A">
      <w:pPr>
        <w:pStyle w:val="Bezriadkovania"/>
        <w:rPr>
          <w:rFonts w:cstheme="minorHAnsi"/>
        </w:rPr>
      </w:pPr>
      <w:r w:rsidRPr="007B241E">
        <w:rPr>
          <w:rFonts w:cstheme="minorHAnsi"/>
        </w:rPr>
        <w:t>Užívateľ je povinný v dostatočnom predstihu pred uvedením zariadenia do skúšobnej prevádzky určiť osobu zodpovednú za prevádzku zariadenia PTV, osoby poverené údržbou zariadenia a osoby poverené obsluhou zariadenia PTV. Osoba zodpovedná za prevádzku zariadenia zodpovedá za prevádzku a správne využitie systému PTV. Kontroluje činnosť osôb poverených obsluhou a zaisťuje, aby osoby poverené údržbou pracovali podľa predpisov dodaných montážnou a servisnou organizáciou.</w:t>
      </w:r>
    </w:p>
    <w:p w:rsidR="00436B68" w:rsidRPr="007B241E" w:rsidRDefault="00436B68" w:rsidP="00252F6A">
      <w:pPr>
        <w:pStyle w:val="Bezriadkovania"/>
        <w:rPr>
          <w:rFonts w:cstheme="minorHAnsi"/>
        </w:rPr>
      </w:pPr>
      <w:r w:rsidRPr="007B241E">
        <w:rPr>
          <w:rFonts w:cstheme="minorHAnsi"/>
        </w:rPr>
        <w:t>Osoby poverené údržbou musia byť v zmysle STN 34 3100 osobami oboznámenými a preukázateľne zaškolenými výrobcom poverenou organizáciou. Doporučuje sa, aby dokumentácia týchto zariadení bola prístupná len osobe poverenej údržbou zariadení. V prípade rôznych rekonštrukcií el. rozvodov je nutné upozorniť na rozvody PTV, aby nedošlo k nežiadúcim súbehom, prípadne kríženiam, čo môže mať za následok zhoršenú kvalitu videosignálu.</w:t>
      </w:r>
    </w:p>
    <w:p w:rsidR="00252F6A" w:rsidRPr="007B241E" w:rsidRDefault="00252F6A" w:rsidP="00252F6A">
      <w:pPr>
        <w:pStyle w:val="Bezriadkovania"/>
        <w:rPr>
          <w:rFonts w:cstheme="minorHAnsi"/>
        </w:rPr>
      </w:pPr>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bookmarkStart w:id="186" w:name="_Toc26178573"/>
      <w:r w:rsidRPr="007B241E">
        <w:rPr>
          <w:rFonts w:asciiTheme="minorHAnsi" w:eastAsiaTheme="minorHAnsi" w:hAnsiTheme="minorHAnsi" w:cstheme="minorHAnsi"/>
          <w:b/>
          <w:sz w:val="24"/>
          <w:szCs w:val="22"/>
          <w:lang w:eastAsia="en-US"/>
        </w:rPr>
        <w:t>Skúšobná prevádzka</w:t>
      </w:r>
      <w:bookmarkEnd w:id="186"/>
      <w:r w:rsidRPr="007B241E">
        <w:rPr>
          <w:rFonts w:asciiTheme="minorHAnsi" w:eastAsiaTheme="minorHAnsi" w:hAnsiTheme="minorHAnsi" w:cstheme="minorHAnsi"/>
          <w:b/>
          <w:sz w:val="24"/>
          <w:szCs w:val="22"/>
          <w:lang w:eastAsia="en-US"/>
        </w:rPr>
        <w:t xml:space="preserve"> </w:t>
      </w:r>
    </w:p>
    <w:p w:rsidR="00252F6A" w:rsidRPr="007B241E" w:rsidRDefault="00436B68" w:rsidP="00252F6A">
      <w:pPr>
        <w:pStyle w:val="Bezriadkovania"/>
        <w:rPr>
          <w:rFonts w:cstheme="minorHAnsi"/>
        </w:rPr>
      </w:pPr>
      <w:r w:rsidRPr="007B241E">
        <w:rPr>
          <w:rFonts w:cstheme="minorHAnsi"/>
        </w:rPr>
        <w:t xml:space="preserve">Zariadenie PTV sa pred uvedením do trvalej prevádzky musí podrobiť 14 – dennej skúšobnej prevádzke. Skúšobná prevádzka je súčasťou dodávky zariadenia. V priebehu skúšobnej prevádzky sa vyhodnotí kvalita záznamov a vykoná sa doostrenie objektívov a nastavenie kamier. Po vyhodnotení skúšobnej prevádzky sa uvedie zariadenie do trvalej prevádzky. </w:t>
      </w:r>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bookmarkStart w:id="187" w:name="_Toc26178574"/>
      <w:r w:rsidRPr="007B241E">
        <w:rPr>
          <w:rFonts w:asciiTheme="minorHAnsi" w:eastAsiaTheme="minorHAnsi" w:hAnsiTheme="minorHAnsi" w:cstheme="minorHAnsi"/>
          <w:b/>
          <w:sz w:val="24"/>
          <w:szCs w:val="22"/>
          <w:lang w:eastAsia="en-US"/>
        </w:rPr>
        <w:lastRenderedPageBreak/>
        <w:t>Organizačné opatrenia</w:t>
      </w:r>
      <w:bookmarkEnd w:id="187"/>
      <w:r w:rsidRPr="007B241E">
        <w:rPr>
          <w:rFonts w:asciiTheme="minorHAnsi" w:eastAsiaTheme="minorHAnsi" w:hAnsiTheme="minorHAnsi" w:cstheme="minorHAnsi"/>
          <w:b/>
          <w:sz w:val="24"/>
          <w:szCs w:val="22"/>
          <w:lang w:eastAsia="en-US"/>
        </w:rPr>
        <w:t xml:space="preserve"> </w:t>
      </w:r>
    </w:p>
    <w:p w:rsidR="00436B68" w:rsidRPr="007B241E" w:rsidRDefault="00436B68" w:rsidP="00252F6A">
      <w:pPr>
        <w:pStyle w:val="Bezriadkovania"/>
        <w:rPr>
          <w:rFonts w:cstheme="minorHAnsi"/>
        </w:rPr>
      </w:pPr>
      <w:r w:rsidRPr="007B241E">
        <w:rPr>
          <w:rFonts w:cstheme="minorHAnsi"/>
        </w:rPr>
        <w:t xml:space="preserve">Pred uvedením systému PTV do trvalej prevádzky musí užívateľ spracovať organizačnú smernicu, ktorá bude riešiť prevádzkový režim monitorovaného objektu v nadväznosti na pracovný režim. V smernici musia byť menované osoby zodpovedné za prevádzku a údržbu zariadenia, a taktiež osoby poverené obsluhou zariadenia PTV. Táto smernica musí byť uložená spolu so sprievodnou dokumentáciou systému PTV. </w:t>
      </w:r>
    </w:p>
    <w:p w:rsidR="00436B68" w:rsidRPr="007B241E" w:rsidRDefault="00436B68" w:rsidP="00252F6A">
      <w:pPr>
        <w:pStyle w:val="Bezriadkovania"/>
        <w:rPr>
          <w:rFonts w:cstheme="minorHAnsi"/>
        </w:rPr>
      </w:pPr>
      <w:r w:rsidRPr="007B241E">
        <w:rPr>
          <w:rFonts w:cstheme="minorHAnsi"/>
        </w:rPr>
        <w:t>Po ukončení montáže zariadenia PTV, jeho oživení a odskúšaní funkčnosti musí byť vykonaná prvá odborná prehliadka a skúška (východisková revízia) elektro zariadenia v zmysle STN, ktorá je neoddeliteľnou súčasťou dokumentácie zariadenia PTV.</w:t>
      </w:r>
    </w:p>
    <w:p w:rsidR="00436B68" w:rsidRPr="007B241E" w:rsidRDefault="00436B68" w:rsidP="00252F6A">
      <w:pPr>
        <w:pStyle w:val="Bezriadkovania"/>
        <w:rPr>
          <w:rFonts w:cstheme="minorHAnsi"/>
        </w:rPr>
      </w:pPr>
      <w:r w:rsidRPr="007B241E">
        <w:rPr>
          <w:rFonts w:cstheme="minorHAnsi"/>
        </w:rPr>
        <w:t>Pracovníci, vykonávajúci odborné prehliadky a skúšky (revízie), musia mať na túto činnosť potrebnú kvalifikáciu a montážna organizácia musí urobiť inštruktáž osôb poverených obsluhou PTV pri uvádzaní systému do trvalej prevádzky. Údržbu zariadenia môžu vykonávať len osoby preukázateľne zaškolené podľa STN 34 3100 a Vyhl. MPSVaR 508/2009.</w:t>
      </w:r>
    </w:p>
    <w:p w:rsidR="00436B68" w:rsidRPr="007B241E" w:rsidRDefault="00436B68" w:rsidP="00252F6A">
      <w:pPr>
        <w:pStyle w:val="Bezriadkovania"/>
        <w:rPr>
          <w:rFonts w:cstheme="minorHAnsi"/>
        </w:rPr>
      </w:pPr>
      <w:r w:rsidRPr="007B241E">
        <w:rPr>
          <w:rFonts w:cstheme="minorHAnsi"/>
        </w:rPr>
        <w:t>Majú tieto povinnosti:</w:t>
      </w:r>
    </w:p>
    <w:p w:rsidR="00436B68" w:rsidRPr="007B241E" w:rsidRDefault="00436B68" w:rsidP="00252F6A">
      <w:pPr>
        <w:pStyle w:val="Bezriadkovania"/>
        <w:rPr>
          <w:rFonts w:cstheme="minorHAnsi"/>
        </w:rPr>
      </w:pPr>
      <w:r w:rsidRPr="007B241E">
        <w:rPr>
          <w:rFonts w:cstheme="minorHAnsi"/>
        </w:rPr>
        <w:t>vykonávať prehliadky a údržbu zariadenia podľa pokynov montážnej organizácie</w:t>
      </w:r>
    </w:p>
    <w:p w:rsidR="00436B68" w:rsidRPr="007B241E" w:rsidRDefault="00436B68" w:rsidP="00252F6A">
      <w:pPr>
        <w:pStyle w:val="Bezriadkovania"/>
        <w:rPr>
          <w:rFonts w:cstheme="minorHAnsi"/>
        </w:rPr>
      </w:pPr>
      <w:r w:rsidRPr="007B241E">
        <w:rPr>
          <w:rFonts w:cstheme="minorHAnsi"/>
        </w:rPr>
        <w:t>vykonávať podľa predpísaného spôsobu kontrolu zariadenia</w:t>
      </w:r>
    </w:p>
    <w:p w:rsidR="00436B68" w:rsidRPr="007B241E" w:rsidRDefault="00436B68" w:rsidP="00252F6A">
      <w:pPr>
        <w:pStyle w:val="Bezriadkovania"/>
        <w:rPr>
          <w:rFonts w:cstheme="minorHAnsi"/>
        </w:rPr>
      </w:pPr>
      <w:r w:rsidRPr="007B241E">
        <w:rPr>
          <w:rFonts w:cstheme="minorHAnsi"/>
        </w:rPr>
        <w:t>Osoby poverené obsluhou, kontrolou a údržbou zariadenia PTV musia byť preukázateľne poučení podľa § 20 Vyhl. MPSVaR 508/2009 Zz.</w:t>
      </w:r>
    </w:p>
    <w:p w:rsidR="00436B68" w:rsidRPr="007B241E" w:rsidRDefault="00436B68" w:rsidP="00252F6A">
      <w:pPr>
        <w:pStyle w:val="Bezriadkovania"/>
        <w:rPr>
          <w:rFonts w:cstheme="minorHAnsi"/>
        </w:rPr>
      </w:pPr>
      <w:r w:rsidRPr="007B241E">
        <w:rPr>
          <w:rFonts w:cstheme="minorHAnsi"/>
        </w:rPr>
        <w:t>Táto smernica zohľadňujúca platné nariadenia GDPR musí byť uložená spolu so sprievodnou dokumentáciou systému PTV a spracovaná v súlade so Zákonom č.18/2018 Z.z. o ochrane osobných údajov a Nariadenia Európskeho parlamentu a Rady (EÚ) 2016/679 z 27. apríla 2016 o ochrane fyzických osôb pri spracúvaní osobných údajov a o voľnom pohybe takýchto údajov, ktorým sa zrušuje smernica 95/46/ES o ochrane osobných údajov.</w:t>
      </w:r>
    </w:p>
    <w:p w:rsidR="00436B68" w:rsidRPr="007B241E" w:rsidRDefault="00436B68" w:rsidP="00252F6A">
      <w:pPr>
        <w:pStyle w:val="Bezriadkovania"/>
        <w:rPr>
          <w:rFonts w:cstheme="minorHAnsi"/>
        </w:rPr>
      </w:pPr>
      <w:r w:rsidRPr="007B241E">
        <w:rPr>
          <w:rFonts w:cstheme="minorHAnsi"/>
        </w:rPr>
        <w:t xml:space="preserve">Prevádzkovateľ PTV, ktorý monitoruje priestor prístupný verejnosti, musí zabezpečiť súlad so zákonom NR SR č.136/2014 Z.z. v znení neskorších predpisov a príslušnými vyhláškami. Za prevádzku systému PTV je prevádzkovateľ plne zodpovedný. </w:t>
      </w:r>
    </w:p>
    <w:p w:rsidR="00436B68" w:rsidRPr="007B241E" w:rsidRDefault="00436B68" w:rsidP="00252F6A">
      <w:pPr>
        <w:pStyle w:val="Bezriadkovania"/>
        <w:rPr>
          <w:rFonts w:cstheme="minorHAnsi"/>
        </w:rPr>
      </w:pPr>
      <w:r w:rsidRPr="007B241E">
        <w:rPr>
          <w:rFonts w:cstheme="minorHAnsi"/>
        </w:rPr>
        <w:t>Ak kamera alebo sledovací systém PTV sníma priestor prístupný verejnosti, musí mať systém bez ohľadu na počet kamier a bez ohľadu na prevádzkovateľa, vypracovaný Bezpečnostný projekt alebo Bezpečnostnú smernicu a v prípade, že prevádzkovateľ nemá zodpovednú osobu za tento systém v zmysle citovaného zákona, musí byť tento systém PTV registrovaný na ÚOOÚ.</w:t>
      </w:r>
    </w:p>
    <w:p w:rsidR="00436B68" w:rsidRPr="007B241E" w:rsidRDefault="00436B68" w:rsidP="00252F6A">
      <w:pPr>
        <w:pStyle w:val="Bezriadkovania"/>
        <w:rPr>
          <w:rFonts w:cstheme="minorHAnsi"/>
        </w:rPr>
      </w:pPr>
      <w:r w:rsidRPr="007B241E">
        <w:rPr>
          <w:rFonts w:cstheme="minorHAnsi"/>
        </w:rPr>
        <w:t xml:space="preserve">Prevádzkovateľ je povinný monitorovaný priestor zreteľne označiť ako „monitorovaný“ bez ohľadu na to, či je obraz zaznamenávaný na nosič alebo nie. </w:t>
      </w:r>
    </w:p>
    <w:p w:rsidR="00436B68" w:rsidRPr="007B241E" w:rsidRDefault="00436B68" w:rsidP="00252F6A">
      <w:pPr>
        <w:pStyle w:val="Bezriadkovania"/>
        <w:rPr>
          <w:rFonts w:cstheme="minorHAnsi"/>
        </w:rPr>
      </w:pPr>
      <w:r w:rsidRPr="007B241E">
        <w:rPr>
          <w:rFonts w:cstheme="minorHAnsi"/>
        </w:rPr>
        <w:t>Ten, kto vyhotovil záznam a tento nie je využitý na účely trestného konania alebo konania o priestupkoch, povinný ho zlikvidovať najneskôr v lehote 15 dní odo dňa nasledujúceho po dni, v ktorom bol záznam vyhotovený, ak osobitný zákon neustanovuje inak.</w:t>
      </w:r>
    </w:p>
    <w:p w:rsidR="00436B68" w:rsidRPr="007B241E" w:rsidRDefault="00436B68" w:rsidP="00252F6A">
      <w:pPr>
        <w:pStyle w:val="Bezriadkovania"/>
        <w:rPr>
          <w:rFonts w:cstheme="minorHAnsi"/>
        </w:rPr>
      </w:pPr>
    </w:p>
    <w:p w:rsidR="00436B68" w:rsidRPr="007B241E" w:rsidRDefault="00252F6A" w:rsidP="00252F6A">
      <w:pPr>
        <w:pStyle w:val="Bezriadkovania"/>
        <w:spacing w:after="80"/>
        <w:rPr>
          <w:rFonts w:cstheme="minorHAnsi"/>
          <w:b/>
          <w:iCs/>
          <w:spacing w:val="20"/>
          <w:sz w:val="24"/>
          <w:szCs w:val="24"/>
          <w:lang w:val="x-none" w:eastAsia="x-none"/>
        </w:rPr>
      </w:pPr>
      <w:bookmarkStart w:id="188" w:name="_Toc26178575"/>
      <w:r w:rsidRPr="007B241E">
        <w:rPr>
          <w:rFonts w:cstheme="minorHAnsi"/>
          <w:b/>
          <w:iCs/>
          <w:spacing w:val="20"/>
          <w:sz w:val="24"/>
          <w:szCs w:val="24"/>
          <w:lang w:val="x-none" w:eastAsia="x-none"/>
        </w:rPr>
        <w:t>REZERVAČNÝ SYSTÉM - PRÍPRAVA</w:t>
      </w:r>
      <w:bookmarkEnd w:id="188"/>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bookmarkStart w:id="189" w:name="_Toc26178576"/>
      <w:r w:rsidRPr="007B241E">
        <w:rPr>
          <w:rFonts w:asciiTheme="minorHAnsi" w:eastAsiaTheme="minorHAnsi" w:hAnsiTheme="minorHAnsi" w:cstheme="minorHAnsi"/>
          <w:b/>
          <w:sz w:val="24"/>
          <w:szCs w:val="22"/>
          <w:lang w:eastAsia="en-US"/>
        </w:rPr>
        <w:t>Technické riešenie</w:t>
      </w:r>
      <w:bookmarkEnd w:id="189"/>
    </w:p>
    <w:p w:rsidR="00436B68" w:rsidRPr="007B241E" w:rsidRDefault="00436B68" w:rsidP="00252F6A">
      <w:pPr>
        <w:pStyle w:val="Bezriadkovania"/>
        <w:rPr>
          <w:rFonts w:cstheme="minorHAnsi"/>
        </w:rPr>
      </w:pPr>
      <w:r w:rsidRPr="007B241E">
        <w:rPr>
          <w:rFonts w:cstheme="minorHAnsi"/>
        </w:rPr>
        <w:t>Vybrané dvere budú vybavené rezervačným systémom. Pri dverách bude osadené rezervačné tablo. Vo dverách bude osadený el. zámok. Kabelážne budú obe tieto zariadenia pripojené do serverovne. Táto PD nedodáva obsužný SW a HW pre tento RS. Zabzepečuje investor.</w:t>
      </w:r>
    </w:p>
    <w:p w:rsidR="00436B68" w:rsidRPr="007B241E" w:rsidRDefault="00436B68" w:rsidP="00252F6A">
      <w:pPr>
        <w:pStyle w:val="Bezriadkovania"/>
        <w:rPr>
          <w:rFonts w:cstheme="minorHAnsi"/>
        </w:rPr>
      </w:pPr>
    </w:p>
    <w:p w:rsidR="00436B68" w:rsidRPr="007B241E" w:rsidRDefault="00436B68" w:rsidP="00252F6A">
      <w:pPr>
        <w:pStyle w:val="Bezriadkovania"/>
        <w:rPr>
          <w:rFonts w:cstheme="minorHAnsi"/>
        </w:rPr>
      </w:pPr>
      <w:r w:rsidRPr="007B241E">
        <w:rPr>
          <w:rFonts w:cstheme="minorHAnsi"/>
        </w:rPr>
        <w:t>Káble-vedenia prechádzajúce cez CHUC, Komunikácie a pod. musia mať podľa STN 92 0203 triedu reakcie na oheň podľa prílohy B - B2ca s1d1 a1 a v ostatných priestoroch podľa EN 50 575 s min triedou reakcie na oheň Dca. Týka sa to kabeláže vedenej len na povrchu-príchytky, žľaby, rošty, rúrky. Tak isto musia mať aj nosné prvky tiež triedu reakcie na oheň min Dca.</w:t>
      </w:r>
    </w:p>
    <w:p w:rsidR="00252F6A" w:rsidRPr="007B241E" w:rsidRDefault="00252F6A" w:rsidP="00252F6A">
      <w:pPr>
        <w:pStyle w:val="Bezriadkovania"/>
        <w:rPr>
          <w:rFonts w:cstheme="minorHAnsi"/>
        </w:rPr>
      </w:pPr>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bookmarkStart w:id="190" w:name="_Toc26178577"/>
      <w:r w:rsidRPr="007B241E">
        <w:rPr>
          <w:rFonts w:asciiTheme="minorHAnsi" w:eastAsiaTheme="minorHAnsi" w:hAnsiTheme="minorHAnsi" w:cstheme="minorHAnsi"/>
          <w:b/>
          <w:sz w:val="24"/>
          <w:szCs w:val="22"/>
          <w:lang w:eastAsia="en-US"/>
        </w:rPr>
        <w:t>Požiadavky na stavebnú pripravenosť</w:t>
      </w:r>
      <w:bookmarkEnd w:id="190"/>
      <w:r w:rsidRPr="007B241E">
        <w:rPr>
          <w:rFonts w:asciiTheme="minorHAnsi" w:eastAsiaTheme="minorHAnsi" w:hAnsiTheme="minorHAnsi" w:cstheme="minorHAnsi"/>
          <w:b/>
          <w:sz w:val="24"/>
          <w:szCs w:val="22"/>
          <w:lang w:eastAsia="en-US"/>
        </w:rPr>
        <w:t xml:space="preserve"> </w:t>
      </w:r>
    </w:p>
    <w:p w:rsidR="00436B68" w:rsidRPr="007B241E" w:rsidRDefault="00436B68" w:rsidP="00252F6A">
      <w:pPr>
        <w:pStyle w:val="Bezriadkovania"/>
        <w:rPr>
          <w:rFonts w:cstheme="minorHAnsi"/>
        </w:rPr>
      </w:pPr>
      <w:r w:rsidRPr="007B241E">
        <w:rPr>
          <w:rFonts w:cstheme="minorHAnsi"/>
        </w:rPr>
        <w:t>Pred montážou elektromechanických zámkov dodávateľ dverí a dodávateľ zárubní vyžiada vzorku zámku od dodávateľa časti SKV a zabezpečí potrebné typové montážne otvory pre dané prvky už vo výrobe. Dodávateľ zárubní zabezpečí voľný prechod kábla cez káblovú prechodku z dverného krídla do zárubne až po spojovaciu krabicu a skoordinuje montáž zárubne spoločne s dodávateľom časti SKV.</w:t>
      </w:r>
    </w:p>
    <w:p w:rsidR="00252F6A" w:rsidRPr="007B241E" w:rsidRDefault="00252F6A" w:rsidP="00252F6A">
      <w:pPr>
        <w:pStyle w:val="Bezriadkovania"/>
        <w:rPr>
          <w:rFonts w:cstheme="minorHAnsi"/>
        </w:rPr>
      </w:pPr>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bookmarkStart w:id="191" w:name="_Toc26178578"/>
      <w:r w:rsidRPr="007B241E">
        <w:rPr>
          <w:rFonts w:asciiTheme="minorHAnsi" w:eastAsiaTheme="minorHAnsi" w:hAnsiTheme="minorHAnsi" w:cstheme="minorHAnsi"/>
          <w:b/>
          <w:sz w:val="24"/>
          <w:szCs w:val="22"/>
          <w:lang w:eastAsia="en-US"/>
        </w:rPr>
        <w:t>Požiadavky na montážnu organizáciu</w:t>
      </w:r>
      <w:bookmarkEnd w:id="191"/>
      <w:r w:rsidRPr="007B241E">
        <w:rPr>
          <w:rFonts w:asciiTheme="minorHAnsi" w:eastAsiaTheme="minorHAnsi" w:hAnsiTheme="minorHAnsi" w:cstheme="minorHAnsi"/>
          <w:b/>
          <w:sz w:val="24"/>
          <w:szCs w:val="22"/>
          <w:lang w:eastAsia="en-US"/>
        </w:rPr>
        <w:t xml:space="preserve"> </w:t>
      </w:r>
    </w:p>
    <w:p w:rsidR="00436B68" w:rsidRPr="007B241E" w:rsidRDefault="00436B68" w:rsidP="00252F6A">
      <w:pPr>
        <w:pStyle w:val="Bezriadkovania"/>
        <w:rPr>
          <w:rFonts w:cstheme="minorHAnsi"/>
        </w:rPr>
      </w:pPr>
      <w:r w:rsidRPr="007B241E">
        <w:rPr>
          <w:rFonts w:cstheme="minorHAnsi"/>
        </w:rPr>
        <w:t xml:space="preserve">Montáž zariadenia môže vykonať iba montážna organizácia oprávnená na túto činnosť. Pred uvedením zariadenia do skúšobnej prevádzky musí byť na zariadení vykonaná východzia revízia podľa súvisiacich noriem a predpisov. </w:t>
      </w:r>
      <w:r w:rsidRPr="007B241E">
        <w:rPr>
          <w:rFonts w:cstheme="minorHAnsi"/>
        </w:rPr>
        <w:lastRenderedPageBreak/>
        <w:t>Montážna organizácia je povinná odovzdať užívateľovi ako súčasť zariadenia príručku užívateľa, poučiť osoby poverené obsluhou a osoby poverené údržbou zariadenia o spôsobe obsluhy a bežnej údržbe.</w:t>
      </w:r>
    </w:p>
    <w:p w:rsidR="00436B68" w:rsidRPr="007B241E" w:rsidRDefault="00436B68" w:rsidP="00252F6A">
      <w:pPr>
        <w:pStyle w:val="Bezriadkovania"/>
        <w:rPr>
          <w:rFonts w:cstheme="minorHAnsi"/>
          <w:noProof/>
        </w:rPr>
      </w:pPr>
      <w:bookmarkStart w:id="192" w:name="_Toc116487553"/>
      <w:bookmarkStart w:id="193" w:name="_Toc126154962"/>
      <w:bookmarkStart w:id="194" w:name="_Toc126155235"/>
      <w:bookmarkStart w:id="195" w:name="_Toc126155437"/>
      <w:bookmarkStart w:id="196" w:name="_Toc126291102"/>
      <w:bookmarkStart w:id="197" w:name="_Toc146086680"/>
    </w:p>
    <w:p w:rsidR="00436B68" w:rsidRPr="007B241E" w:rsidRDefault="00436B68" w:rsidP="00252F6A">
      <w:pPr>
        <w:pStyle w:val="Bezriadkovania"/>
        <w:spacing w:after="80"/>
        <w:rPr>
          <w:rFonts w:cstheme="minorHAnsi"/>
          <w:b/>
          <w:iCs/>
          <w:spacing w:val="20"/>
          <w:sz w:val="24"/>
          <w:szCs w:val="24"/>
          <w:lang w:val="x-none" w:eastAsia="x-none"/>
        </w:rPr>
      </w:pPr>
      <w:bookmarkStart w:id="198" w:name="_Toc26178579"/>
      <w:bookmarkEnd w:id="192"/>
      <w:bookmarkEnd w:id="193"/>
      <w:bookmarkEnd w:id="194"/>
      <w:bookmarkEnd w:id="195"/>
      <w:bookmarkEnd w:id="196"/>
      <w:bookmarkEnd w:id="197"/>
      <w:r w:rsidRPr="007B241E">
        <w:rPr>
          <w:rFonts w:cstheme="minorHAnsi"/>
          <w:b/>
          <w:iCs/>
          <w:spacing w:val="20"/>
          <w:sz w:val="24"/>
          <w:szCs w:val="24"/>
          <w:lang w:val="x-none" w:eastAsia="x-none"/>
        </w:rPr>
        <w:t>ZÁVEREČNÉ USTANOVENIA</w:t>
      </w:r>
      <w:bookmarkEnd w:id="198"/>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bookmarkStart w:id="199" w:name="_Toc26178580"/>
      <w:r w:rsidRPr="007B241E">
        <w:rPr>
          <w:rFonts w:asciiTheme="minorHAnsi" w:eastAsiaTheme="minorHAnsi" w:hAnsiTheme="minorHAnsi" w:cstheme="minorHAnsi"/>
          <w:b/>
          <w:sz w:val="24"/>
          <w:szCs w:val="22"/>
          <w:lang w:eastAsia="en-US"/>
        </w:rPr>
        <w:t>Napájanie, požiadavky na ostatné profesie</w:t>
      </w:r>
      <w:bookmarkEnd w:id="199"/>
    </w:p>
    <w:p w:rsidR="00436B68" w:rsidRPr="007B241E" w:rsidRDefault="00436B68" w:rsidP="00252F6A">
      <w:pPr>
        <w:pStyle w:val="Bezriadkovania"/>
        <w:rPr>
          <w:rFonts w:cstheme="minorHAnsi"/>
        </w:rPr>
      </w:pPr>
      <w:r w:rsidRPr="007B241E">
        <w:rPr>
          <w:rFonts w:cstheme="minorHAnsi"/>
        </w:rPr>
        <w:t>Všetky napájacie vedenia sú predmetom projektu elektro – silnoprúd, pričom tieto požiadavky boli projektantovi predmetnej profesie predložené.</w:t>
      </w:r>
    </w:p>
    <w:p w:rsidR="00252F6A" w:rsidRPr="007B241E" w:rsidRDefault="00252F6A" w:rsidP="00252F6A">
      <w:pPr>
        <w:pStyle w:val="Bezriadkovania"/>
        <w:rPr>
          <w:rFonts w:cstheme="minorHAnsi"/>
        </w:rPr>
      </w:pPr>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bookmarkStart w:id="200" w:name="_Toc329343441"/>
      <w:bookmarkStart w:id="201" w:name="_Toc332351040"/>
      <w:bookmarkStart w:id="202" w:name="_Toc26178581"/>
      <w:r w:rsidRPr="007B241E">
        <w:rPr>
          <w:rFonts w:asciiTheme="minorHAnsi" w:eastAsiaTheme="minorHAnsi" w:hAnsiTheme="minorHAnsi" w:cstheme="minorHAnsi"/>
          <w:b/>
          <w:sz w:val="24"/>
          <w:szCs w:val="22"/>
          <w:lang w:eastAsia="en-US"/>
        </w:rPr>
        <w:t>Súbeh, križovanie</w:t>
      </w:r>
      <w:bookmarkEnd w:id="200"/>
      <w:bookmarkEnd w:id="201"/>
      <w:r w:rsidRPr="007B241E">
        <w:rPr>
          <w:rFonts w:asciiTheme="minorHAnsi" w:eastAsiaTheme="minorHAnsi" w:hAnsiTheme="minorHAnsi" w:cstheme="minorHAnsi"/>
          <w:b/>
          <w:sz w:val="24"/>
          <w:szCs w:val="22"/>
          <w:lang w:eastAsia="en-US"/>
        </w:rPr>
        <w:t>, požiarne prestupy</w:t>
      </w:r>
      <w:bookmarkEnd w:id="202"/>
    </w:p>
    <w:p w:rsidR="00436B68" w:rsidRPr="007B241E" w:rsidRDefault="00436B68" w:rsidP="00436B68">
      <w:pPr>
        <w:pStyle w:val="Bezriadkovania"/>
        <w:rPr>
          <w:rFonts w:cstheme="minorHAnsi"/>
        </w:rPr>
      </w:pPr>
      <w:r w:rsidRPr="007B241E">
        <w:rPr>
          <w:rFonts w:cstheme="minorHAnsi"/>
        </w:rPr>
        <w:t xml:space="preserve">Pri montáži vedení treba dodržať bezpečné vzdialenosti /súbeh a križovanie/ medzi rozvodmi slaboprúdových vedení a vedeniami silnoprúdu v zmysle STN 33 2000-5-52, čl. NA.12, NA.7, čl. NA.4.5.11, čl.4.5.16, NA.6, NA.4, NA.12, a STN 34 2300, čl.51. Na kladenie telekomunikačných rozvodov platia aj požiadavky STN 34 2300. Pri nevyhnutnom súbehu silnoprúdových a telekomunikačných rozvodov musia byť obidva rozvody od seba vzdialené aspoň podľa tabuľky NA.7 a pri križovaní nesmú byť v blízkosti menšej ako </w:t>
      </w:r>
      <w:smartTag w:uri="urn:schemas-microsoft-com:office:smarttags" w:element="metricconverter">
        <w:smartTagPr>
          <w:attr w:name="ProductID" w:val="10 mm"/>
        </w:smartTagPr>
        <w:r w:rsidRPr="007B241E">
          <w:rPr>
            <w:rFonts w:cstheme="minorHAnsi"/>
          </w:rPr>
          <w:t>10 mm</w:t>
        </w:r>
      </w:smartTag>
      <w:r w:rsidRPr="007B241E">
        <w:rPr>
          <w:rFonts w:cstheme="minorHAnsi"/>
        </w:rPr>
        <w:t xml:space="preserve"> ak normy pre príslušné rozvody nestanovujú inak.</w:t>
      </w:r>
    </w:p>
    <w:p w:rsidR="00436B68" w:rsidRPr="007B241E" w:rsidRDefault="00436B68" w:rsidP="00436B68">
      <w:pPr>
        <w:pStyle w:val="Bezriadkovania"/>
        <w:rPr>
          <w:rFonts w:cstheme="minorHAnsi"/>
        </w:rPr>
      </w:pPr>
    </w:p>
    <w:p w:rsidR="00436B68" w:rsidRPr="007B241E" w:rsidRDefault="00436B68" w:rsidP="00436B68">
      <w:pPr>
        <w:pStyle w:val="Bezriadkovania"/>
        <w:rPr>
          <w:rFonts w:cstheme="minorHAnsi"/>
        </w:rPr>
      </w:pPr>
      <w:r w:rsidRPr="007B241E">
        <w:rPr>
          <w:rFonts w:cstheme="minorHAnsi"/>
        </w:rPr>
        <w:t>STN 33 2000-5-52, tabuľka NA.7 Vzdialenosti pri súbehu vodičov</w:t>
      </w:r>
    </w:p>
    <w:p w:rsidR="00436B68" w:rsidRPr="007B241E" w:rsidRDefault="00436B68" w:rsidP="00436B68">
      <w:pPr>
        <w:pStyle w:val="Bezriadkovania"/>
        <w:rPr>
          <w:rFonts w:cstheme="minorHAns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62"/>
        <w:gridCol w:w="1867"/>
        <w:gridCol w:w="1843"/>
      </w:tblGrid>
      <w:tr w:rsidR="00C3692D" w:rsidRPr="00C3692D" w:rsidTr="00252F6A">
        <w:trPr>
          <w:jc w:val="center"/>
        </w:trPr>
        <w:tc>
          <w:tcPr>
            <w:tcW w:w="5362" w:type="dxa"/>
            <w:vMerge w:val="restart"/>
            <w:shd w:val="clear" w:color="auto" w:fill="auto"/>
            <w:vAlign w:val="center"/>
          </w:tcPr>
          <w:p w:rsidR="00436B68" w:rsidRPr="00C3692D" w:rsidRDefault="00436B68" w:rsidP="00436B68">
            <w:pPr>
              <w:pStyle w:val="CDTabukaBlack"/>
              <w:rPr>
                <w:rFonts w:asciiTheme="minorHAnsi" w:hAnsiTheme="minorHAnsi" w:cstheme="minorHAnsi"/>
                <w:color w:val="auto"/>
                <w:sz w:val="20"/>
              </w:rPr>
            </w:pPr>
            <w:r w:rsidRPr="00C3692D">
              <w:rPr>
                <w:rFonts w:asciiTheme="minorHAnsi" w:hAnsiTheme="minorHAnsi" w:cstheme="minorHAnsi"/>
                <w:color w:val="auto"/>
                <w:sz w:val="20"/>
              </w:rPr>
              <w:t>Súbeh izolovaného silnoprúdového rozvodu od</w:t>
            </w:r>
          </w:p>
        </w:tc>
        <w:tc>
          <w:tcPr>
            <w:tcW w:w="3710" w:type="dxa"/>
            <w:gridSpan w:val="2"/>
            <w:shd w:val="clear" w:color="auto" w:fill="auto"/>
          </w:tcPr>
          <w:p w:rsidR="00436B68" w:rsidRPr="00C3692D" w:rsidRDefault="00436B68" w:rsidP="00436B68">
            <w:pPr>
              <w:pStyle w:val="CDTabukaBlack"/>
              <w:rPr>
                <w:rFonts w:asciiTheme="minorHAnsi" w:hAnsiTheme="minorHAnsi" w:cstheme="minorHAnsi"/>
                <w:color w:val="auto"/>
                <w:sz w:val="20"/>
              </w:rPr>
            </w:pPr>
            <w:r w:rsidRPr="00C3692D">
              <w:rPr>
                <w:rFonts w:asciiTheme="minorHAnsi" w:hAnsiTheme="minorHAnsi" w:cstheme="minorHAnsi"/>
                <w:color w:val="auto"/>
                <w:sz w:val="20"/>
              </w:rPr>
              <w:t>Vzdialenosť rozvodov pri súbehu v dĺžke</w:t>
            </w:r>
          </w:p>
        </w:tc>
      </w:tr>
      <w:tr w:rsidR="00C3692D" w:rsidRPr="00C3692D" w:rsidTr="00252F6A">
        <w:trPr>
          <w:jc w:val="center"/>
        </w:trPr>
        <w:tc>
          <w:tcPr>
            <w:tcW w:w="5362" w:type="dxa"/>
            <w:vMerge/>
            <w:shd w:val="clear" w:color="auto" w:fill="auto"/>
          </w:tcPr>
          <w:p w:rsidR="00436B68" w:rsidRPr="00C3692D" w:rsidRDefault="00436B68" w:rsidP="00436B68">
            <w:pPr>
              <w:pStyle w:val="CDTabukaBlack"/>
              <w:rPr>
                <w:rFonts w:asciiTheme="minorHAnsi" w:hAnsiTheme="minorHAnsi" w:cstheme="minorHAnsi"/>
                <w:color w:val="auto"/>
                <w:sz w:val="20"/>
              </w:rPr>
            </w:pPr>
          </w:p>
        </w:tc>
        <w:tc>
          <w:tcPr>
            <w:tcW w:w="1867" w:type="dxa"/>
            <w:shd w:val="clear" w:color="auto" w:fill="auto"/>
          </w:tcPr>
          <w:p w:rsidR="00436B68" w:rsidRPr="00C3692D" w:rsidRDefault="00436B68" w:rsidP="00436B68">
            <w:pPr>
              <w:pStyle w:val="CDTabukaBlack"/>
              <w:rPr>
                <w:rFonts w:asciiTheme="minorHAnsi" w:hAnsiTheme="minorHAnsi" w:cstheme="minorHAnsi"/>
                <w:color w:val="auto"/>
                <w:sz w:val="20"/>
              </w:rPr>
            </w:pPr>
            <w:r w:rsidRPr="00C3692D">
              <w:rPr>
                <w:rFonts w:asciiTheme="minorHAnsi" w:hAnsiTheme="minorHAnsi" w:cstheme="minorHAnsi"/>
                <w:color w:val="auto"/>
                <w:sz w:val="20"/>
              </w:rPr>
              <w:t xml:space="preserve">do </w:t>
            </w:r>
            <w:smartTag w:uri="urn:schemas-microsoft-com:office:smarttags" w:element="metricconverter">
              <w:smartTagPr>
                <w:attr w:name="ProductID" w:val="5 m"/>
              </w:smartTagPr>
              <w:r w:rsidRPr="00C3692D">
                <w:rPr>
                  <w:rFonts w:asciiTheme="minorHAnsi" w:hAnsiTheme="minorHAnsi" w:cstheme="minorHAnsi"/>
                  <w:color w:val="auto"/>
                  <w:sz w:val="20"/>
                </w:rPr>
                <w:t>5 m</w:t>
              </w:r>
            </w:smartTag>
          </w:p>
        </w:tc>
        <w:tc>
          <w:tcPr>
            <w:tcW w:w="1843" w:type="dxa"/>
            <w:shd w:val="clear" w:color="auto" w:fill="auto"/>
          </w:tcPr>
          <w:p w:rsidR="00436B68" w:rsidRPr="00C3692D" w:rsidRDefault="00436B68" w:rsidP="00436B68">
            <w:pPr>
              <w:pStyle w:val="CDTabukaBlack"/>
              <w:rPr>
                <w:rFonts w:asciiTheme="minorHAnsi" w:hAnsiTheme="minorHAnsi" w:cstheme="minorHAnsi"/>
                <w:color w:val="auto"/>
                <w:sz w:val="20"/>
              </w:rPr>
            </w:pPr>
            <w:r w:rsidRPr="00C3692D">
              <w:rPr>
                <w:rFonts w:asciiTheme="minorHAnsi" w:hAnsiTheme="minorHAnsi" w:cstheme="minorHAnsi"/>
                <w:color w:val="auto"/>
                <w:sz w:val="20"/>
              </w:rPr>
              <w:t xml:space="preserve">nad </w:t>
            </w:r>
            <w:smartTag w:uri="urn:schemas-microsoft-com:office:smarttags" w:element="metricconverter">
              <w:smartTagPr>
                <w:attr w:name="ProductID" w:val="5 m"/>
              </w:smartTagPr>
              <w:r w:rsidRPr="00C3692D">
                <w:rPr>
                  <w:rFonts w:asciiTheme="minorHAnsi" w:hAnsiTheme="minorHAnsi" w:cstheme="minorHAnsi"/>
                  <w:color w:val="auto"/>
                  <w:sz w:val="20"/>
                </w:rPr>
                <w:t>5 m</w:t>
              </w:r>
            </w:smartTag>
          </w:p>
        </w:tc>
      </w:tr>
      <w:tr w:rsidR="00C3692D" w:rsidRPr="00C3692D" w:rsidTr="00252F6A">
        <w:trPr>
          <w:jc w:val="center"/>
        </w:trPr>
        <w:tc>
          <w:tcPr>
            <w:tcW w:w="5362" w:type="dxa"/>
            <w:shd w:val="clear" w:color="auto" w:fill="auto"/>
          </w:tcPr>
          <w:p w:rsidR="00436B68" w:rsidRPr="00C3692D" w:rsidRDefault="00436B68" w:rsidP="00436B68">
            <w:pPr>
              <w:pStyle w:val="CDTabukaBlack"/>
              <w:rPr>
                <w:rFonts w:asciiTheme="minorHAnsi" w:hAnsiTheme="minorHAnsi" w:cstheme="minorHAnsi"/>
                <w:color w:val="auto"/>
                <w:sz w:val="20"/>
              </w:rPr>
            </w:pPr>
            <w:r w:rsidRPr="00C3692D">
              <w:rPr>
                <w:rFonts w:asciiTheme="minorHAnsi" w:hAnsiTheme="minorHAnsi" w:cstheme="minorHAnsi"/>
                <w:color w:val="auto"/>
                <w:sz w:val="20"/>
              </w:rPr>
              <w:t>telekomunikačných alebo rozhlasových a televíznych rozvodov</w:t>
            </w:r>
          </w:p>
        </w:tc>
        <w:tc>
          <w:tcPr>
            <w:tcW w:w="1867" w:type="dxa"/>
            <w:shd w:val="clear" w:color="auto" w:fill="auto"/>
          </w:tcPr>
          <w:p w:rsidR="00436B68" w:rsidRPr="00C3692D" w:rsidRDefault="00436B68" w:rsidP="00436B68">
            <w:pPr>
              <w:pStyle w:val="CDTabukaBlack"/>
              <w:rPr>
                <w:rFonts w:asciiTheme="minorHAnsi" w:hAnsiTheme="minorHAnsi" w:cstheme="minorHAnsi"/>
                <w:color w:val="auto"/>
                <w:sz w:val="20"/>
              </w:rPr>
            </w:pPr>
            <w:r w:rsidRPr="00C3692D">
              <w:rPr>
                <w:rFonts w:asciiTheme="minorHAnsi" w:hAnsiTheme="minorHAnsi" w:cstheme="minorHAnsi"/>
                <w:color w:val="auto"/>
                <w:sz w:val="20"/>
              </w:rPr>
              <w:t>30mm (SLP)</w:t>
            </w:r>
          </w:p>
          <w:p w:rsidR="00436B68" w:rsidRPr="00C3692D" w:rsidRDefault="00436B68" w:rsidP="00436B68">
            <w:pPr>
              <w:pStyle w:val="CDTabukaBlack"/>
              <w:rPr>
                <w:rFonts w:asciiTheme="minorHAnsi" w:hAnsiTheme="minorHAnsi" w:cstheme="minorHAnsi"/>
                <w:color w:val="auto"/>
                <w:sz w:val="20"/>
              </w:rPr>
            </w:pPr>
            <w:r w:rsidRPr="00C3692D">
              <w:rPr>
                <w:rFonts w:asciiTheme="minorHAnsi" w:hAnsiTheme="minorHAnsi" w:cstheme="minorHAnsi"/>
                <w:color w:val="auto"/>
                <w:sz w:val="20"/>
              </w:rPr>
              <w:t>60 mm (EPS)</w:t>
            </w:r>
          </w:p>
        </w:tc>
        <w:tc>
          <w:tcPr>
            <w:tcW w:w="1843" w:type="dxa"/>
            <w:shd w:val="clear" w:color="auto" w:fill="auto"/>
          </w:tcPr>
          <w:p w:rsidR="00436B68" w:rsidRPr="00C3692D" w:rsidRDefault="00436B68" w:rsidP="00436B68">
            <w:pPr>
              <w:pStyle w:val="CDTabukaBlack"/>
              <w:rPr>
                <w:rFonts w:asciiTheme="minorHAnsi" w:hAnsiTheme="minorHAnsi" w:cstheme="minorHAnsi"/>
                <w:color w:val="auto"/>
                <w:sz w:val="20"/>
              </w:rPr>
            </w:pPr>
            <w:smartTag w:uri="urn:schemas-microsoft-com:office:smarttags" w:element="metricconverter">
              <w:smartTagPr>
                <w:attr w:name="ProductID" w:val="100 mm"/>
              </w:smartTagPr>
              <w:r w:rsidRPr="00C3692D">
                <w:rPr>
                  <w:rFonts w:asciiTheme="minorHAnsi" w:hAnsiTheme="minorHAnsi" w:cstheme="minorHAnsi"/>
                  <w:color w:val="auto"/>
                  <w:sz w:val="20"/>
                </w:rPr>
                <w:t>100 mm</w:t>
              </w:r>
            </w:smartTag>
          </w:p>
        </w:tc>
      </w:tr>
      <w:tr w:rsidR="00C3692D" w:rsidRPr="00C3692D" w:rsidTr="00252F6A">
        <w:trPr>
          <w:jc w:val="center"/>
        </w:trPr>
        <w:tc>
          <w:tcPr>
            <w:tcW w:w="5362" w:type="dxa"/>
            <w:shd w:val="clear" w:color="auto" w:fill="auto"/>
          </w:tcPr>
          <w:p w:rsidR="00436B68" w:rsidRPr="00C3692D" w:rsidRDefault="00436B68" w:rsidP="00436B68">
            <w:pPr>
              <w:pStyle w:val="CDTabukaBlack"/>
              <w:rPr>
                <w:rFonts w:asciiTheme="minorHAnsi" w:hAnsiTheme="minorHAnsi" w:cstheme="minorHAnsi"/>
                <w:color w:val="auto"/>
                <w:sz w:val="20"/>
              </w:rPr>
            </w:pPr>
            <w:r w:rsidRPr="00C3692D">
              <w:rPr>
                <w:rFonts w:asciiTheme="minorHAnsi" w:hAnsiTheme="minorHAnsi" w:cstheme="minorHAnsi"/>
                <w:color w:val="auto"/>
                <w:sz w:val="20"/>
              </w:rPr>
              <w:t>signalizačných, riadiacich a iných rozvodov</w:t>
            </w:r>
          </w:p>
        </w:tc>
        <w:tc>
          <w:tcPr>
            <w:tcW w:w="3710" w:type="dxa"/>
            <w:gridSpan w:val="2"/>
            <w:shd w:val="clear" w:color="auto" w:fill="auto"/>
          </w:tcPr>
          <w:p w:rsidR="00436B68" w:rsidRPr="00C3692D" w:rsidRDefault="00436B68" w:rsidP="00436B68">
            <w:pPr>
              <w:pStyle w:val="CDTabukaBlack"/>
              <w:rPr>
                <w:rFonts w:asciiTheme="minorHAnsi" w:hAnsiTheme="minorHAnsi" w:cstheme="minorHAnsi"/>
                <w:color w:val="auto"/>
                <w:sz w:val="20"/>
              </w:rPr>
            </w:pPr>
            <w:r w:rsidRPr="00C3692D">
              <w:rPr>
                <w:rFonts w:asciiTheme="minorHAnsi" w:hAnsiTheme="minorHAnsi" w:cstheme="minorHAnsi"/>
                <w:color w:val="auto"/>
                <w:sz w:val="20"/>
              </w:rPr>
              <w:t>ako pri silnoprúdových zariadeniach</w:t>
            </w:r>
          </w:p>
        </w:tc>
      </w:tr>
      <w:tr w:rsidR="00436B68" w:rsidRPr="00C3692D" w:rsidTr="00252F6A">
        <w:trPr>
          <w:jc w:val="center"/>
        </w:trPr>
        <w:tc>
          <w:tcPr>
            <w:tcW w:w="9072" w:type="dxa"/>
            <w:gridSpan w:val="3"/>
            <w:shd w:val="clear" w:color="auto" w:fill="auto"/>
          </w:tcPr>
          <w:p w:rsidR="00436B68" w:rsidRPr="00C3692D" w:rsidRDefault="00436B68" w:rsidP="00436B68">
            <w:pPr>
              <w:pStyle w:val="CDTabukaBlack"/>
              <w:rPr>
                <w:rFonts w:asciiTheme="minorHAnsi" w:hAnsiTheme="minorHAnsi" w:cstheme="minorHAnsi"/>
                <w:color w:val="auto"/>
                <w:sz w:val="20"/>
              </w:rPr>
            </w:pPr>
          </w:p>
        </w:tc>
      </w:tr>
      <w:tr w:rsidR="00436B68" w:rsidRPr="00C3692D" w:rsidTr="00252F6A">
        <w:trPr>
          <w:jc w:val="center"/>
        </w:trPr>
        <w:tc>
          <w:tcPr>
            <w:tcW w:w="9072" w:type="dxa"/>
            <w:gridSpan w:val="3"/>
            <w:shd w:val="clear" w:color="auto" w:fill="auto"/>
          </w:tcPr>
          <w:p w:rsidR="00436B68" w:rsidRPr="00C3692D" w:rsidRDefault="00436B68" w:rsidP="00436B68">
            <w:pPr>
              <w:pStyle w:val="CDTabukaBlack"/>
              <w:rPr>
                <w:rFonts w:asciiTheme="minorHAnsi" w:hAnsiTheme="minorHAnsi" w:cstheme="minorHAnsi"/>
                <w:color w:val="auto"/>
                <w:sz w:val="20"/>
              </w:rPr>
            </w:pPr>
            <w:r w:rsidRPr="00C3692D">
              <w:rPr>
                <w:rFonts w:asciiTheme="minorHAnsi" w:hAnsiTheme="minorHAnsi" w:cstheme="minorHAnsi"/>
                <w:color w:val="auto"/>
                <w:sz w:val="20"/>
              </w:rPr>
              <w:t>Hodnoty sú stanovené s ohľadom na rušivé vplyvy indukciou</w:t>
            </w:r>
          </w:p>
        </w:tc>
      </w:tr>
    </w:tbl>
    <w:p w:rsidR="00436B68" w:rsidRPr="007B241E" w:rsidRDefault="00436B68" w:rsidP="00252F6A">
      <w:pPr>
        <w:pStyle w:val="Bezriadkovania"/>
        <w:rPr>
          <w:rFonts w:cstheme="minorHAnsi"/>
        </w:rPr>
      </w:pPr>
    </w:p>
    <w:p w:rsidR="00436B68" w:rsidRPr="007B241E" w:rsidRDefault="00436B68" w:rsidP="00252F6A">
      <w:pPr>
        <w:pStyle w:val="Bezriadkovania"/>
        <w:rPr>
          <w:rFonts w:cstheme="minorHAnsi"/>
        </w:rPr>
      </w:pPr>
      <w:r w:rsidRPr="007B241E">
        <w:rPr>
          <w:rFonts w:cstheme="minorHAnsi"/>
        </w:rPr>
        <w:t>Elektrická požiarna signalizácia, hlasová signalizácia požiaru</w:t>
      </w:r>
    </w:p>
    <w:p w:rsidR="00436B68" w:rsidRPr="007B241E" w:rsidRDefault="00436B68" w:rsidP="00252F6A">
      <w:pPr>
        <w:pStyle w:val="Bezriadkovania"/>
        <w:rPr>
          <w:rFonts w:cstheme="minorHAnsi"/>
        </w:rPr>
      </w:pPr>
      <w:r w:rsidRPr="007B241E">
        <w:rPr>
          <w:rFonts w:cstheme="minorHAnsi"/>
        </w:rPr>
        <w:t>V súlade s STN 92 0203 a STN 92 0205 musia byť káblové systémy (tj. silové káble, izolované vodiče, inštalačné káble a vodiče pre telekomunikácie a zariadenia na spracovanie dát, prípojnice, káblové kanály, nástreky, nátery a obloženia spojovacích prvkov, nosné konštrukcie, držiaky a príchytky) v súlade s tab. 1 citovanej STN vyhotovené v triede funkčnej odolnosti PS30. Pre každý konštrukčný prvok funkčného káblového systému, ktorý sa spolupodieľa na udržaní funkčnej odolnosti celého káblového systému, vyhotoví výrobca osvedčenie, v ktorom je potvrdená zhoda tohto prvku s protokolom o skúške podľa bodu 10 a 11 citovanej STN. Káblové žľaby, rebríky, príchytky s pozdĺžnou opierkou, jednotlivé príchytky, stúpajúce trasy, kotviace a závesné systémy, bežné konštrukcie stavby (napr. podhľadové dosky, omietky) slúžiace na prípadné uloženie funkčných káblov, ďalej všetky iné stavebné konštrukcie umiestnené nad funkčnými káblovými systémami a tiež rozvody akýchkoľvek ďalších inštalačných potrubí a vedení, ktoré nie sú definované ako funkčné káblové systémy a sú umiestnené priamo nad inštalovanými funkčnými káblovými systémami, musia byť rovnako vyhotovené v triede funkčnej odolnosti PS30 podľa bodu 2 až 4 citovanej STN, resp. v požiarnej odolnosti podľa STN 92 0201-2. Funkčné káblové systémy môžu byť vedené v spoločnej trase s káblami bez požiadaviek na funkčnú odolnosť len za predpokladu, že celková hmotnosť „nepožiarnych“ káblov a funkčných „požiarnych“ káblov, tj. celková zaťažiteľnosť všetkých káblov uložených v trase, neprekročí dovolenú únosnosť nosných systémov žľabov, rebríkov a ďalších konštrukcií a prvkov slúžiacich na uloženie káblov, ktorou by došlo k zníženiu resp. úplnej strate stability a únosnosti, a teda k strate požadovanej požiarnej resp. funkčnej odolnosti káblových systémov. Káblové systémy musia spĺňať normu STN 92 0203 v plnom rozsahu - PS30. Rozvody budú vedené mimo káblových trás ostatných technológií alebo v samostatnom káblovom žľabe PS30, prípadne v spoločnom žľabe PS30 s oddeľovacou prepážkou. Vedenia EPS musia byť nad konštrukciami ostatných vedení – elektro, vody, plynu, kúrenia a VZT a pod. aby nedošlo k znefunkčneniu kabeláže EPS roztrhnutím padajúcou konštrukciou.</w:t>
      </w:r>
    </w:p>
    <w:p w:rsidR="00436B68" w:rsidRPr="007B241E" w:rsidRDefault="00436B68" w:rsidP="00252F6A">
      <w:pPr>
        <w:pStyle w:val="Bezriadkovania"/>
        <w:rPr>
          <w:rFonts w:cstheme="minorHAnsi"/>
        </w:rPr>
      </w:pPr>
    </w:p>
    <w:p w:rsidR="00436B68" w:rsidRPr="007B241E" w:rsidRDefault="00436B68" w:rsidP="00252F6A">
      <w:pPr>
        <w:pStyle w:val="Bezriadkovania"/>
        <w:rPr>
          <w:rFonts w:cstheme="minorHAnsi"/>
          <w:b/>
          <w:bCs/>
        </w:rPr>
      </w:pPr>
      <w:r w:rsidRPr="007B241E">
        <w:rPr>
          <w:rFonts w:cstheme="minorHAnsi"/>
          <w:b/>
          <w:bCs/>
        </w:rPr>
        <w:t>Prestupy rozvodov požiarno-deliacimi konštrukciami</w:t>
      </w:r>
    </w:p>
    <w:p w:rsidR="00436B68" w:rsidRPr="007B241E" w:rsidRDefault="00436B68" w:rsidP="00252F6A">
      <w:pPr>
        <w:pStyle w:val="Bezriadkovania"/>
        <w:rPr>
          <w:rFonts w:cstheme="minorHAnsi"/>
        </w:rPr>
      </w:pPr>
      <w:r w:rsidRPr="007B241E">
        <w:rPr>
          <w:rFonts w:cstheme="minorHAnsi"/>
        </w:rPr>
        <w:t xml:space="preserve">Prestupy elektrických slaboprúdových rozvodov, zväzkov a žľabov cez požiarne stropy a požiarne steny, musia byť utesnené mäkkými protipožiarnymi upchávkami s požadovanou požiarnou odolnosťou od EI 30 minút až po najviac EI 90 minút (viď grafická časť tohto riešenia PB). </w:t>
      </w:r>
    </w:p>
    <w:p w:rsidR="00436B68" w:rsidRPr="007B241E" w:rsidRDefault="00436B68" w:rsidP="00252F6A">
      <w:pPr>
        <w:pStyle w:val="Bezriadkovania"/>
        <w:rPr>
          <w:rFonts w:cstheme="minorHAnsi"/>
        </w:rPr>
      </w:pPr>
    </w:p>
    <w:p w:rsidR="00436B68" w:rsidRPr="007B241E" w:rsidRDefault="00436B68" w:rsidP="00252F6A">
      <w:pPr>
        <w:pStyle w:val="Bezriadkovania"/>
        <w:rPr>
          <w:rFonts w:cstheme="minorHAnsi"/>
        </w:rPr>
      </w:pPr>
      <w:r w:rsidRPr="007B241E">
        <w:rPr>
          <w:rFonts w:cstheme="minorHAnsi"/>
        </w:rPr>
        <w:lastRenderedPageBreak/>
        <w:t>Protipožiarne tesniace systémy použité v posudzovanej stavbe musia mať autorizovanou osobou vydané platné certifikáty preukázania zhody, z ktorých musí byť zrejmá najmä dosiahnutá resp. skutočná požiarna odolnosť týchto systémov.</w:t>
      </w:r>
    </w:p>
    <w:p w:rsidR="00436B68" w:rsidRPr="007B241E" w:rsidRDefault="00436B68" w:rsidP="00252F6A">
      <w:pPr>
        <w:pStyle w:val="Bezriadkovania"/>
        <w:rPr>
          <w:rFonts w:cstheme="minorHAnsi"/>
        </w:rPr>
      </w:pPr>
    </w:p>
    <w:p w:rsidR="00436B68" w:rsidRPr="007B241E" w:rsidRDefault="00436B68" w:rsidP="00252F6A">
      <w:pPr>
        <w:pStyle w:val="Bezriadkovania"/>
        <w:rPr>
          <w:rFonts w:cstheme="minorHAnsi"/>
        </w:rPr>
      </w:pPr>
      <w:r w:rsidRPr="007B241E">
        <w:rPr>
          <w:rFonts w:cstheme="minorHAnsi"/>
        </w:rPr>
        <w:t>Podľa § 40 vyhl. MV SR č. 94/2004 Z.z. v znení neskorších predpisov:</w:t>
      </w:r>
    </w:p>
    <w:p w:rsidR="00436B68" w:rsidRPr="007B241E" w:rsidRDefault="00436B68" w:rsidP="00252F6A">
      <w:pPr>
        <w:pStyle w:val="Bezriadkovania"/>
        <w:rPr>
          <w:rFonts w:cstheme="minorHAnsi"/>
        </w:rPr>
      </w:pPr>
    </w:p>
    <w:p w:rsidR="00436B68" w:rsidRPr="007B241E" w:rsidRDefault="00436B68" w:rsidP="00252F6A">
      <w:pPr>
        <w:pStyle w:val="Bezriadkovania"/>
        <w:rPr>
          <w:rFonts w:cstheme="minorHAnsi"/>
        </w:rPr>
      </w:pPr>
      <w:r w:rsidRPr="007B241E">
        <w:rPr>
          <w:rFonts w:cstheme="minorHAnsi"/>
        </w:rPr>
        <w:t>- Požiarna odolnosť požiarnych deliacich konštrukcií nesmie byť ich zoslabením ani požiarne neuzatvárateľnými otvormi a prestupmi technických zariadení, ani prestupmi technologických zariadení nižšia ako určená požiarna odolnosť.</w:t>
      </w:r>
    </w:p>
    <w:p w:rsidR="00436B68" w:rsidRPr="007B241E" w:rsidRDefault="00436B68" w:rsidP="00252F6A">
      <w:pPr>
        <w:pStyle w:val="Bezriadkovania"/>
        <w:rPr>
          <w:rFonts w:cstheme="minorHAnsi"/>
        </w:rPr>
      </w:pPr>
      <w:r w:rsidRPr="007B241E">
        <w:rPr>
          <w:rFonts w:cstheme="minorHAnsi"/>
        </w:rPr>
        <w:t xml:space="preserve">- Otvory v požiarnych stenách a otvory v požiarnych stropoch musia byť požiarne uzatvárateľné. </w:t>
      </w:r>
    </w:p>
    <w:p w:rsidR="00436B68" w:rsidRPr="007B241E" w:rsidRDefault="00436B68" w:rsidP="00252F6A">
      <w:pPr>
        <w:pStyle w:val="Bezriadkovania"/>
        <w:rPr>
          <w:rFonts w:cstheme="minorHAnsi"/>
        </w:rPr>
      </w:pPr>
    </w:p>
    <w:p w:rsidR="00436B68" w:rsidRPr="007B241E" w:rsidRDefault="00436B68" w:rsidP="00252F6A">
      <w:pPr>
        <w:pStyle w:val="Bezriadkovania"/>
        <w:rPr>
          <w:rFonts w:cstheme="minorHAnsi"/>
        </w:rPr>
      </w:pPr>
      <w:r w:rsidRPr="007B241E">
        <w:rPr>
          <w:rFonts w:cstheme="minorHAnsi"/>
        </w:rPr>
        <w:t xml:space="preserve">Prestupy rozvodov a inštalácií cez požiarne deliace konštrukcie s plochou otvoru viac ako </w:t>
      </w:r>
      <w:smartTag w:uri="urn:schemas-microsoft-com:office:smarttags" w:element="metricconverter">
        <w:smartTagPr>
          <w:attr w:name="ProductID" w:val="0,04 m2"/>
        </w:smartTagPr>
        <w:r w:rsidRPr="007B241E">
          <w:rPr>
            <w:rFonts w:cstheme="minorHAnsi"/>
          </w:rPr>
          <w:t>0,04 m2</w:t>
        </w:r>
      </w:smartTag>
      <w:r w:rsidRPr="007B241E">
        <w:rPr>
          <w:rFonts w:cstheme="minorHAnsi"/>
        </w:rPr>
        <w:t xml:space="preserve"> musia byť v zmysle § 40 ods. 4 a ods. 5 vyhl. MV SR č. 94/2004 Z.z. v znení neskorších predpisov označené štítkom umiestneným priamo na utesnenom stavebnom prvku alebo v jeho tesnej blízkosti.</w:t>
      </w:r>
    </w:p>
    <w:p w:rsidR="00436B68" w:rsidRPr="007B241E" w:rsidRDefault="00436B68" w:rsidP="00252F6A">
      <w:pPr>
        <w:pStyle w:val="Bezriadkovania"/>
        <w:rPr>
          <w:rFonts w:cstheme="minorHAnsi"/>
        </w:rPr>
      </w:pPr>
    </w:p>
    <w:p w:rsidR="00436B68" w:rsidRPr="007B241E" w:rsidRDefault="00436B68" w:rsidP="00252F6A">
      <w:pPr>
        <w:pStyle w:val="Bezriadkovania"/>
        <w:rPr>
          <w:rFonts w:cstheme="minorHAnsi"/>
        </w:rPr>
      </w:pPr>
      <w:r w:rsidRPr="007B241E">
        <w:rPr>
          <w:rFonts w:cstheme="minorHAnsi"/>
        </w:rPr>
        <w:t>Štítok označenia tesnenia prestupu sa umiestňuje aspoň na jednej strane požiarnej deliacej konštrukcie tak, aby bol vždy viditeľný, čitateľný, prístupný a ťažko odstrániteľný. Štítok označenia tesnenia prestupu obsahuje najmä tieto údaje:</w:t>
      </w:r>
    </w:p>
    <w:p w:rsidR="00436B68" w:rsidRPr="007B241E" w:rsidRDefault="00436B68" w:rsidP="00252F6A">
      <w:pPr>
        <w:pStyle w:val="Bezriadkovania"/>
        <w:rPr>
          <w:rFonts w:cstheme="minorHAnsi"/>
        </w:rPr>
      </w:pPr>
    </w:p>
    <w:p w:rsidR="00436B68" w:rsidRPr="007B241E" w:rsidRDefault="00436B68" w:rsidP="00252F6A">
      <w:pPr>
        <w:pStyle w:val="Bezriadkovania"/>
        <w:rPr>
          <w:rFonts w:cstheme="minorHAnsi"/>
        </w:rPr>
      </w:pPr>
      <w:r w:rsidRPr="007B241E">
        <w:rPr>
          <w:rFonts w:cstheme="minorHAnsi"/>
        </w:rPr>
        <w:t>a)   nápis PRESTUP,</w:t>
      </w:r>
    </w:p>
    <w:p w:rsidR="00436B68" w:rsidRPr="007B241E" w:rsidRDefault="00436B68" w:rsidP="00252F6A">
      <w:pPr>
        <w:pStyle w:val="Bezriadkovania"/>
        <w:rPr>
          <w:rFonts w:cstheme="minorHAnsi"/>
        </w:rPr>
      </w:pPr>
      <w:r w:rsidRPr="007B241E">
        <w:rPr>
          <w:rFonts w:cstheme="minorHAnsi"/>
        </w:rPr>
        <w:t>b)   symboly kritérií a číselnú hodnotu požiarnej odolnosti ,</w:t>
      </w:r>
    </w:p>
    <w:p w:rsidR="00436B68" w:rsidRPr="007B241E" w:rsidRDefault="00436B68" w:rsidP="00252F6A">
      <w:pPr>
        <w:pStyle w:val="Bezriadkovania"/>
        <w:rPr>
          <w:rFonts w:cstheme="minorHAnsi"/>
        </w:rPr>
      </w:pPr>
      <w:r w:rsidRPr="007B241E">
        <w:rPr>
          <w:rFonts w:cstheme="minorHAnsi"/>
        </w:rPr>
        <w:t>c)   názov systému tesnenia prestupu,</w:t>
      </w:r>
    </w:p>
    <w:p w:rsidR="00436B68" w:rsidRPr="007B241E" w:rsidRDefault="00436B68" w:rsidP="00252F6A">
      <w:pPr>
        <w:pStyle w:val="Bezriadkovania"/>
        <w:rPr>
          <w:rFonts w:cstheme="minorHAnsi"/>
        </w:rPr>
      </w:pPr>
      <w:r w:rsidRPr="007B241E">
        <w:rPr>
          <w:rFonts w:cstheme="minorHAnsi"/>
        </w:rPr>
        <w:t>d)   mesiac a rok zhotovenia,</w:t>
      </w:r>
    </w:p>
    <w:p w:rsidR="00436B68" w:rsidRPr="007B241E" w:rsidRDefault="00436B68" w:rsidP="00252F6A">
      <w:pPr>
        <w:pStyle w:val="Bezriadkovania"/>
        <w:rPr>
          <w:rFonts w:cstheme="minorHAnsi"/>
        </w:rPr>
      </w:pPr>
      <w:r w:rsidRPr="007B241E">
        <w:rPr>
          <w:rFonts w:cstheme="minorHAnsi"/>
        </w:rPr>
        <w:t>e)   názov a adresu zhotoviteľa požiarnej konštrukcie.</w:t>
      </w:r>
    </w:p>
    <w:p w:rsidR="00436B68" w:rsidRPr="007B241E" w:rsidRDefault="00436B68" w:rsidP="00252F6A">
      <w:pPr>
        <w:pStyle w:val="Bezriadkovania"/>
        <w:rPr>
          <w:rFonts w:cstheme="minorHAnsi"/>
        </w:rPr>
      </w:pPr>
      <w:r w:rsidRPr="007B241E">
        <w:rPr>
          <w:rFonts w:cstheme="minorHAnsi"/>
        </w:rPr>
        <w:t>Po vyhodnotení  skúšobnej prevádzky bude zariadenie uvedené do trvalej prevádzky.</w:t>
      </w:r>
    </w:p>
    <w:p w:rsidR="00252F6A" w:rsidRPr="007B241E" w:rsidRDefault="00252F6A" w:rsidP="00252F6A">
      <w:pPr>
        <w:pStyle w:val="Bezriadkovania"/>
        <w:rPr>
          <w:rFonts w:cstheme="minorHAnsi"/>
        </w:rPr>
      </w:pPr>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bookmarkStart w:id="203" w:name="_Toc26178582"/>
      <w:r w:rsidRPr="007B241E">
        <w:rPr>
          <w:rFonts w:asciiTheme="minorHAnsi" w:eastAsiaTheme="minorHAnsi" w:hAnsiTheme="minorHAnsi" w:cstheme="minorHAnsi"/>
          <w:b/>
          <w:sz w:val="24"/>
          <w:szCs w:val="22"/>
          <w:lang w:eastAsia="en-US"/>
        </w:rPr>
        <w:t>Bezpečnostné opatrenia</w:t>
      </w:r>
      <w:bookmarkEnd w:id="203"/>
    </w:p>
    <w:p w:rsidR="00436B68" w:rsidRPr="007B241E" w:rsidRDefault="00436B68" w:rsidP="00436B68">
      <w:pPr>
        <w:pStyle w:val="Bezriadkovania"/>
        <w:rPr>
          <w:rFonts w:cstheme="minorHAnsi"/>
        </w:rPr>
      </w:pPr>
      <w:r w:rsidRPr="007B241E">
        <w:rPr>
          <w:rFonts w:cstheme="minorHAnsi"/>
        </w:rPr>
        <w:t>Podľa STN 332000-1 čl.131.6.2 je potrebné osoby a majetok chrániť pred poškodením v dôsledku nadmerného prepätia, ktoré môže vzniknúť z príčiny spínacieho prepätia, statickou elektrinou, atmosférickým javom atď. Z tohto dôvodu je navrhnutá inštalácia prepäťových ochrán v 3. stupni ochrany proti prepätiu napájacích a výstupných častí ústrední.</w:t>
      </w:r>
    </w:p>
    <w:p w:rsidR="00436B68" w:rsidRPr="007B241E" w:rsidRDefault="00436B68" w:rsidP="00436B68">
      <w:pPr>
        <w:pStyle w:val="Bezriadkovania"/>
        <w:rPr>
          <w:rFonts w:cstheme="minorHAnsi"/>
        </w:rPr>
      </w:pPr>
      <w:r w:rsidRPr="007B241E">
        <w:rPr>
          <w:rFonts w:cstheme="minorHAnsi"/>
        </w:rPr>
        <w:t>Pre ochranu napájania zo siete 230/50Hz je navrhnutá prepäťová ochrana 3.stupňa (D). Pre uzemnenie prepäťových ochrán je požadované priviesť uzemňovací vodič s minimálnym prierezom 6 mm2 – zabezpečí silnoprúd.</w:t>
      </w:r>
    </w:p>
    <w:p w:rsidR="00436B68" w:rsidRPr="007B241E" w:rsidRDefault="00436B68" w:rsidP="00436B68">
      <w:pPr>
        <w:pStyle w:val="Bezriadkovania"/>
        <w:rPr>
          <w:rFonts w:cstheme="minorHAnsi"/>
        </w:rPr>
      </w:pPr>
    </w:p>
    <w:p w:rsidR="00436B68" w:rsidRPr="007B241E" w:rsidRDefault="00436B68" w:rsidP="00436B68">
      <w:pPr>
        <w:pStyle w:val="Bezriadkovania"/>
        <w:rPr>
          <w:rFonts w:cstheme="minorHAnsi"/>
        </w:rPr>
      </w:pPr>
      <w:r w:rsidRPr="007B241E">
        <w:rPr>
          <w:rFonts w:cstheme="minorHAnsi"/>
        </w:rPr>
        <w:t>Pri montáži slaboprúdového zariadenia a príslušných vedení musia byť zohľadnené všetky platné TP a STN.</w:t>
      </w:r>
    </w:p>
    <w:p w:rsidR="00436B68" w:rsidRPr="007B241E" w:rsidRDefault="00436B68" w:rsidP="00436B68">
      <w:pPr>
        <w:pStyle w:val="Bezriadkovania"/>
        <w:rPr>
          <w:rFonts w:cstheme="minorHAnsi"/>
        </w:rPr>
      </w:pPr>
    </w:p>
    <w:p w:rsidR="00436B68" w:rsidRPr="007B241E" w:rsidRDefault="00436B68" w:rsidP="00436B68">
      <w:pPr>
        <w:pStyle w:val="Bezriadkovania"/>
        <w:rPr>
          <w:rFonts w:cstheme="minorHAnsi"/>
        </w:rPr>
      </w:pPr>
      <w:r w:rsidRPr="007B241E">
        <w:rPr>
          <w:rFonts w:cstheme="minorHAnsi"/>
        </w:rPr>
        <w:t>Akékoľvek zmeny a doplnky projektovej dokumentácie musia byť vopred konzultované a písomne odsúhlasené jej spracovateľom.</w:t>
      </w:r>
    </w:p>
    <w:p w:rsidR="00436B68" w:rsidRPr="007B241E" w:rsidRDefault="00436B68" w:rsidP="00436B68">
      <w:pPr>
        <w:pStyle w:val="Bezriadkovania"/>
        <w:rPr>
          <w:rFonts w:cstheme="minorHAnsi"/>
        </w:rPr>
      </w:pPr>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bookmarkStart w:id="204" w:name="_Toc26178583"/>
      <w:r w:rsidRPr="007B241E">
        <w:rPr>
          <w:rFonts w:asciiTheme="minorHAnsi" w:eastAsiaTheme="minorHAnsi" w:hAnsiTheme="minorHAnsi" w:cstheme="minorHAnsi"/>
          <w:b/>
          <w:sz w:val="24"/>
          <w:szCs w:val="22"/>
          <w:lang w:eastAsia="en-US"/>
        </w:rPr>
        <w:t>Vyhodnotenie neodstrániteľných nebezbečenstiev a ohrození</w:t>
      </w:r>
      <w:bookmarkEnd w:id="204"/>
    </w:p>
    <w:p w:rsidR="00436B68" w:rsidRPr="007B241E" w:rsidRDefault="00436B68" w:rsidP="00436B68">
      <w:pPr>
        <w:pStyle w:val="Bezriadkovania"/>
        <w:rPr>
          <w:rFonts w:cstheme="minorHAnsi"/>
        </w:rPr>
      </w:pPr>
      <w:r w:rsidRPr="007B241E">
        <w:rPr>
          <w:rFonts w:cstheme="minorHAnsi"/>
        </w:rPr>
        <w:t>V prípade projektovaného elektrického zariadenia sa podľa stavu poznania konštatuje, že je možným dôsledným uplatňovaním a rešpektovaním predpisov na zaistenie bezpečnosti a ochrany zdravia pri práci odstrániť všetky riziká poškodenia zdravia, a preto v zmysle §4 zák. 124/2006 Z.z. o bezpečnosti a ochrane zdravia pri práci sa neurčujú žiadne zostatkové nebezpečenstvá vyplývajúce z navrhovaných riešení v určených prevádzkových a užívateľských podmienkach.</w:t>
      </w:r>
    </w:p>
    <w:p w:rsidR="00436B68" w:rsidRPr="007B241E" w:rsidRDefault="00436B68" w:rsidP="00436B68">
      <w:pPr>
        <w:pStyle w:val="Bezriadkovania"/>
        <w:rPr>
          <w:rFonts w:cstheme="minorHAnsi"/>
        </w:rPr>
      </w:pPr>
      <w:r w:rsidRPr="007B241E">
        <w:rPr>
          <w:rFonts w:cstheme="minorHAnsi"/>
        </w:rPr>
        <w:t>Navrhované elektrické zariadenie v tomto projekte vyhovuje požiadavkám vyplývajúcim z predpisov na zaistenie bezpečnosti a ochrane zdravia pri práci podľa §4 zákon a124/2006 Z.z.. Z navrhovaného riešenia nevznikajú z hľadiska bezpečnosti a zdravia pri práci žiadne neodstrániteľné nebezpečenstvá.</w:t>
      </w:r>
    </w:p>
    <w:p w:rsidR="00436B68" w:rsidRPr="007B241E" w:rsidRDefault="00436B68" w:rsidP="00436B68">
      <w:pPr>
        <w:pStyle w:val="Bezriadkovania"/>
        <w:rPr>
          <w:rFonts w:cstheme="minorHAnsi"/>
        </w:rPr>
      </w:pPr>
      <w:r w:rsidRPr="007B241E">
        <w:rPr>
          <w:rFonts w:cstheme="minorHAnsi"/>
        </w:rPr>
        <w:t>Elektrické zariadenie je chránené krytím, alebo iným opatrením (zábrana) a neumožňuje tak bez prekonania zabezpečovacích opatrení prístup k živým častiam.</w:t>
      </w:r>
    </w:p>
    <w:p w:rsidR="00436B68" w:rsidRPr="007B241E" w:rsidRDefault="00436B68" w:rsidP="00436B68">
      <w:pPr>
        <w:pStyle w:val="Bezriadkovania"/>
        <w:rPr>
          <w:rFonts w:cstheme="minorHAnsi"/>
        </w:rPr>
      </w:pPr>
      <w:r w:rsidRPr="007B241E">
        <w:rPr>
          <w:rFonts w:cstheme="minorHAnsi"/>
        </w:rPr>
        <w:t>Identifikovanie ohrozenia - pri prevádzke môže dôjsť k nebezpečným situáciám a aj k ohrození života iba za poruchových stavov, alebo pri úmysle. Môže dôjsť k poruche /skratu/ z rôznych príčin /mechanické, elektrické apod./.</w:t>
      </w:r>
    </w:p>
    <w:p w:rsidR="00436B68" w:rsidRPr="007B241E" w:rsidRDefault="00436B68" w:rsidP="00436B68">
      <w:pPr>
        <w:pStyle w:val="Bezriadkovania"/>
        <w:rPr>
          <w:rFonts w:cstheme="minorHAnsi"/>
        </w:rPr>
      </w:pPr>
      <w:r w:rsidRPr="007B241E">
        <w:rPr>
          <w:rFonts w:cstheme="minorHAnsi"/>
        </w:rPr>
        <w:t xml:space="preserve">Odhadovanie rizika – uvedené poruchové stavy spojené s nebezpečenstvom a ohrozením života môžu vzniknúť kedykoľvek, ale ich pravdepodobnosť je nízka. Pri vzniku vyššie uvedeného ohrozenia môže dôjsť k ekonomickým </w:t>
      </w:r>
      <w:r w:rsidRPr="007B241E">
        <w:rPr>
          <w:rFonts w:cstheme="minorHAnsi"/>
        </w:rPr>
        <w:lastRenderedPageBreak/>
        <w:t>škodám na majetku /priama škoda na el.zariadení, škoda spôsobená výpadkom el. prúdu/, ale aj k zraneniu osôb. Uvedeným nebezpečenstvám nie je možné ale úplne zabrániť. Je prevedená ochrana pred dotykom živých častí aj neživých častí v zmysle platných noriem radu STN 33 2000. Pri opravách, čistení, vyhľadávaní porúch a udržiavaní môže dôjsť k obmedzeniu vyššie uvedených ochranných opatrení, ktoré sú dané STN. Pri týchto stavoch je potrebné postupovať v súlade s bezpečnostnými predpismi a internými smernicami prevádzkovateľa – uvedené činnosti môžu prevádzať iba kvalifikované osoby s elektrotechnickou kvalifikáciou, riadne školené</w:t>
      </w:r>
    </w:p>
    <w:p w:rsidR="00436B68" w:rsidRPr="007B241E" w:rsidRDefault="00436B68" w:rsidP="00436B68">
      <w:pPr>
        <w:pStyle w:val="Bezriadkovania"/>
        <w:rPr>
          <w:rFonts w:cstheme="minorHAnsi"/>
        </w:rPr>
      </w:pPr>
      <w:r w:rsidRPr="007B241E">
        <w:rPr>
          <w:rFonts w:cstheme="minorHAnsi"/>
        </w:rPr>
        <w:t>a vedomé si možného nebezpečenstva. Pri prerušení bezpečnostných ochrán previesť riadne zaistenie pracoviska v zmysle platných predpisov a STN. Aj pri dodržaní všetkých bezpečnostných predpisov nie je ale zaistené, že nedôjde k ohrozeniu – bezpečnostné zariadenia je možné vedome vyradiť, príp. môže dôjsť k chybe obsluhy apod.</w:t>
      </w:r>
    </w:p>
    <w:p w:rsidR="00436B68" w:rsidRPr="007B241E" w:rsidRDefault="00436B68" w:rsidP="00436B68">
      <w:pPr>
        <w:pStyle w:val="Bezriadkovania"/>
        <w:rPr>
          <w:rFonts w:cstheme="minorHAnsi"/>
        </w:rPr>
      </w:pPr>
      <w:r w:rsidRPr="007B241E">
        <w:rPr>
          <w:rFonts w:cstheme="minorHAnsi"/>
        </w:rPr>
        <w:t>Hodnotenie rizika - riziká pri prevádzke nie je možné úplne eliminovať, ale pri dodržaní platných STN, predpisov a vyhlášok je možné dosiahnuť bezpečný stav. K ohrozeniu môže dôjsť pri prevádzkovej poruche, chybe obsluhy, príp. laickom zásahu. Aj pri splnení všetkých bezpečnostných opatreniach ostáva zostatkové nebezpečenstvo ohrozenia majetku aj života. Riešený projekt je spracovaný na základe platných STN, platných predpisov a vyhlášok - jedná sa o maximálne možné bezpečnostné opatrenia za súčasnej úrovne znalostí. Uvedené opatrenia je nutné dodržať aj pri montáži a údržbe.</w:t>
      </w:r>
    </w:p>
    <w:p w:rsidR="00436B68" w:rsidRPr="007B241E" w:rsidRDefault="00436B68" w:rsidP="00436B68">
      <w:pPr>
        <w:pStyle w:val="Bezriadkovania"/>
        <w:rPr>
          <w:rFonts w:cstheme="minorHAnsi"/>
        </w:rPr>
      </w:pPr>
      <w:r w:rsidRPr="007B241E">
        <w:rPr>
          <w:rFonts w:cstheme="minorHAnsi"/>
        </w:rPr>
        <w:t>Zariadenie je bezpečné, súpis použitých platných noriem STN, PNE, zákonov, vyhlášok.</w:t>
      </w:r>
    </w:p>
    <w:p w:rsidR="00436B68" w:rsidRPr="007B241E" w:rsidRDefault="00436B68" w:rsidP="00436B68">
      <w:pPr>
        <w:pStyle w:val="Bezriadkovania"/>
        <w:rPr>
          <w:rFonts w:cstheme="minorHAnsi"/>
        </w:rPr>
      </w:pPr>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bookmarkStart w:id="205" w:name="_Toc116487544"/>
      <w:bookmarkStart w:id="206" w:name="_Toc126154951"/>
      <w:bookmarkStart w:id="207" w:name="_Toc126155224"/>
      <w:bookmarkStart w:id="208" w:name="_Toc126155426"/>
      <w:bookmarkStart w:id="209" w:name="_Toc126291091"/>
      <w:bookmarkStart w:id="210" w:name="_Toc128481895"/>
      <w:bookmarkStart w:id="211" w:name="_Toc26178584"/>
      <w:r w:rsidRPr="007B241E">
        <w:rPr>
          <w:rFonts w:asciiTheme="minorHAnsi" w:eastAsiaTheme="minorHAnsi" w:hAnsiTheme="minorHAnsi" w:cstheme="minorHAnsi"/>
          <w:b/>
          <w:sz w:val="24"/>
          <w:szCs w:val="22"/>
          <w:lang w:eastAsia="en-US"/>
        </w:rPr>
        <w:t>Komplexné skúšky</w:t>
      </w:r>
      <w:bookmarkEnd w:id="205"/>
      <w:bookmarkEnd w:id="206"/>
      <w:bookmarkEnd w:id="207"/>
      <w:bookmarkEnd w:id="208"/>
      <w:bookmarkEnd w:id="209"/>
      <w:bookmarkEnd w:id="210"/>
      <w:bookmarkEnd w:id="211"/>
    </w:p>
    <w:p w:rsidR="00436B68" w:rsidRPr="007B241E" w:rsidRDefault="00436B68" w:rsidP="00436B68">
      <w:pPr>
        <w:pStyle w:val="Bezriadkovania"/>
        <w:rPr>
          <w:rFonts w:cstheme="minorHAnsi"/>
        </w:rPr>
      </w:pPr>
      <w:r w:rsidRPr="007B241E">
        <w:rPr>
          <w:rFonts w:cstheme="minorHAnsi"/>
        </w:rPr>
        <w:t>Správna funkcia namontovaného slaboprúdového zariadenia bude overená komplexnou skúškou a to v rozsahu prevedených montáží a podľa druhu zariadenia. Pri komplexných skúškach bude preverená správnosť pripojenia všetkých káblov a správna funkcia jednotlivých zariadení, zvlášť ústrední slaboprúdových zariadení, slaboprúdových rozvádzačov, súvisiacich zariadení. Pri komplexných skúškach bude overená funkčnosť prepojenia jednotlivých slaboprúdových systémov, ale aj funkčnosť prepojenia s inými systémami (silnoprúd a pod.)</w:t>
      </w:r>
    </w:p>
    <w:p w:rsidR="00436B68" w:rsidRPr="007B241E" w:rsidRDefault="00436B68" w:rsidP="00436B68">
      <w:pPr>
        <w:pStyle w:val="Bezriadkovania"/>
        <w:rPr>
          <w:rFonts w:cstheme="minorHAnsi"/>
        </w:rPr>
      </w:pPr>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bookmarkStart w:id="212" w:name="_Toc26178585"/>
      <w:r w:rsidRPr="007B241E">
        <w:rPr>
          <w:rFonts w:asciiTheme="minorHAnsi" w:eastAsiaTheme="minorHAnsi" w:hAnsiTheme="minorHAnsi" w:cstheme="minorHAnsi"/>
          <w:b/>
          <w:sz w:val="24"/>
          <w:szCs w:val="22"/>
          <w:lang w:eastAsia="en-US"/>
        </w:rPr>
        <w:t>Bezpečnosť pri práci a požiarna ochrana</w:t>
      </w:r>
      <w:bookmarkEnd w:id="212"/>
    </w:p>
    <w:p w:rsidR="00436B68" w:rsidRPr="007B241E" w:rsidRDefault="00436B68" w:rsidP="00436B68">
      <w:pPr>
        <w:pStyle w:val="Bezriadkovania"/>
        <w:rPr>
          <w:rFonts w:cstheme="minorHAnsi"/>
        </w:rPr>
      </w:pPr>
      <w:r w:rsidRPr="007B241E">
        <w:rPr>
          <w:rFonts w:cstheme="minorHAnsi"/>
        </w:rPr>
        <w:t>Pri montáži zariadení a rozvodov slaboprúdových systémov je nutné dodržiavať okrem všeobecných elektrotechnických predpisov STN aj všetky nariadenia, predpisy a normy STN týkajúce sa bezpečnosti a ochrany zdravia pri práci. Je nutné pracovníkov upozorniť na možnosť indukcie napätia na kábloch z blízkych silnoprúdových zariadení. Dodávateľské organizácie sú povinné svojich pracovníkov zoznámiť s týmito predpismi v rozsahu ich činnosti. Uzemnenia zariadení musia vyhovovať požiadavkám výrobcov zariadení a platným STN.</w:t>
      </w:r>
    </w:p>
    <w:p w:rsidR="00436B68" w:rsidRPr="007B241E" w:rsidRDefault="00436B68" w:rsidP="00436B68">
      <w:pPr>
        <w:pStyle w:val="Bezriadkovania"/>
        <w:rPr>
          <w:rFonts w:cstheme="minorHAnsi"/>
        </w:rPr>
      </w:pPr>
    </w:p>
    <w:p w:rsidR="00436B68" w:rsidRPr="007B241E" w:rsidRDefault="00436B68" w:rsidP="00436B68">
      <w:pPr>
        <w:pStyle w:val="Bezriadkovania"/>
        <w:rPr>
          <w:rFonts w:cstheme="minorHAnsi"/>
        </w:rPr>
      </w:pPr>
      <w:r w:rsidRPr="007B241E">
        <w:rPr>
          <w:rFonts w:cstheme="minorHAnsi"/>
        </w:rPr>
        <w:t xml:space="preserve">Bezpečnosť a ochrana zdravia pri práci na elektrickom zariadení a jeho obsluhe je zaistená hlavne dodržaním a zabezpečením max. prevádzkovej bezpečnosti a možnosti jednoduchej montáže. Elektrotechnické zariadenie musí zodpovedať príslušnému prostrediu. Voľba zariadenia z tohto hľadiska je urobená v zmysle STN EN 33 2000-5-51, protokolu o určení vonkajších vplyvov a ďalších prislúchajúcich noriem a predpisov. Prestupy káblov cez požiarno-deliace konštrukcie budú protipožiarne utesnené. </w:t>
      </w:r>
    </w:p>
    <w:p w:rsidR="00436B68" w:rsidRPr="007B241E" w:rsidRDefault="00436B68" w:rsidP="00436B68">
      <w:pPr>
        <w:pStyle w:val="Bezriadkovania"/>
        <w:rPr>
          <w:rFonts w:cstheme="minorHAnsi"/>
        </w:rPr>
      </w:pPr>
    </w:p>
    <w:p w:rsidR="00436B68" w:rsidRPr="007B241E" w:rsidRDefault="00436B68" w:rsidP="00436B68">
      <w:pPr>
        <w:pStyle w:val="Bezriadkovania"/>
        <w:rPr>
          <w:rFonts w:cstheme="minorHAnsi"/>
        </w:rPr>
      </w:pPr>
      <w:r w:rsidRPr="007B241E">
        <w:rPr>
          <w:rFonts w:cstheme="minorHAnsi"/>
        </w:rPr>
        <w:t>Kvalifikácia pracovníkov pre obsluhu a prácu na elektrickom zariadení:</w:t>
      </w:r>
    </w:p>
    <w:p w:rsidR="00436B68" w:rsidRPr="007B241E" w:rsidRDefault="00436B68" w:rsidP="00436B68">
      <w:pPr>
        <w:pStyle w:val="Bezriadkovania"/>
        <w:rPr>
          <w:rFonts w:cstheme="minorHAnsi"/>
        </w:rPr>
      </w:pPr>
      <w:r w:rsidRPr="007B241E">
        <w:rPr>
          <w:rFonts w:cstheme="minorHAnsi"/>
        </w:rPr>
        <w:t>Obsluhovať projektované technické zariadenie elektrické môže v zmysle vyhl. Ministerstva práce, sociálnych vecí a rodiny SR č. 508/2009 Z.z, § 20 Poučená osoba, fyzická osoba bez elektrotechnického vzdelania, ktorá môže obsluhovať technické zariadenia elektrické alebo vykonávať na ňom prácu v súlade bezpečnotechnickými požiadavkami, ak bola v rozsahu vykonávanej činnosti preukázateľne oboznámená o činnosti na tomto technickom zariadení elektrickom a o postupe pri zabezpečovaní prvej pomoci pri úraze elektrickým prúdom.</w:t>
      </w:r>
    </w:p>
    <w:p w:rsidR="00436B68" w:rsidRPr="007B241E" w:rsidRDefault="00436B68" w:rsidP="00436B68">
      <w:pPr>
        <w:pStyle w:val="Bezriadkovania"/>
        <w:rPr>
          <w:rFonts w:cstheme="minorHAnsi"/>
        </w:rPr>
      </w:pPr>
    </w:p>
    <w:p w:rsidR="00436B68" w:rsidRPr="007B241E" w:rsidRDefault="00436B68" w:rsidP="00436B68">
      <w:pPr>
        <w:pStyle w:val="Bezriadkovania"/>
        <w:rPr>
          <w:rFonts w:cstheme="minorHAnsi"/>
        </w:rPr>
      </w:pPr>
      <w:r w:rsidRPr="007B241E">
        <w:rPr>
          <w:rFonts w:cstheme="minorHAnsi"/>
        </w:rPr>
        <w:t>Vykonávať činnosť na projektovanom vyhradenom technickom zariadení elektrickom môže v zmysle vyhl. Ministerstva práce, sociálnych vecí a rodiny SR č. 508/2009 Z.z, § 21 Elektrotechnik.</w:t>
      </w:r>
    </w:p>
    <w:p w:rsidR="00436B68" w:rsidRPr="007B241E" w:rsidRDefault="00436B68" w:rsidP="00436B68">
      <w:pPr>
        <w:pStyle w:val="Bezriadkovania"/>
        <w:rPr>
          <w:rFonts w:cstheme="minorHAnsi"/>
        </w:rPr>
      </w:pPr>
      <w:r w:rsidRPr="007B241E">
        <w:rPr>
          <w:rFonts w:cstheme="minorHAnsi"/>
        </w:rPr>
        <w:t>Vykonávať samostatne činnosť na projektovanom technickom zariadení elektrickom môže v zmysle vyhl. Ministerstva práce, sociálnych vecí a rodiny SR č. 508/2009 Z.z, § 22 Samostatný elektrotechnik, § 23 Elektrotechnik na riadenie činnosti alebo na riadenie prevádzky, § 24 revízny technik vyhradeného technického zariadenia elektrického, fyzická osoba, ktorá spĺňa požiadavky odbornej spôsobilosti elektrotechnika a má odbornú prax.</w:t>
      </w:r>
    </w:p>
    <w:p w:rsidR="00436B68" w:rsidRPr="007B241E" w:rsidRDefault="00436B68" w:rsidP="00436B68">
      <w:pPr>
        <w:pStyle w:val="Bezriadkovania"/>
        <w:rPr>
          <w:rFonts w:cstheme="minorHAnsi"/>
        </w:rPr>
      </w:pPr>
    </w:p>
    <w:p w:rsidR="00436B68" w:rsidRPr="007B241E" w:rsidRDefault="00436B68" w:rsidP="00436B68">
      <w:pPr>
        <w:pStyle w:val="Bezriadkovania"/>
        <w:rPr>
          <w:rFonts w:cstheme="minorHAnsi"/>
        </w:rPr>
      </w:pPr>
      <w:r w:rsidRPr="007B241E">
        <w:rPr>
          <w:rFonts w:cstheme="minorHAnsi"/>
        </w:rPr>
        <w:t>Vyhodnotenie neodstrániteľných nebezpečenstiev a ohrození:</w:t>
      </w:r>
    </w:p>
    <w:p w:rsidR="00436B68" w:rsidRPr="007B241E" w:rsidRDefault="00436B68" w:rsidP="00436B68">
      <w:pPr>
        <w:pStyle w:val="Bezriadkovania"/>
        <w:rPr>
          <w:rFonts w:cstheme="minorHAnsi"/>
        </w:rPr>
      </w:pPr>
      <w:r w:rsidRPr="007B241E">
        <w:rPr>
          <w:rFonts w:cstheme="minorHAnsi"/>
        </w:rPr>
        <w:t xml:space="preserve">V prípade projektovaného elektrického zariadenia sa podľa stavu poznania konštatuje, že je možným dôsledným uplatňovaním a rešpektovaním predpisov na zaistenie bezpečnosti a ochrany zdravia pri práci odstrániť všetky riziká poškodenia ľudského zdravia, a preto v zmysle § 4 zák. 124/2006 Z.z. o bezpečnosti a ochrane zdravia pri </w:t>
      </w:r>
      <w:r w:rsidRPr="007B241E">
        <w:rPr>
          <w:rFonts w:cstheme="minorHAnsi"/>
        </w:rPr>
        <w:lastRenderedPageBreak/>
        <w:t>práci sa neurčujú žiadne zostatkové nebezpečenstvá vyplývajúce z navrhovaných riešení v určených prevádzkových a užívateľských pod</w:t>
      </w:r>
      <w:r w:rsidR="00C3692D">
        <w:rPr>
          <w:rFonts w:cstheme="minorHAnsi"/>
        </w:rPr>
        <w:t xml:space="preserve">mienkach. </w:t>
      </w:r>
    </w:p>
    <w:p w:rsidR="00436B68" w:rsidRPr="007B241E" w:rsidRDefault="00436B68" w:rsidP="00436B68">
      <w:pPr>
        <w:pStyle w:val="Bezriadkovania"/>
        <w:rPr>
          <w:rFonts w:cstheme="minorHAnsi"/>
        </w:rPr>
      </w:pPr>
      <w:r w:rsidRPr="007B241E">
        <w:rPr>
          <w:rFonts w:cstheme="minorHAnsi"/>
        </w:rPr>
        <w:t>Požiadavky na krytie elektrických predmetov:</w:t>
      </w:r>
    </w:p>
    <w:p w:rsidR="00436B68" w:rsidRPr="007B241E" w:rsidRDefault="00436B68" w:rsidP="00436B68">
      <w:pPr>
        <w:pStyle w:val="Bezriadkovania"/>
        <w:rPr>
          <w:rFonts w:cstheme="minorHAnsi"/>
        </w:rPr>
      </w:pPr>
      <w:r w:rsidRPr="007B241E">
        <w:rPr>
          <w:rFonts w:cstheme="minorHAnsi"/>
        </w:rPr>
        <w:t>Krytie el. predmetov v jednotlivých prostrediach musí b</w:t>
      </w:r>
      <w:r w:rsidR="00C3692D">
        <w:rPr>
          <w:rFonts w:cstheme="minorHAnsi"/>
        </w:rPr>
        <w:t>yť dodržané podľa platných STN.</w:t>
      </w:r>
    </w:p>
    <w:p w:rsidR="00436B68" w:rsidRPr="007B241E" w:rsidRDefault="00436B68" w:rsidP="00436B68">
      <w:pPr>
        <w:pStyle w:val="Bezriadkovania"/>
        <w:rPr>
          <w:rFonts w:cstheme="minorHAnsi"/>
        </w:rPr>
      </w:pPr>
      <w:r w:rsidRPr="007B241E">
        <w:rPr>
          <w:rFonts w:cstheme="minorHAnsi"/>
        </w:rPr>
        <w:t xml:space="preserve">Práce vo výškach: </w:t>
      </w:r>
    </w:p>
    <w:p w:rsidR="00436B68" w:rsidRPr="007B241E" w:rsidRDefault="00436B68" w:rsidP="00436B68">
      <w:pPr>
        <w:pStyle w:val="Bezriadkovania"/>
        <w:rPr>
          <w:rFonts w:cstheme="minorHAnsi"/>
        </w:rPr>
      </w:pPr>
      <w:r w:rsidRPr="007B241E">
        <w:rPr>
          <w:rFonts w:cstheme="minorHAnsi"/>
        </w:rPr>
        <w:t>Pri montáži hlásičov resp. káblov vo výške nad 1,5m je nevyhnutné dodržiavať všetky bezpečnostné predpisy a použiť predpísané ochranné pomôcky, najmä montážne plošiny,</w:t>
      </w:r>
      <w:r w:rsidR="00C3692D">
        <w:rPr>
          <w:rFonts w:cstheme="minorHAnsi"/>
        </w:rPr>
        <w:t xml:space="preserve"> lešenia, istiace laná, a pod. </w:t>
      </w:r>
    </w:p>
    <w:p w:rsidR="00436B68" w:rsidRPr="007B241E" w:rsidRDefault="00436B68" w:rsidP="00436B68">
      <w:pPr>
        <w:pStyle w:val="Bezriadkovania"/>
        <w:rPr>
          <w:rFonts w:cstheme="minorHAnsi"/>
        </w:rPr>
      </w:pPr>
      <w:r w:rsidRPr="007B241E">
        <w:rPr>
          <w:rFonts w:cstheme="minorHAnsi"/>
        </w:rPr>
        <w:t xml:space="preserve">Zváranie: </w:t>
      </w:r>
    </w:p>
    <w:p w:rsidR="00436B68" w:rsidRPr="007B241E" w:rsidRDefault="00436B68" w:rsidP="00436B68">
      <w:pPr>
        <w:pStyle w:val="Bezriadkovania"/>
        <w:rPr>
          <w:rFonts w:cstheme="minorHAnsi"/>
        </w:rPr>
      </w:pPr>
      <w:r w:rsidRPr="007B241E">
        <w:rPr>
          <w:rFonts w:cstheme="minorHAnsi"/>
        </w:rPr>
        <w:t>Vo vnútorných i vonkajších priestoroch pri montáži podľa možnosti vylúčiť zváranie. V prípade nutnosti zvárania toto môže byť vykonávané len s písomným súhlasom investora, pričom musí byť zabezpečená prítomnosť pož. hliadky s príslušným vybavením has. technikou. Po skončení zvárania musí byť priestor kontrolovaný podľa prevádzkových a bezpečnostných predpisov pre daný objekt min. však 8 hod</w:t>
      </w:r>
      <w:r w:rsidR="00C3692D">
        <w:rPr>
          <w:rFonts w:cstheme="minorHAnsi"/>
        </w:rPr>
        <w:t>ín !</w:t>
      </w:r>
    </w:p>
    <w:p w:rsidR="00436B68" w:rsidRPr="007B241E" w:rsidRDefault="00436B68" w:rsidP="00436B68">
      <w:pPr>
        <w:pStyle w:val="Bezriadkovania"/>
        <w:rPr>
          <w:rFonts w:cstheme="minorHAnsi"/>
        </w:rPr>
      </w:pPr>
      <w:r w:rsidRPr="007B241E">
        <w:rPr>
          <w:rFonts w:cstheme="minorHAnsi"/>
        </w:rPr>
        <w:t xml:space="preserve">Montáž v blízkosti el. zariadení: </w:t>
      </w:r>
    </w:p>
    <w:p w:rsidR="00436B68" w:rsidRPr="007B241E" w:rsidRDefault="00436B68" w:rsidP="00436B68">
      <w:pPr>
        <w:pStyle w:val="Bezriadkovania"/>
        <w:rPr>
          <w:rFonts w:cstheme="minorHAnsi"/>
        </w:rPr>
      </w:pPr>
      <w:r w:rsidRPr="007B241E">
        <w:rPr>
          <w:rFonts w:cstheme="minorHAnsi"/>
        </w:rPr>
        <w:t xml:space="preserve">Montáž EPS v rozvodniach a v blízkosti el. zariadení VN robiť len s vedomím a so súhlasom prevádzky. Tieto práce robiť výlučne s vydaným príkazom „B“ a postupovať zvlášť opatrne! Bez platného „B“ príkazu nesmú pracovníci mont. firmy vstupovať do priestorov rozvodní! </w:t>
      </w:r>
    </w:p>
    <w:p w:rsidR="00436B68" w:rsidRPr="007B241E" w:rsidRDefault="00436B68" w:rsidP="00436B68">
      <w:pPr>
        <w:pStyle w:val="Bezriadkovania"/>
        <w:rPr>
          <w:rFonts w:cstheme="minorHAnsi"/>
        </w:rPr>
      </w:pPr>
      <w:r w:rsidRPr="007B241E">
        <w:rPr>
          <w:rFonts w:cstheme="minorHAnsi"/>
        </w:rPr>
        <w:t>Pri montáži EPS musia byť VN rozvádzáče a zbernice v okolí miesta montáže vypnuté!</w:t>
      </w:r>
    </w:p>
    <w:p w:rsidR="00436B68" w:rsidRPr="007B241E" w:rsidRDefault="00436B68" w:rsidP="00436B68">
      <w:pPr>
        <w:pStyle w:val="Bezriadkovania"/>
        <w:rPr>
          <w:rFonts w:cstheme="minorHAnsi"/>
        </w:rPr>
      </w:pPr>
    </w:p>
    <w:p w:rsidR="00436B68" w:rsidRPr="007B241E" w:rsidRDefault="00436B68" w:rsidP="00436B68">
      <w:pPr>
        <w:pStyle w:val="Bezriadkovania"/>
        <w:rPr>
          <w:rFonts w:eastAsia="Calibri" w:cstheme="minorHAnsi"/>
        </w:rPr>
      </w:pPr>
      <w:bookmarkStart w:id="213" w:name="_Toc478047568"/>
      <w:bookmarkStart w:id="214" w:name="_Toc478654568"/>
      <w:r w:rsidRPr="007B241E">
        <w:rPr>
          <w:rFonts w:eastAsia="Calibri" w:cstheme="minorHAnsi"/>
        </w:rPr>
        <w:t>Identifikácia neodstrániteľných nebezpečenstiev a ohrození</w:t>
      </w:r>
      <w:bookmarkEnd w:id="213"/>
      <w:bookmarkEnd w:id="214"/>
      <w:r w:rsidRPr="007B241E">
        <w:rPr>
          <w:rFonts w:eastAsia="Calibri" w:cstheme="minorHAnsi"/>
        </w:rPr>
        <w:t>:</w:t>
      </w:r>
    </w:p>
    <w:p w:rsidR="00436B68" w:rsidRPr="007B241E" w:rsidRDefault="00436B68" w:rsidP="00436B68">
      <w:pPr>
        <w:pStyle w:val="Bezriadkovania"/>
        <w:rPr>
          <w:rFonts w:cstheme="minorHAnsi"/>
        </w:rPr>
      </w:pPr>
      <w:r w:rsidRPr="007B241E">
        <w:rPr>
          <w:rFonts w:cstheme="minorHAnsi"/>
        </w:rPr>
        <w:t>Navrhnuté zariadenia a môžu spôsobiť nasledovné neodstrániteľné nebezpečenstvá a ohrozenia pracovníkov pri prevádzke, údržbe a opravách:</w:t>
      </w:r>
    </w:p>
    <w:p w:rsidR="00436B68" w:rsidRPr="007B241E" w:rsidRDefault="00436B68" w:rsidP="00436B68">
      <w:pPr>
        <w:pStyle w:val="Bezriadkovania"/>
        <w:rPr>
          <w:rFonts w:cstheme="minorHAnsi"/>
        </w:rPr>
      </w:pP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410"/>
        <w:gridCol w:w="3626"/>
        <w:gridCol w:w="3001"/>
      </w:tblGrid>
      <w:tr w:rsidR="00C3692D" w:rsidRPr="007B241E" w:rsidTr="00252F6A">
        <w:trPr>
          <w:trHeight w:val="743"/>
          <w:jc w:val="center"/>
        </w:trPr>
        <w:tc>
          <w:tcPr>
            <w:tcW w:w="2410" w:type="dxa"/>
            <w:vAlign w:val="center"/>
          </w:tcPr>
          <w:p w:rsidR="00436B68" w:rsidRPr="00C3692D" w:rsidRDefault="00436B68" w:rsidP="00436B68">
            <w:pPr>
              <w:pStyle w:val="CDTabukaBlack"/>
              <w:rPr>
                <w:rFonts w:asciiTheme="minorHAnsi" w:hAnsiTheme="minorHAnsi" w:cstheme="minorHAnsi"/>
                <w:color w:val="auto"/>
                <w:sz w:val="20"/>
              </w:rPr>
            </w:pPr>
            <w:r w:rsidRPr="00C3692D">
              <w:rPr>
                <w:rFonts w:asciiTheme="minorHAnsi" w:hAnsiTheme="minorHAnsi" w:cstheme="minorHAnsi"/>
                <w:color w:val="auto"/>
                <w:sz w:val="20"/>
              </w:rPr>
              <w:t>Neodstrániteľné</w:t>
            </w:r>
          </w:p>
          <w:p w:rsidR="00436B68" w:rsidRPr="00C3692D" w:rsidRDefault="00436B68" w:rsidP="00436B68">
            <w:pPr>
              <w:pStyle w:val="CDTabukaBlack"/>
              <w:rPr>
                <w:rFonts w:asciiTheme="minorHAnsi" w:hAnsiTheme="minorHAnsi" w:cstheme="minorHAnsi"/>
                <w:color w:val="auto"/>
                <w:sz w:val="20"/>
              </w:rPr>
            </w:pPr>
            <w:r w:rsidRPr="00C3692D">
              <w:rPr>
                <w:rFonts w:asciiTheme="minorHAnsi" w:hAnsiTheme="minorHAnsi" w:cstheme="minorHAnsi"/>
                <w:color w:val="auto"/>
                <w:sz w:val="20"/>
              </w:rPr>
              <w:t>nebezpečenstvá</w:t>
            </w:r>
          </w:p>
        </w:tc>
        <w:tc>
          <w:tcPr>
            <w:tcW w:w="3626" w:type="dxa"/>
            <w:vAlign w:val="center"/>
          </w:tcPr>
          <w:p w:rsidR="00436B68" w:rsidRPr="00C3692D" w:rsidRDefault="00436B68" w:rsidP="00436B68">
            <w:pPr>
              <w:pStyle w:val="CDTabukaBlack"/>
              <w:rPr>
                <w:rFonts w:asciiTheme="minorHAnsi" w:hAnsiTheme="minorHAnsi" w:cstheme="minorHAnsi"/>
                <w:color w:val="auto"/>
                <w:sz w:val="20"/>
              </w:rPr>
            </w:pPr>
            <w:r w:rsidRPr="00C3692D">
              <w:rPr>
                <w:rFonts w:asciiTheme="minorHAnsi" w:hAnsiTheme="minorHAnsi" w:cstheme="minorHAnsi"/>
                <w:color w:val="auto"/>
                <w:sz w:val="20"/>
              </w:rPr>
              <w:t>Neodstrániteľné ohrozenia</w:t>
            </w:r>
          </w:p>
        </w:tc>
        <w:tc>
          <w:tcPr>
            <w:tcW w:w="3001" w:type="dxa"/>
            <w:vAlign w:val="center"/>
          </w:tcPr>
          <w:p w:rsidR="00436B68" w:rsidRPr="00C3692D" w:rsidRDefault="00436B68" w:rsidP="00436B68">
            <w:pPr>
              <w:pStyle w:val="CDTabukaBlack"/>
              <w:rPr>
                <w:rFonts w:asciiTheme="minorHAnsi" w:hAnsiTheme="minorHAnsi" w:cstheme="minorHAnsi"/>
                <w:color w:val="auto"/>
                <w:sz w:val="20"/>
              </w:rPr>
            </w:pPr>
            <w:r w:rsidRPr="00C3692D">
              <w:rPr>
                <w:rFonts w:asciiTheme="minorHAnsi" w:hAnsiTheme="minorHAnsi" w:cstheme="minorHAnsi"/>
                <w:color w:val="auto"/>
                <w:sz w:val="20"/>
              </w:rPr>
              <w:t>Navrhované opatrenia</w:t>
            </w:r>
          </w:p>
        </w:tc>
      </w:tr>
      <w:tr w:rsidR="00C3692D" w:rsidRPr="007B241E" w:rsidTr="00252F6A">
        <w:trPr>
          <w:jc w:val="center"/>
        </w:trPr>
        <w:tc>
          <w:tcPr>
            <w:tcW w:w="2410" w:type="dxa"/>
            <w:vMerge w:val="restart"/>
          </w:tcPr>
          <w:p w:rsidR="00436B68" w:rsidRPr="00C3692D" w:rsidRDefault="00436B68" w:rsidP="00436B68">
            <w:pPr>
              <w:pStyle w:val="CDTabukaBlack"/>
              <w:rPr>
                <w:rFonts w:asciiTheme="minorHAnsi" w:hAnsiTheme="minorHAnsi" w:cstheme="minorHAnsi"/>
                <w:color w:val="auto"/>
                <w:sz w:val="20"/>
              </w:rPr>
            </w:pPr>
            <w:r w:rsidRPr="00C3692D">
              <w:rPr>
                <w:rFonts w:asciiTheme="minorHAnsi" w:hAnsiTheme="minorHAnsi" w:cstheme="minorHAnsi"/>
                <w:color w:val="auto"/>
                <w:sz w:val="20"/>
              </w:rPr>
              <w:t>Použitie elektrického prúdu na ovládanie a kontrolu navrhovaného zariadenia</w:t>
            </w:r>
          </w:p>
        </w:tc>
        <w:tc>
          <w:tcPr>
            <w:tcW w:w="3626" w:type="dxa"/>
          </w:tcPr>
          <w:p w:rsidR="00436B68" w:rsidRPr="00C3692D" w:rsidRDefault="00436B68" w:rsidP="00436B68">
            <w:pPr>
              <w:pStyle w:val="CDTabukaBlack"/>
              <w:rPr>
                <w:rFonts w:asciiTheme="minorHAnsi" w:hAnsiTheme="minorHAnsi" w:cstheme="minorHAnsi"/>
                <w:color w:val="auto"/>
                <w:sz w:val="20"/>
              </w:rPr>
            </w:pPr>
            <w:r w:rsidRPr="00C3692D">
              <w:rPr>
                <w:rFonts w:asciiTheme="minorHAnsi" w:hAnsiTheme="minorHAnsi" w:cstheme="minorHAnsi"/>
                <w:color w:val="auto"/>
                <w:sz w:val="20"/>
              </w:rPr>
              <w:t>Manipulácia odborne nespôsobilou osobou s elektrickými časťami zariadenia</w:t>
            </w:r>
          </w:p>
        </w:tc>
        <w:tc>
          <w:tcPr>
            <w:tcW w:w="3001" w:type="dxa"/>
          </w:tcPr>
          <w:p w:rsidR="00436B68" w:rsidRPr="00C3692D" w:rsidRDefault="00436B68" w:rsidP="00436B68">
            <w:pPr>
              <w:pStyle w:val="CDTabukaBlack"/>
              <w:rPr>
                <w:rFonts w:asciiTheme="minorHAnsi" w:hAnsiTheme="minorHAnsi" w:cstheme="minorHAnsi"/>
                <w:color w:val="auto"/>
                <w:sz w:val="20"/>
              </w:rPr>
            </w:pPr>
            <w:r w:rsidRPr="00C3692D">
              <w:rPr>
                <w:rFonts w:asciiTheme="minorHAnsi" w:hAnsiTheme="minorHAnsi" w:cstheme="minorHAnsi"/>
                <w:color w:val="auto"/>
                <w:sz w:val="20"/>
              </w:rPr>
              <w:t>Umiestniť bezpečnostné značenie na rozvod elektrických zariadení</w:t>
            </w:r>
          </w:p>
        </w:tc>
      </w:tr>
      <w:tr w:rsidR="00C3692D" w:rsidRPr="007B241E" w:rsidTr="00252F6A">
        <w:trPr>
          <w:jc w:val="center"/>
        </w:trPr>
        <w:tc>
          <w:tcPr>
            <w:tcW w:w="2410" w:type="dxa"/>
            <w:vMerge/>
          </w:tcPr>
          <w:p w:rsidR="00436B68" w:rsidRPr="00C3692D" w:rsidRDefault="00436B68" w:rsidP="00436B68">
            <w:pPr>
              <w:pStyle w:val="CDTabukaBlack"/>
              <w:rPr>
                <w:rFonts w:asciiTheme="minorHAnsi" w:hAnsiTheme="minorHAnsi" w:cstheme="minorHAnsi"/>
                <w:color w:val="auto"/>
                <w:sz w:val="20"/>
              </w:rPr>
            </w:pPr>
          </w:p>
        </w:tc>
        <w:tc>
          <w:tcPr>
            <w:tcW w:w="3626" w:type="dxa"/>
          </w:tcPr>
          <w:p w:rsidR="00436B68" w:rsidRPr="00C3692D" w:rsidRDefault="00436B68" w:rsidP="00436B68">
            <w:pPr>
              <w:pStyle w:val="CDTabukaBlack"/>
              <w:rPr>
                <w:rFonts w:asciiTheme="minorHAnsi" w:hAnsiTheme="minorHAnsi" w:cstheme="minorHAnsi"/>
                <w:color w:val="auto"/>
                <w:sz w:val="20"/>
              </w:rPr>
            </w:pPr>
            <w:r w:rsidRPr="00C3692D">
              <w:rPr>
                <w:rFonts w:asciiTheme="minorHAnsi" w:hAnsiTheme="minorHAnsi" w:cstheme="minorHAnsi"/>
                <w:color w:val="auto"/>
                <w:sz w:val="20"/>
              </w:rPr>
              <w:t>Poškodenie sa elektrického zariadenia a vznik úrazu elektrickým prúdom alebo požiaru</w:t>
            </w:r>
          </w:p>
        </w:tc>
        <w:tc>
          <w:tcPr>
            <w:tcW w:w="3001" w:type="dxa"/>
          </w:tcPr>
          <w:p w:rsidR="00436B68" w:rsidRPr="00C3692D" w:rsidRDefault="00436B68" w:rsidP="00436B68">
            <w:pPr>
              <w:pStyle w:val="CDTabukaBlack"/>
              <w:rPr>
                <w:rFonts w:asciiTheme="minorHAnsi" w:hAnsiTheme="minorHAnsi" w:cstheme="minorHAnsi"/>
                <w:color w:val="auto"/>
                <w:sz w:val="20"/>
              </w:rPr>
            </w:pPr>
            <w:r w:rsidRPr="00C3692D">
              <w:rPr>
                <w:rFonts w:asciiTheme="minorHAnsi" w:hAnsiTheme="minorHAnsi" w:cstheme="minorHAnsi"/>
                <w:color w:val="auto"/>
                <w:sz w:val="20"/>
              </w:rPr>
              <w:t>Vykonávanie pravidelných revízií v zmysle STN 332000-6, odborne spôsobilou osobou z zmysle vyhlášky 508/2009 Z. z.</w:t>
            </w:r>
          </w:p>
        </w:tc>
      </w:tr>
      <w:tr w:rsidR="00C3692D" w:rsidRPr="007B241E" w:rsidTr="00252F6A">
        <w:trPr>
          <w:jc w:val="center"/>
        </w:trPr>
        <w:tc>
          <w:tcPr>
            <w:tcW w:w="2410" w:type="dxa"/>
            <w:vMerge/>
          </w:tcPr>
          <w:p w:rsidR="00436B68" w:rsidRPr="00C3692D" w:rsidRDefault="00436B68" w:rsidP="00436B68">
            <w:pPr>
              <w:pStyle w:val="CDTabukaBlack"/>
              <w:rPr>
                <w:rFonts w:asciiTheme="minorHAnsi" w:hAnsiTheme="minorHAnsi" w:cstheme="minorHAnsi"/>
                <w:color w:val="auto"/>
                <w:sz w:val="20"/>
              </w:rPr>
            </w:pPr>
          </w:p>
        </w:tc>
        <w:tc>
          <w:tcPr>
            <w:tcW w:w="3626" w:type="dxa"/>
          </w:tcPr>
          <w:p w:rsidR="00436B68" w:rsidRPr="00C3692D" w:rsidRDefault="00436B68" w:rsidP="00436B68">
            <w:pPr>
              <w:pStyle w:val="CDTabukaBlack"/>
              <w:rPr>
                <w:rFonts w:asciiTheme="minorHAnsi" w:hAnsiTheme="minorHAnsi" w:cstheme="minorHAnsi"/>
                <w:color w:val="auto"/>
                <w:sz w:val="20"/>
              </w:rPr>
            </w:pPr>
          </w:p>
          <w:p w:rsidR="00436B68" w:rsidRPr="00C3692D" w:rsidRDefault="00436B68" w:rsidP="00436B68">
            <w:pPr>
              <w:pStyle w:val="CDTabukaBlack"/>
              <w:rPr>
                <w:rFonts w:asciiTheme="minorHAnsi" w:hAnsiTheme="minorHAnsi" w:cstheme="minorHAnsi"/>
                <w:color w:val="auto"/>
                <w:sz w:val="20"/>
              </w:rPr>
            </w:pPr>
            <w:r w:rsidRPr="00C3692D">
              <w:rPr>
                <w:rFonts w:asciiTheme="minorHAnsi" w:hAnsiTheme="minorHAnsi" w:cstheme="minorHAnsi"/>
                <w:color w:val="auto"/>
                <w:sz w:val="20"/>
              </w:rPr>
              <w:t>Poškodenie sa elektrického zariadenia a vznik požiaru</w:t>
            </w:r>
          </w:p>
        </w:tc>
        <w:tc>
          <w:tcPr>
            <w:tcW w:w="3001" w:type="dxa"/>
          </w:tcPr>
          <w:p w:rsidR="00436B68" w:rsidRPr="00C3692D" w:rsidRDefault="00436B68" w:rsidP="00436B68">
            <w:pPr>
              <w:pStyle w:val="CDTabukaBlack"/>
              <w:rPr>
                <w:rFonts w:asciiTheme="minorHAnsi" w:hAnsiTheme="minorHAnsi" w:cstheme="minorHAnsi"/>
                <w:color w:val="auto"/>
                <w:sz w:val="20"/>
              </w:rPr>
            </w:pPr>
            <w:r w:rsidRPr="00C3692D">
              <w:rPr>
                <w:rFonts w:asciiTheme="minorHAnsi" w:hAnsiTheme="minorHAnsi" w:cstheme="minorHAnsi"/>
                <w:color w:val="auto"/>
                <w:sz w:val="20"/>
              </w:rPr>
              <w:t>Vykonávanie pravidelných revízií v zmysle STN 332000-6, odborne spôsobilou osobou z zmysle vyhlášky 508/2009 Z. z.</w:t>
            </w:r>
          </w:p>
        </w:tc>
      </w:tr>
      <w:tr w:rsidR="00C3692D" w:rsidRPr="007B241E" w:rsidTr="00252F6A">
        <w:trPr>
          <w:jc w:val="center"/>
        </w:trPr>
        <w:tc>
          <w:tcPr>
            <w:tcW w:w="2410" w:type="dxa"/>
          </w:tcPr>
          <w:p w:rsidR="00436B68" w:rsidRPr="00C3692D" w:rsidRDefault="00436B68" w:rsidP="00436B68">
            <w:pPr>
              <w:pStyle w:val="CDTabukaBlack"/>
              <w:rPr>
                <w:rFonts w:asciiTheme="minorHAnsi" w:hAnsiTheme="minorHAnsi" w:cstheme="minorHAnsi"/>
                <w:color w:val="auto"/>
                <w:sz w:val="20"/>
              </w:rPr>
            </w:pPr>
            <w:r w:rsidRPr="00C3692D">
              <w:rPr>
                <w:rFonts w:asciiTheme="minorHAnsi" w:hAnsiTheme="minorHAnsi" w:cstheme="minorHAnsi"/>
                <w:color w:val="auto"/>
                <w:sz w:val="20"/>
              </w:rPr>
              <w:t xml:space="preserve">Práca vo výške </w:t>
            </w:r>
          </w:p>
        </w:tc>
        <w:tc>
          <w:tcPr>
            <w:tcW w:w="3626" w:type="dxa"/>
          </w:tcPr>
          <w:p w:rsidR="00436B68" w:rsidRPr="00C3692D" w:rsidRDefault="00436B68" w:rsidP="00436B68">
            <w:pPr>
              <w:pStyle w:val="CDTabukaBlack"/>
              <w:rPr>
                <w:rFonts w:asciiTheme="minorHAnsi" w:hAnsiTheme="minorHAnsi" w:cstheme="minorHAnsi"/>
                <w:color w:val="auto"/>
                <w:sz w:val="20"/>
              </w:rPr>
            </w:pPr>
            <w:r w:rsidRPr="00C3692D">
              <w:rPr>
                <w:rFonts w:asciiTheme="minorHAnsi" w:hAnsiTheme="minorHAnsi" w:cstheme="minorHAnsi"/>
                <w:color w:val="auto"/>
                <w:sz w:val="20"/>
              </w:rPr>
              <w:t>Kontrola alebo údržba jednotlivých komponentov zariadenia (klapky, poistný ventil...), - pád osôb z výšky</w:t>
            </w:r>
          </w:p>
        </w:tc>
        <w:tc>
          <w:tcPr>
            <w:tcW w:w="3001" w:type="dxa"/>
          </w:tcPr>
          <w:p w:rsidR="00436B68" w:rsidRPr="00C3692D" w:rsidRDefault="00436B68" w:rsidP="00436B68">
            <w:pPr>
              <w:pStyle w:val="CDTabukaBlack"/>
              <w:rPr>
                <w:rFonts w:asciiTheme="minorHAnsi" w:hAnsiTheme="minorHAnsi" w:cstheme="minorHAnsi"/>
                <w:color w:val="auto"/>
                <w:sz w:val="20"/>
              </w:rPr>
            </w:pPr>
            <w:r w:rsidRPr="00C3692D">
              <w:rPr>
                <w:rFonts w:asciiTheme="minorHAnsi" w:hAnsiTheme="minorHAnsi" w:cstheme="minorHAnsi"/>
                <w:color w:val="auto"/>
                <w:sz w:val="20"/>
              </w:rPr>
              <w:t>Dodržiavať pravidla bezpečnosti práce pri práci vo výškach</w:t>
            </w:r>
          </w:p>
        </w:tc>
      </w:tr>
      <w:tr w:rsidR="00C3692D" w:rsidRPr="007B241E" w:rsidTr="00252F6A">
        <w:trPr>
          <w:jc w:val="center"/>
        </w:trPr>
        <w:tc>
          <w:tcPr>
            <w:tcW w:w="2410" w:type="dxa"/>
            <w:vMerge w:val="restart"/>
          </w:tcPr>
          <w:p w:rsidR="00436B68" w:rsidRPr="00C3692D" w:rsidRDefault="00436B68" w:rsidP="00436B68">
            <w:pPr>
              <w:pStyle w:val="CDTabukaBlack"/>
              <w:rPr>
                <w:rFonts w:asciiTheme="minorHAnsi" w:hAnsiTheme="minorHAnsi" w:cstheme="minorHAnsi"/>
                <w:color w:val="auto"/>
                <w:sz w:val="20"/>
              </w:rPr>
            </w:pPr>
            <w:r w:rsidRPr="00C3692D">
              <w:rPr>
                <w:rFonts w:asciiTheme="minorHAnsi" w:hAnsiTheme="minorHAnsi" w:cstheme="minorHAnsi"/>
                <w:color w:val="auto"/>
                <w:sz w:val="20"/>
              </w:rPr>
              <w:t>Potrubie v komunikácií</w:t>
            </w:r>
          </w:p>
        </w:tc>
        <w:tc>
          <w:tcPr>
            <w:tcW w:w="3626" w:type="dxa"/>
          </w:tcPr>
          <w:p w:rsidR="00436B68" w:rsidRPr="00C3692D" w:rsidRDefault="00436B68" w:rsidP="00436B68">
            <w:pPr>
              <w:pStyle w:val="CDTabukaBlack"/>
              <w:rPr>
                <w:rFonts w:asciiTheme="minorHAnsi" w:hAnsiTheme="minorHAnsi" w:cstheme="minorHAnsi"/>
                <w:color w:val="auto"/>
                <w:sz w:val="20"/>
              </w:rPr>
            </w:pPr>
            <w:r w:rsidRPr="00C3692D">
              <w:rPr>
                <w:rFonts w:asciiTheme="minorHAnsi" w:hAnsiTheme="minorHAnsi" w:cstheme="minorHAnsi"/>
                <w:color w:val="auto"/>
                <w:sz w:val="20"/>
              </w:rPr>
              <w:t>Kontrola alebo údržba jednotlivých komponentov zariadenia - zakopnutie a následný pád osôb</w:t>
            </w:r>
          </w:p>
        </w:tc>
        <w:tc>
          <w:tcPr>
            <w:tcW w:w="3001" w:type="dxa"/>
          </w:tcPr>
          <w:p w:rsidR="00436B68" w:rsidRPr="00C3692D" w:rsidRDefault="00436B68" w:rsidP="00436B68">
            <w:pPr>
              <w:pStyle w:val="CDTabukaBlack"/>
              <w:rPr>
                <w:rFonts w:asciiTheme="minorHAnsi" w:hAnsiTheme="minorHAnsi" w:cstheme="minorHAnsi"/>
                <w:color w:val="auto"/>
                <w:sz w:val="20"/>
              </w:rPr>
            </w:pPr>
            <w:r w:rsidRPr="00C3692D">
              <w:rPr>
                <w:rFonts w:asciiTheme="minorHAnsi" w:hAnsiTheme="minorHAnsi" w:cstheme="minorHAnsi"/>
                <w:color w:val="auto"/>
                <w:sz w:val="20"/>
              </w:rPr>
              <w:t>Dodržiavať primeranú intenzitu osvetlenia na pracovisku v zmysle vyhlášky 541/2007 Z. z., potrubia v komunikácií označiť príslušným bezpečnostným značením</w:t>
            </w:r>
          </w:p>
        </w:tc>
      </w:tr>
      <w:tr w:rsidR="00C3692D" w:rsidRPr="007B241E" w:rsidTr="00252F6A">
        <w:trPr>
          <w:jc w:val="center"/>
        </w:trPr>
        <w:tc>
          <w:tcPr>
            <w:tcW w:w="2410" w:type="dxa"/>
            <w:vMerge/>
          </w:tcPr>
          <w:p w:rsidR="00436B68" w:rsidRPr="00C3692D" w:rsidRDefault="00436B68" w:rsidP="00436B68">
            <w:pPr>
              <w:pStyle w:val="CDTabukaBlack"/>
              <w:rPr>
                <w:rFonts w:asciiTheme="minorHAnsi" w:hAnsiTheme="minorHAnsi" w:cstheme="minorHAnsi"/>
                <w:color w:val="auto"/>
                <w:sz w:val="20"/>
              </w:rPr>
            </w:pPr>
          </w:p>
        </w:tc>
        <w:tc>
          <w:tcPr>
            <w:tcW w:w="3626" w:type="dxa"/>
          </w:tcPr>
          <w:p w:rsidR="00436B68" w:rsidRPr="00C3692D" w:rsidRDefault="00436B68" w:rsidP="00436B68">
            <w:pPr>
              <w:pStyle w:val="CDTabukaBlack"/>
              <w:rPr>
                <w:rFonts w:asciiTheme="minorHAnsi" w:hAnsiTheme="minorHAnsi" w:cstheme="minorHAnsi"/>
                <w:color w:val="auto"/>
                <w:sz w:val="20"/>
              </w:rPr>
            </w:pPr>
            <w:r w:rsidRPr="00C3692D">
              <w:rPr>
                <w:rFonts w:asciiTheme="minorHAnsi" w:hAnsiTheme="minorHAnsi" w:cstheme="minorHAnsi"/>
                <w:color w:val="auto"/>
                <w:sz w:val="20"/>
              </w:rPr>
              <w:t>Kontrola alebo údržba jednotlivých komponentov zariadenia - narazenie pracovníkov do prekážky</w:t>
            </w:r>
          </w:p>
        </w:tc>
        <w:tc>
          <w:tcPr>
            <w:tcW w:w="3001" w:type="dxa"/>
          </w:tcPr>
          <w:p w:rsidR="00436B68" w:rsidRPr="00C3692D" w:rsidRDefault="00436B68" w:rsidP="00436B68">
            <w:pPr>
              <w:pStyle w:val="CDTabukaBlack"/>
              <w:rPr>
                <w:rFonts w:asciiTheme="minorHAnsi" w:hAnsiTheme="minorHAnsi" w:cstheme="minorHAnsi"/>
                <w:color w:val="auto"/>
                <w:sz w:val="20"/>
              </w:rPr>
            </w:pPr>
            <w:r w:rsidRPr="00C3692D">
              <w:rPr>
                <w:rFonts w:asciiTheme="minorHAnsi" w:hAnsiTheme="minorHAnsi" w:cstheme="minorHAnsi"/>
                <w:color w:val="auto"/>
                <w:sz w:val="20"/>
              </w:rPr>
              <w:t>Dodržiavať primeranú intenzitu osvetlenia na pracovisku v zmysle vyhlášky 541/2007 Z. z., potrubia v komunikácií označiť príslušným bezpečnostným značením</w:t>
            </w:r>
          </w:p>
        </w:tc>
      </w:tr>
    </w:tbl>
    <w:p w:rsidR="00436B68" w:rsidRPr="007B241E" w:rsidRDefault="00436B68" w:rsidP="00436B68">
      <w:pPr>
        <w:pStyle w:val="CDBlack"/>
        <w:rPr>
          <w:rFonts w:asciiTheme="minorHAnsi" w:hAnsiTheme="minorHAnsi" w:cstheme="minorHAnsi"/>
        </w:rPr>
      </w:pPr>
    </w:p>
    <w:p w:rsidR="00436B68" w:rsidRPr="007B241E" w:rsidRDefault="00436B68" w:rsidP="00436B68">
      <w:pPr>
        <w:pStyle w:val="Bezriadkovania"/>
        <w:rPr>
          <w:rFonts w:cstheme="minorHAnsi"/>
        </w:rPr>
      </w:pPr>
      <w:r w:rsidRPr="007B241E">
        <w:rPr>
          <w:rFonts w:cstheme="minorHAnsi"/>
        </w:rPr>
        <w:t xml:space="preserve">V zmysle zák.č.124/2006 Z.z. o BOZP v platnom znení, ustanovení §4 a §13 vyhodnocujeme, že z navrhovaných riešení v určených prevádzkových a užívateľských podmienkach pre budúcu prevádzku vyplývajú minimálne neodstrániteľné nebezpečenstvá a neodstrániteľné ohrozenia. Pri dodržaní navrhovaných opatrení by zostatkové riziká projektu nemali spôsobiť nebezpečné udalosti a úrazy. </w:t>
      </w:r>
    </w:p>
    <w:p w:rsidR="00436B68" w:rsidRPr="007B241E" w:rsidRDefault="00436B68" w:rsidP="00436B68">
      <w:pPr>
        <w:pStyle w:val="Bezriadkovania"/>
        <w:rPr>
          <w:rFonts w:cstheme="minorHAnsi"/>
        </w:rPr>
      </w:pPr>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bookmarkStart w:id="215" w:name="_Toc26178586"/>
      <w:bookmarkStart w:id="216" w:name="_Toc13502465"/>
      <w:r w:rsidRPr="007B241E">
        <w:rPr>
          <w:rFonts w:asciiTheme="minorHAnsi" w:eastAsiaTheme="minorHAnsi" w:hAnsiTheme="minorHAnsi" w:cstheme="minorHAnsi"/>
          <w:b/>
          <w:sz w:val="24"/>
          <w:szCs w:val="22"/>
          <w:lang w:eastAsia="en-US"/>
        </w:rPr>
        <w:t>Protipožiarne opatrenia</w:t>
      </w:r>
      <w:bookmarkEnd w:id="215"/>
    </w:p>
    <w:p w:rsidR="00436B68" w:rsidRPr="007B241E" w:rsidRDefault="00436B68" w:rsidP="00436B68">
      <w:pPr>
        <w:pStyle w:val="Bezriadkovania"/>
        <w:rPr>
          <w:rFonts w:cstheme="minorHAnsi"/>
        </w:rPr>
      </w:pPr>
      <w:r w:rsidRPr="007B241E">
        <w:rPr>
          <w:rFonts w:cstheme="minorHAnsi"/>
        </w:rPr>
        <w:lastRenderedPageBreak/>
        <w:t>Aby sa zabránilo vzniku a šíreniu požiaru na slaboprúdovom zariadení a kábloch musia byť dodržané protipožiarne opatrenia a ďalej uvedené zásady:</w:t>
      </w:r>
    </w:p>
    <w:p w:rsidR="00436B68" w:rsidRPr="007B241E" w:rsidRDefault="00436B68" w:rsidP="00436B68">
      <w:pPr>
        <w:pStyle w:val="Bezriadkovania"/>
        <w:rPr>
          <w:rFonts w:cstheme="minorHAnsi"/>
        </w:rPr>
      </w:pPr>
      <w:r w:rsidRPr="007B241E">
        <w:rPr>
          <w:rFonts w:cstheme="minorHAnsi"/>
        </w:rPr>
        <w:t>Aby sa zabránilo vzniku požiaru, musia sa dodržiavať platné predpisy o dimenzovaní a istení vodičov podľa STN 33 20 00-4-43. V technologických priestoroch, kde sa káble ukladajú mimo vlastné uzavreté káblové cesty, sa musia káblové trasy situovať do bezpečných vzdialeností od požiarne nebezpečných zariadení (teplovodné potrubie a pod.), prípadne je potrebné vykonať mechanickú a protipožiarnu ochranu káblov. Prierazy stien s prechodmi káblov musia byť prevedené tak, aby bola zachovaná požiarna odolnosť deliacich konštrukcií medzi požiarnymi úsekmi. Podľa konkrétneho prípadu budú použité adekvátne protipožiarne výplne. Je potrebné dodržiavať pokyny uvedené v Riešení protipožiarnej bezpečnosti stavby vypracované špecialistom PO (napr. do CHÚC je povolená iba inštalácia technológií súvisiacich s prevádzkou CHÚC, bez požiarneho rizika a pod.).</w:t>
      </w:r>
    </w:p>
    <w:p w:rsidR="00436B68" w:rsidRPr="007B241E" w:rsidRDefault="00436B68" w:rsidP="00436B68">
      <w:pPr>
        <w:pStyle w:val="Bezriadkovania"/>
        <w:rPr>
          <w:rFonts w:cstheme="minorHAnsi"/>
        </w:rPr>
      </w:pPr>
    </w:p>
    <w:p w:rsidR="00436B68" w:rsidRPr="007B241E" w:rsidRDefault="00436B68" w:rsidP="00436B68">
      <w:pPr>
        <w:pStyle w:val="Zkladntext2"/>
        <w:spacing w:after="80"/>
        <w:rPr>
          <w:rFonts w:asciiTheme="minorHAnsi" w:eastAsiaTheme="minorHAnsi" w:hAnsiTheme="minorHAnsi" w:cstheme="minorHAnsi"/>
          <w:b/>
          <w:sz w:val="24"/>
          <w:szCs w:val="22"/>
          <w:lang w:eastAsia="en-US"/>
        </w:rPr>
      </w:pPr>
      <w:bookmarkStart w:id="217" w:name="_Toc26178587"/>
      <w:bookmarkEnd w:id="216"/>
      <w:r w:rsidRPr="007B241E">
        <w:rPr>
          <w:rFonts w:asciiTheme="minorHAnsi" w:eastAsiaTheme="minorHAnsi" w:hAnsiTheme="minorHAnsi" w:cstheme="minorHAnsi"/>
          <w:b/>
          <w:sz w:val="24"/>
          <w:szCs w:val="22"/>
          <w:lang w:eastAsia="en-US"/>
        </w:rPr>
        <w:t>Starostlivosť o životné prostredie</w:t>
      </w:r>
      <w:bookmarkEnd w:id="217"/>
    </w:p>
    <w:p w:rsidR="00436B68" w:rsidRPr="007B241E" w:rsidRDefault="00436B68" w:rsidP="00436B68">
      <w:pPr>
        <w:pStyle w:val="Bezriadkovania"/>
        <w:rPr>
          <w:rFonts w:cstheme="minorHAnsi"/>
        </w:rPr>
      </w:pPr>
      <w:r w:rsidRPr="007B241E">
        <w:rPr>
          <w:rFonts w:cstheme="minorHAnsi"/>
        </w:rPr>
        <w:t>Nainštalované slaboprúdové systémy nesmú zhoršiť jestvujúce životné prostredie. Po ukončení prác na slaboprúdovom zariadení musia byť zo stavby odborne odstránené odpady a škodlivé látky. Po ukončení zemných trás musí byť terén upravený do pôvodného stavu. Odpady vzniknuté pri realizácii diela budú evidované a odborne zneškodnené.</w:t>
      </w:r>
    </w:p>
    <w:p w:rsidR="000575CE" w:rsidRPr="007B241E" w:rsidRDefault="000575CE" w:rsidP="00436B68">
      <w:pPr>
        <w:pStyle w:val="Bezriadkovania"/>
        <w:rPr>
          <w:rFonts w:cstheme="minorHAnsi"/>
        </w:rPr>
      </w:pPr>
    </w:p>
    <w:p w:rsidR="00FB6AC8" w:rsidRPr="007B241E" w:rsidRDefault="00FB6AC8" w:rsidP="00FB6AC8">
      <w:pPr>
        <w:pStyle w:val="Nadpis30"/>
        <w:rPr>
          <w:rFonts w:asciiTheme="minorHAnsi" w:hAnsiTheme="minorHAnsi" w:cstheme="minorHAnsi"/>
        </w:rPr>
      </w:pPr>
      <w:bookmarkStart w:id="218" w:name="_Toc26285111"/>
      <w:r w:rsidRPr="007B241E">
        <w:rPr>
          <w:rFonts w:asciiTheme="minorHAnsi" w:hAnsiTheme="minorHAnsi" w:cstheme="minorHAnsi"/>
        </w:rPr>
        <w:t>EPS A HPS PRE F2.1 A F2.2</w:t>
      </w:r>
      <w:bookmarkEnd w:id="218"/>
    </w:p>
    <w:p w:rsidR="00FB6AC8" w:rsidRPr="007B241E" w:rsidRDefault="00FB6AC8" w:rsidP="00FB6AC8">
      <w:pPr>
        <w:pStyle w:val="Zkladntext2"/>
        <w:spacing w:after="80"/>
        <w:rPr>
          <w:rFonts w:asciiTheme="minorHAnsi" w:eastAsiaTheme="minorHAnsi" w:hAnsiTheme="minorHAnsi" w:cstheme="minorHAnsi"/>
          <w:b/>
          <w:sz w:val="24"/>
          <w:szCs w:val="22"/>
          <w:lang w:eastAsia="en-US"/>
        </w:rPr>
      </w:pPr>
      <w:bookmarkStart w:id="219" w:name="_Toc26176666"/>
      <w:r w:rsidRPr="007B241E">
        <w:rPr>
          <w:rFonts w:asciiTheme="minorHAnsi" w:eastAsiaTheme="minorHAnsi" w:hAnsiTheme="minorHAnsi" w:cstheme="minorHAnsi"/>
          <w:b/>
          <w:sz w:val="24"/>
          <w:szCs w:val="22"/>
          <w:lang w:eastAsia="en-US"/>
        </w:rPr>
        <w:t>Predmet dokumentácie</w:t>
      </w:r>
      <w:bookmarkEnd w:id="219"/>
    </w:p>
    <w:p w:rsidR="00FB6AC8" w:rsidRPr="007B241E" w:rsidRDefault="00FB6AC8" w:rsidP="00FB6AC8">
      <w:pPr>
        <w:pStyle w:val="KKBEZMEZER"/>
      </w:pPr>
      <w:r w:rsidRPr="007B241E">
        <w:t xml:space="preserve">Predmetom tejto dokumentácie je návrh slaboprúdových systémov v objekte </w:t>
      </w:r>
      <w:r w:rsidRPr="007B241E">
        <w:rPr>
          <w:b/>
        </w:rPr>
        <w:t>Kreatívne centrum Nitra – Martinský vrch SO 01</w:t>
      </w:r>
      <w:r w:rsidRPr="007B241E">
        <w:t xml:space="preserve">. </w:t>
      </w:r>
    </w:p>
    <w:p w:rsidR="00FB6AC8" w:rsidRPr="007B241E" w:rsidRDefault="00FB6AC8" w:rsidP="00FB6AC8">
      <w:pPr>
        <w:pStyle w:val="KKBEZMEZER"/>
      </w:pPr>
      <w:r w:rsidRPr="007B241E">
        <w:t xml:space="preserve">Projekt je vypracovaný v stupni </w:t>
      </w:r>
      <w:r w:rsidRPr="007B241E">
        <w:rPr>
          <w:rStyle w:val="CDBlueCharChar"/>
          <w:rFonts w:asciiTheme="minorHAnsi" w:hAnsiTheme="minorHAnsi" w:cstheme="minorHAnsi"/>
          <w:color w:val="auto"/>
        </w:rPr>
        <w:t>realizačná projektová dokumentácia</w:t>
      </w:r>
      <w:r w:rsidRPr="007B241E">
        <w:t xml:space="preserve">. </w:t>
      </w:r>
    </w:p>
    <w:p w:rsidR="00FB6AC8" w:rsidRPr="007B241E" w:rsidRDefault="00FB6AC8" w:rsidP="00FB6AC8">
      <w:pPr>
        <w:pStyle w:val="KKBEZMEZER"/>
      </w:pPr>
      <w:r w:rsidRPr="007B241E">
        <w:t>V projekte sú navrhnuté tieto slaboprúdové systémy:</w:t>
      </w:r>
    </w:p>
    <w:p w:rsidR="00FB6AC8" w:rsidRPr="007B241E" w:rsidRDefault="00FB6AC8" w:rsidP="00FB6AC8">
      <w:pPr>
        <w:pStyle w:val="KKBEZMEZER"/>
      </w:pPr>
      <w:r w:rsidRPr="007B241E">
        <w:t>- elektrická požiarna signalizácia</w:t>
      </w:r>
    </w:p>
    <w:p w:rsidR="00FB6AC8" w:rsidRPr="007B241E" w:rsidRDefault="00FB6AC8" w:rsidP="00FB6AC8">
      <w:pPr>
        <w:pStyle w:val="KKBEZMEZER"/>
      </w:pPr>
      <w:r w:rsidRPr="007B241E">
        <w:t>- hlasová signalizácia požiaru</w:t>
      </w:r>
    </w:p>
    <w:p w:rsidR="00FB6AC8" w:rsidRPr="007B241E" w:rsidRDefault="00FB6AC8" w:rsidP="00FB6AC8">
      <w:pPr>
        <w:pStyle w:val="KKBEZMEZER"/>
      </w:pPr>
    </w:p>
    <w:p w:rsidR="00FB6AC8" w:rsidRPr="007B241E" w:rsidRDefault="00FB6AC8" w:rsidP="00FB6AC8">
      <w:pPr>
        <w:pStyle w:val="Zkladntext2"/>
        <w:spacing w:after="80"/>
        <w:rPr>
          <w:rFonts w:asciiTheme="minorHAnsi" w:eastAsiaTheme="minorHAnsi" w:hAnsiTheme="minorHAnsi" w:cstheme="minorHAnsi"/>
          <w:b/>
          <w:sz w:val="24"/>
          <w:szCs w:val="22"/>
          <w:lang w:eastAsia="en-US"/>
        </w:rPr>
      </w:pPr>
      <w:bookmarkStart w:id="220" w:name="_Toc26176667"/>
      <w:r w:rsidRPr="007B241E">
        <w:rPr>
          <w:rFonts w:asciiTheme="minorHAnsi" w:eastAsiaTheme="minorHAnsi" w:hAnsiTheme="minorHAnsi" w:cstheme="minorHAnsi"/>
          <w:b/>
          <w:sz w:val="24"/>
          <w:szCs w:val="22"/>
          <w:lang w:eastAsia="en-US"/>
        </w:rPr>
        <w:t>Podklady</w:t>
      </w:r>
      <w:bookmarkEnd w:id="220"/>
    </w:p>
    <w:p w:rsidR="00FB6AC8" w:rsidRPr="007B241E" w:rsidRDefault="00FB6AC8" w:rsidP="00FB6AC8">
      <w:pPr>
        <w:pStyle w:val="KKBEZMEZER"/>
      </w:pPr>
      <w:r w:rsidRPr="007B241E">
        <w:t>- stavebné výkresy</w:t>
      </w:r>
    </w:p>
    <w:p w:rsidR="00FB6AC8" w:rsidRPr="007B241E" w:rsidRDefault="00FB6AC8" w:rsidP="00FB6AC8">
      <w:pPr>
        <w:pStyle w:val="KKBEZMEZER"/>
      </w:pPr>
      <w:r w:rsidRPr="007B241E">
        <w:t>- požiarno-bezpečnostné riešenie stavby</w:t>
      </w:r>
    </w:p>
    <w:p w:rsidR="00FB6AC8" w:rsidRPr="007B241E" w:rsidRDefault="00FB6AC8" w:rsidP="00FB6AC8">
      <w:pPr>
        <w:pStyle w:val="KKBEZMEZER"/>
      </w:pPr>
      <w:r w:rsidRPr="007B241E">
        <w:t xml:space="preserve">- protokol o určení vonkajších vplyvov </w:t>
      </w:r>
    </w:p>
    <w:p w:rsidR="00FB6AC8" w:rsidRPr="007B241E" w:rsidRDefault="00FB6AC8" w:rsidP="00FB6AC8">
      <w:pPr>
        <w:pStyle w:val="KKBEZMEZER"/>
      </w:pPr>
      <w:r w:rsidRPr="007B241E">
        <w:t>- požiadavky investora, konzultácie s hlavným inžinierom projektu a požiarnym špecialistom</w:t>
      </w:r>
    </w:p>
    <w:p w:rsidR="00FB6AC8" w:rsidRPr="007B241E" w:rsidRDefault="00FB6AC8" w:rsidP="00FB6AC8">
      <w:pPr>
        <w:pStyle w:val="KKBEZMEZER"/>
      </w:pPr>
    </w:p>
    <w:p w:rsidR="00FB6AC8" w:rsidRPr="007B241E" w:rsidRDefault="00FB6AC8" w:rsidP="00FB6AC8">
      <w:pPr>
        <w:pStyle w:val="Zkladntext2"/>
        <w:spacing w:after="80"/>
        <w:rPr>
          <w:rFonts w:asciiTheme="minorHAnsi" w:eastAsiaTheme="minorHAnsi" w:hAnsiTheme="minorHAnsi" w:cstheme="minorHAnsi"/>
          <w:b/>
          <w:sz w:val="24"/>
          <w:szCs w:val="22"/>
          <w:lang w:eastAsia="en-US"/>
        </w:rPr>
      </w:pPr>
      <w:bookmarkStart w:id="221" w:name="_Toc26176668"/>
      <w:r w:rsidRPr="007B241E">
        <w:rPr>
          <w:rFonts w:asciiTheme="minorHAnsi" w:eastAsiaTheme="minorHAnsi" w:hAnsiTheme="minorHAnsi" w:cstheme="minorHAnsi"/>
          <w:b/>
          <w:sz w:val="24"/>
          <w:szCs w:val="22"/>
          <w:lang w:eastAsia="en-US"/>
        </w:rPr>
        <w:t>Zoznam použitých noriem a technických predpisov</w:t>
      </w:r>
      <w:bookmarkEnd w:id="221"/>
    </w:p>
    <w:p w:rsidR="00FB6AC8" w:rsidRPr="007B241E" w:rsidRDefault="00FB6AC8" w:rsidP="00FB6AC8">
      <w:pPr>
        <w:pStyle w:val="KKBEZMEZER"/>
      </w:pPr>
      <w:r w:rsidRPr="007B241E">
        <w:t>Projektová dokumentácia je spracovaná v zmysle platných STN a ostatných súvisiacich noriem a predpisov v čase spracovania projektovej dokumentácie:</w:t>
      </w:r>
    </w:p>
    <w:p w:rsidR="00FB6AC8" w:rsidRPr="007B241E" w:rsidRDefault="00FB6AC8" w:rsidP="00FB6AC8">
      <w:pPr>
        <w:pStyle w:val="KKBEZMEZER"/>
      </w:pPr>
    </w:p>
    <w:tbl>
      <w:tblPr>
        <w:tblStyle w:val="Mriekatabuky"/>
        <w:tblW w:w="0" w:type="auto"/>
        <w:tblInd w:w="817" w:type="dxa"/>
        <w:tblBorders>
          <w:top w:val="dotted" w:sz="4" w:space="0" w:color="auto"/>
          <w:left w:val="none" w:sz="0" w:space="0" w:color="auto"/>
          <w:bottom w:val="dotted" w:sz="4" w:space="0" w:color="auto"/>
          <w:right w:val="none" w:sz="0" w:space="0" w:color="auto"/>
          <w:insideH w:val="dotted" w:sz="4" w:space="0" w:color="auto"/>
          <w:insideV w:val="none" w:sz="0" w:space="0" w:color="auto"/>
        </w:tblBorders>
        <w:tblLook w:val="04A0" w:firstRow="1" w:lastRow="0" w:firstColumn="1" w:lastColumn="0" w:noHBand="0" w:noVBand="1"/>
      </w:tblPr>
      <w:tblGrid>
        <w:gridCol w:w="1504"/>
        <w:gridCol w:w="7231"/>
        <w:gridCol w:w="47"/>
      </w:tblGrid>
      <w:tr w:rsidR="00FB6AC8" w:rsidRPr="007B241E" w:rsidTr="003B0875">
        <w:tc>
          <w:tcPr>
            <w:tcW w:w="1559" w:type="dxa"/>
          </w:tcPr>
          <w:p w:rsidR="00FB6AC8" w:rsidRPr="007B241E" w:rsidRDefault="00FB6AC8" w:rsidP="000575CE">
            <w:pPr>
              <w:pStyle w:val="KKBEZMEZER"/>
              <w:rPr>
                <w:rFonts w:asciiTheme="minorHAnsi" w:hAnsiTheme="minorHAnsi"/>
              </w:rPr>
            </w:pPr>
            <w:r w:rsidRPr="007B241E">
              <w:rPr>
                <w:rFonts w:asciiTheme="minorHAnsi" w:hAnsiTheme="minorHAnsi"/>
              </w:rPr>
              <w:t>STN EN 61140</w:t>
            </w:r>
          </w:p>
        </w:tc>
        <w:tc>
          <w:tcPr>
            <w:tcW w:w="7705"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Ochrana pred úrazom elektrickým prúdom.</w:t>
            </w:r>
          </w:p>
        </w:tc>
      </w:tr>
      <w:tr w:rsidR="00FB6AC8" w:rsidRPr="007B241E" w:rsidTr="003B0875">
        <w:tc>
          <w:tcPr>
            <w:tcW w:w="1559" w:type="dxa"/>
          </w:tcPr>
          <w:p w:rsidR="00FB6AC8" w:rsidRPr="007B241E" w:rsidRDefault="00FB6AC8" w:rsidP="000575CE">
            <w:pPr>
              <w:pStyle w:val="KKBEZMEZER"/>
              <w:rPr>
                <w:rFonts w:asciiTheme="minorHAnsi" w:hAnsiTheme="minorHAnsi"/>
              </w:rPr>
            </w:pPr>
            <w:r w:rsidRPr="007B241E">
              <w:rPr>
                <w:rFonts w:asciiTheme="minorHAnsi" w:hAnsiTheme="minorHAnsi"/>
              </w:rPr>
              <w:t>STN 33 2000-4-41</w:t>
            </w:r>
          </w:p>
        </w:tc>
        <w:tc>
          <w:tcPr>
            <w:tcW w:w="7705"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Elektrické zariadenia - Časť 4: Bezpečnosť – Kapitola 41: Ochrana pred úrazom elektrickým prúdom,</w:t>
            </w:r>
          </w:p>
        </w:tc>
      </w:tr>
      <w:tr w:rsidR="00FB6AC8" w:rsidRPr="007B241E" w:rsidTr="003B0875">
        <w:tc>
          <w:tcPr>
            <w:tcW w:w="1559" w:type="dxa"/>
          </w:tcPr>
          <w:p w:rsidR="00FB6AC8" w:rsidRPr="007B241E" w:rsidRDefault="00FB6AC8" w:rsidP="000575CE">
            <w:pPr>
              <w:pStyle w:val="KKBEZMEZER"/>
              <w:rPr>
                <w:rFonts w:asciiTheme="minorHAnsi" w:hAnsiTheme="minorHAnsi"/>
              </w:rPr>
            </w:pPr>
            <w:r w:rsidRPr="007B241E">
              <w:rPr>
                <w:rFonts w:asciiTheme="minorHAnsi" w:hAnsiTheme="minorHAnsi"/>
              </w:rPr>
              <w:t>STN 33 2000-4-42</w:t>
            </w:r>
          </w:p>
        </w:tc>
        <w:tc>
          <w:tcPr>
            <w:tcW w:w="7705"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Elektrické inštalácie nízkeho napätia. Časť 4-42: Zaistenie bezpečnosti. Ochrana pred účinkami tepla,</w:t>
            </w:r>
          </w:p>
        </w:tc>
      </w:tr>
      <w:tr w:rsidR="00FB6AC8" w:rsidRPr="007B241E" w:rsidTr="003B0875">
        <w:tc>
          <w:tcPr>
            <w:tcW w:w="1559" w:type="dxa"/>
          </w:tcPr>
          <w:p w:rsidR="00FB6AC8" w:rsidRPr="007B241E" w:rsidRDefault="00FB6AC8" w:rsidP="000575CE">
            <w:pPr>
              <w:pStyle w:val="KKBEZMEZER"/>
              <w:rPr>
                <w:rFonts w:asciiTheme="minorHAnsi" w:hAnsiTheme="minorHAnsi"/>
              </w:rPr>
            </w:pPr>
            <w:r w:rsidRPr="007B241E">
              <w:rPr>
                <w:rFonts w:asciiTheme="minorHAnsi" w:hAnsiTheme="minorHAnsi"/>
              </w:rPr>
              <w:t>STN 33 2000-4-43</w:t>
            </w:r>
          </w:p>
        </w:tc>
        <w:tc>
          <w:tcPr>
            <w:tcW w:w="7705"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Elektrické zariadenia - Časť4: Bezpečnosť – Kapitola 43: Ochrana proti nadprúdom,</w:t>
            </w:r>
          </w:p>
        </w:tc>
      </w:tr>
      <w:tr w:rsidR="00FB6AC8" w:rsidRPr="007B241E" w:rsidTr="003B0875">
        <w:tc>
          <w:tcPr>
            <w:tcW w:w="1559" w:type="dxa"/>
          </w:tcPr>
          <w:p w:rsidR="00FB6AC8" w:rsidRPr="007B241E" w:rsidRDefault="00FB6AC8" w:rsidP="000575CE">
            <w:pPr>
              <w:pStyle w:val="KKBEZMEZER"/>
              <w:rPr>
                <w:rFonts w:asciiTheme="minorHAnsi" w:hAnsiTheme="minorHAnsi"/>
              </w:rPr>
            </w:pPr>
            <w:r w:rsidRPr="007B241E">
              <w:rPr>
                <w:rFonts w:asciiTheme="minorHAnsi" w:hAnsiTheme="minorHAnsi"/>
              </w:rPr>
              <w:t>STN 33 2000-4-45</w:t>
            </w:r>
          </w:p>
        </w:tc>
        <w:tc>
          <w:tcPr>
            <w:tcW w:w="7705"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Elektrické inštalácie nízkeho napätia. Časť 4: Zaistenie bezpečnosti. Kapitola: 45 Ochrana pred prepätím,</w:t>
            </w:r>
          </w:p>
        </w:tc>
      </w:tr>
      <w:tr w:rsidR="00FB6AC8" w:rsidRPr="007B241E" w:rsidTr="003B0875">
        <w:tc>
          <w:tcPr>
            <w:tcW w:w="1559" w:type="dxa"/>
          </w:tcPr>
          <w:p w:rsidR="00FB6AC8" w:rsidRPr="007B241E" w:rsidRDefault="00FB6AC8" w:rsidP="000575CE">
            <w:pPr>
              <w:pStyle w:val="KKBEZMEZER"/>
              <w:rPr>
                <w:rFonts w:asciiTheme="minorHAnsi" w:hAnsiTheme="minorHAnsi"/>
              </w:rPr>
            </w:pPr>
            <w:r w:rsidRPr="007B241E">
              <w:rPr>
                <w:rFonts w:asciiTheme="minorHAnsi" w:hAnsiTheme="minorHAnsi"/>
              </w:rPr>
              <w:t>STN 33 2000-4-473</w:t>
            </w:r>
          </w:p>
        </w:tc>
        <w:tc>
          <w:tcPr>
            <w:tcW w:w="7705"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Elektrické zariadenia Časť 4: Bezpečnosť – Kapitola 47: Použitie ochranných opatrení na zaistenie bezpečnosti, Oddiel 473: Opatrenia na ochranu proti nadprúdom,</w:t>
            </w:r>
          </w:p>
        </w:tc>
      </w:tr>
      <w:tr w:rsidR="00FB6AC8" w:rsidRPr="007B241E" w:rsidTr="003B0875">
        <w:tc>
          <w:tcPr>
            <w:tcW w:w="1559" w:type="dxa"/>
          </w:tcPr>
          <w:p w:rsidR="00FB6AC8" w:rsidRPr="007B241E" w:rsidRDefault="00FB6AC8" w:rsidP="000575CE">
            <w:pPr>
              <w:pStyle w:val="KKBEZMEZER"/>
              <w:rPr>
                <w:rFonts w:asciiTheme="minorHAnsi" w:hAnsiTheme="minorHAnsi"/>
              </w:rPr>
            </w:pPr>
            <w:r w:rsidRPr="007B241E">
              <w:rPr>
                <w:rFonts w:asciiTheme="minorHAnsi" w:hAnsiTheme="minorHAnsi"/>
              </w:rPr>
              <w:t>STN 33 2000-4-482</w:t>
            </w:r>
          </w:p>
          <w:p w:rsidR="00FB6AC8" w:rsidRPr="007B241E" w:rsidRDefault="00FB6AC8" w:rsidP="000575CE">
            <w:pPr>
              <w:pStyle w:val="KKBEZMEZER"/>
              <w:rPr>
                <w:rFonts w:asciiTheme="minorHAnsi" w:hAnsiTheme="minorHAnsi"/>
              </w:rPr>
            </w:pPr>
          </w:p>
        </w:tc>
        <w:tc>
          <w:tcPr>
            <w:tcW w:w="7705"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Elektrické inštalácie budov. Časť 4: Zaistenie bezpečnosti. Kapitola 48: Výber ochranných opatrení vzhľadom na vonkajšie vplyvy. Oddiel 482: Ochrana proti požiaru pri osobitných rizikách alebo nebezpečenstve,</w:t>
            </w:r>
          </w:p>
        </w:tc>
      </w:tr>
      <w:tr w:rsidR="00FB6AC8" w:rsidRPr="007B241E" w:rsidTr="003B0875">
        <w:tc>
          <w:tcPr>
            <w:tcW w:w="1559" w:type="dxa"/>
          </w:tcPr>
          <w:p w:rsidR="00FB6AC8" w:rsidRPr="007B241E" w:rsidRDefault="00FB6AC8" w:rsidP="000575CE">
            <w:pPr>
              <w:pStyle w:val="KKBEZMEZER"/>
              <w:rPr>
                <w:rFonts w:asciiTheme="minorHAnsi" w:hAnsiTheme="minorHAnsi"/>
              </w:rPr>
            </w:pPr>
            <w:r w:rsidRPr="007B241E">
              <w:rPr>
                <w:rFonts w:asciiTheme="minorHAnsi" w:hAnsiTheme="minorHAnsi"/>
              </w:rPr>
              <w:t>STN 33 2000-5-51</w:t>
            </w:r>
          </w:p>
        </w:tc>
        <w:tc>
          <w:tcPr>
            <w:tcW w:w="7705"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Elektrické inštalácie budov – Časť 5: Výber a stavba el. zariadení – Kapitola 51: Spoločné pravidlá,</w:t>
            </w:r>
          </w:p>
        </w:tc>
      </w:tr>
      <w:tr w:rsidR="00FB6AC8" w:rsidRPr="007B241E" w:rsidTr="003B0875">
        <w:tc>
          <w:tcPr>
            <w:tcW w:w="1559" w:type="dxa"/>
          </w:tcPr>
          <w:p w:rsidR="00FB6AC8" w:rsidRPr="007B241E" w:rsidRDefault="00FB6AC8" w:rsidP="000575CE">
            <w:pPr>
              <w:pStyle w:val="KKBEZMEZER"/>
              <w:rPr>
                <w:rFonts w:asciiTheme="minorHAnsi" w:hAnsiTheme="minorHAnsi"/>
              </w:rPr>
            </w:pPr>
            <w:r w:rsidRPr="007B241E">
              <w:rPr>
                <w:rFonts w:asciiTheme="minorHAnsi" w:hAnsiTheme="minorHAnsi"/>
              </w:rPr>
              <w:lastRenderedPageBreak/>
              <w:t>STN 33 2000-5-52</w:t>
            </w:r>
          </w:p>
        </w:tc>
        <w:tc>
          <w:tcPr>
            <w:tcW w:w="7705"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Elektrické inštalácie budov – Výber a stavba elektrických zariadení, kap 52: Elektrické rozvody,</w:t>
            </w:r>
          </w:p>
        </w:tc>
      </w:tr>
      <w:tr w:rsidR="00FB6AC8" w:rsidRPr="007B241E" w:rsidTr="003B0875">
        <w:tc>
          <w:tcPr>
            <w:tcW w:w="1559" w:type="dxa"/>
          </w:tcPr>
          <w:p w:rsidR="00FB6AC8" w:rsidRPr="007B241E" w:rsidRDefault="00FB6AC8" w:rsidP="000575CE">
            <w:pPr>
              <w:pStyle w:val="KKBEZMEZER"/>
              <w:rPr>
                <w:rFonts w:asciiTheme="minorHAnsi" w:hAnsiTheme="minorHAnsi"/>
              </w:rPr>
            </w:pPr>
            <w:r w:rsidRPr="007B241E">
              <w:rPr>
                <w:rFonts w:asciiTheme="minorHAnsi" w:hAnsiTheme="minorHAnsi"/>
              </w:rPr>
              <w:t>STN 33 2000-5-54</w:t>
            </w:r>
          </w:p>
        </w:tc>
        <w:tc>
          <w:tcPr>
            <w:tcW w:w="7705"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Elektrické inštalácie budov - Časť 5: Výber a stavba el. zariadení – Kapitola 54: Uzemnenie a ochranné vodiče,</w:t>
            </w:r>
          </w:p>
        </w:tc>
      </w:tr>
      <w:tr w:rsidR="00FB6AC8" w:rsidRPr="007B241E" w:rsidTr="003B0875">
        <w:tc>
          <w:tcPr>
            <w:tcW w:w="1559" w:type="dxa"/>
          </w:tcPr>
          <w:p w:rsidR="00FB6AC8" w:rsidRPr="007B241E" w:rsidRDefault="00FB6AC8" w:rsidP="000575CE">
            <w:pPr>
              <w:pStyle w:val="KKBEZMEZER"/>
              <w:rPr>
                <w:rFonts w:asciiTheme="minorHAnsi" w:hAnsiTheme="minorHAnsi"/>
              </w:rPr>
            </w:pPr>
            <w:r w:rsidRPr="007B241E">
              <w:rPr>
                <w:rFonts w:asciiTheme="minorHAnsi" w:hAnsiTheme="minorHAnsi"/>
              </w:rPr>
              <w:t>STN 33 2000-5-56</w:t>
            </w:r>
          </w:p>
        </w:tc>
        <w:tc>
          <w:tcPr>
            <w:tcW w:w="7705"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Elektrické inštalácie nízkeho napätia. Časť 5-56: Výber a stavba elektrických zariadení. Napájanie na bezp. Účely,</w:t>
            </w:r>
          </w:p>
        </w:tc>
      </w:tr>
      <w:tr w:rsidR="00FB6AC8" w:rsidRPr="007B241E" w:rsidTr="003B0875">
        <w:tc>
          <w:tcPr>
            <w:tcW w:w="1559" w:type="dxa"/>
          </w:tcPr>
          <w:p w:rsidR="00FB6AC8" w:rsidRPr="007B241E" w:rsidRDefault="00FB6AC8" w:rsidP="000575CE">
            <w:pPr>
              <w:pStyle w:val="KKBEZMEZER"/>
              <w:rPr>
                <w:rFonts w:asciiTheme="minorHAnsi" w:hAnsiTheme="minorHAnsi"/>
              </w:rPr>
            </w:pPr>
            <w:r w:rsidRPr="007B241E">
              <w:rPr>
                <w:rFonts w:asciiTheme="minorHAnsi" w:hAnsiTheme="minorHAnsi"/>
              </w:rPr>
              <w:t>STN 33 2000-6</w:t>
            </w:r>
          </w:p>
        </w:tc>
        <w:tc>
          <w:tcPr>
            <w:tcW w:w="7705"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Elektrické inštalácie nízkeho napätia. Časť 6: Revízia,</w:t>
            </w:r>
          </w:p>
        </w:tc>
      </w:tr>
      <w:tr w:rsidR="00FB6AC8" w:rsidRPr="007B241E" w:rsidTr="003B0875">
        <w:tc>
          <w:tcPr>
            <w:tcW w:w="1559" w:type="dxa"/>
          </w:tcPr>
          <w:p w:rsidR="00FB6AC8" w:rsidRPr="007B241E" w:rsidRDefault="00FB6AC8" w:rsidP="000575CE">
            <w:pPr>
              <w:pStyle w:val="KKBEZMEZER"/>
              <w:rPr>
                <w:rFonts w:asciiTheme="minorHAnsi" w:hAnsiTheme="minorHAnsi"/>
              </w:rPr>
            </w:pPr>
            <w:r w:rsidRPr="007B241E">
              <w:rPr>
                <w:rFonts w:asciiTheme="minorHAnsi" w:hAnsiTheme="minorHAnsi"/>
              </w:rPr>
              <w:t>STN 33 0120</w:t>
            </w:r>
          </w:p>
        </w:tc>
        <w:tc>
          <w:tcPr>
            <w:tcW w:w="7705"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Normalizované napätia IEC,</w:t>
            </w:r>
          </w:p>
        </w:tc>
      </w:tr>
      <w:tr w:rsidR="00FB6AC8" w:rsidRPr="007B241E" w:rsidTr="003B0875">
        <w:tc>
          <w:tcPr>
            <w:tcW w:w="1559" w:type="dxa"/>
          </w:tcPr>
          <w:p w:rsidR="00FB6AC8" w:rsidRPr="007B241E" w:rsidRDefault="00FB6AC8" w:rsidP="000575CE">
            <w:pPr>
              <w:pStyle w:val="KKBEZMEZER"/>
              <w:rPr>
                <w:rFonts w:asciiTheme="minorHAnsi" w:hAnsiTheme="minorHAnsi"/>
              </w:rPr>
            </w:pPr>
            <w:r w:rsidRPr="007B241E">
              <w:rPr>
                <w:rFonts w:asciiTheme="minorHAnsi" w:hAnsiTheme="minorHAnsi"/>
              </w:rPr>
              <w:t>STN 33 2130</w:t>
            </w:r>
          </w:p>
        </w:tc>
        <w:tc>
          <w:tcPr>
            <w:tcW w:w="7705"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Elektrotechnické predpisy. Vnútorné elektrické rozvody,</w:t>
            </w:r>
          </w:p>
        </w:tc>
      </w:tr>
      <w:tr w:rsidR="00FB6AC8" w:rsidRPr="007B241E" w:rsidTr="003B0875">
        <w:tc>
          <w:tcPr>
            <w:tcW w:w="1559" w:type="dxa"/>
          </w:tcPr>
          <w:p w:rsidR="00FB6AC8" w:rsidRPr="007B241E" w:rsidRDefault="00FB6AC8" w:rsidP="000575CE">
            <w:pPr>
              <w:pStyle w:val="KKBEZMEZER"/>
              <w:rPr>
                <w:rFonts w:asciiTheme="minorHAnsi" w:hAnsiTheme="minorHAnsi"/>
              </w:rPr>
            </w:pPr>
            <w:r w:rsidRPr="007B241E">
              <w:rPr>
                <w:rFonts w:asciiTheme="minorHAnsi" w:hAnsiTheme="minorHAnsi"/>
              </w:rPr>
              <w:t>STN 33 2312</w:t>
            </w:r>
          </w:p>
        </w:tc>
        <w:tc>
          <w:tcPr>
            <w:tcW w:w="7705"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Elektrické zariadenia v horľavých látkach a na nich,</w:t>
            </w:r>
          </w:p>
        </w:tc>
      </w:tr>
      <w:tr w:rsidR="00FB6AC8" w:rsidRPr="007B241E" w:rsidTr="003B0875">
        <w:tc>
          <w:tcPr>
            <w:tcW w:w="1559" w:type="dxa"/>
          </w:tcPr>
          <w:p w:rsidR="00FB6AC8" w:rsidRPr="007B241E" w:rsidRDefault="00FB6AC8" w:rsidP="000575CE">
            <w:pPr>
              <w:pStyle w:val="KKBEZMEZER"/>
              <w:rPr>
                <w:rFonts w:asciiTheme="minorHAnsi" w:hAnsiTheme="minorHAnsi"/>
              </w:rPr>
            </w:pPr>
            <w:r w:rsidRPr="007B241E">
              <w:rPr>
                <w:rFonts w:asciiTheme="minorHAnsi" w:hAnsiTheme="minorHAnsi"/>
              </w:rPr>
              <w:t>STN 34 1610</w:t>
            </w:r>
          </w:p>
        </w:tc>
        <w:tc>
          <w:tcPr>
            <w:tcW w:w="7705"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Elektrický silnoprúdový rozvod v priemyselných prevádzkach,</w:t>
            </w:r>
          </w:p>
        </w:tc>
      </w:tr>
      <w:tr w:rsidR="00FB6AC8" w:rsidRPr="007B241E" w:rsidTr="003B0875">
        <w:tc>
          <w:tcPr>
            <w:tcW w:w="1559" w:type="dxa"/>
          </w:tcPr>
          <w:p w:rsidR="00FB6AC8" w:rsidRPr="007B241E" w:rsidRDefault="00FB6AC8" w:rsidP="000575CE">
            <w:pPr>
              <w:pStyle w:val="KKBEZMEZER"/>
              <w:rPr>
                <w:rFonts w:asciiTheme="minorHAnsi" w:hAnsiTheme="minorHAnsi"/>
              </w:rPr>
            </w:pPr>
            <w:r w:rsidRPr="007B241E">
              <w:rPr>
                <w:rFonts w:asciiTheme="minorHAnsi" w:hAnsiTheme="minorHAnsi"/>
              </w:rPr>
              <w:t>STN 34 3100</w:t>
            </w:r>
          </w:p>
        </w:tc>
        <w:tc>
          <w:tcPr>
            <w:tcW w:w="7705"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Bezpečnostné požiadavky na obsluhu a prácu na elektr. Inštaláciách,</w:t>
            </w:r>
          </w:p>
        </w:tc>
      </w:tr>
      <w:tr w:rsidR="00FB6AC8" w:rsidRPr="007B241E" w:rsidTr="003B0875">
        <w:tc>
          <w:tcPr>
            <w:tcW w:w="1559" w:type="dxa"/>
          </w:tcPr>
          <w:p w:rsidR="00FB6AC8" w:rsidRPr="007B241E" w:rsidRDefault="00FB6AC8" w:rsidP="000575CE">
            <w:pPr>
              <w:pStyle w:val="KKBEZMEZER"/>
              <w:rPr>
                <w:rFonts w:asciiTheme="minorHAnsi" w:hAnsiTheme="minorHAnsi"/>
              </w:rPr>
            </w:pPr>
            <w:r w:rsidRPr="007B241E">
              <w:rPr>
                <w:rFonts w:asciiTheme="minorHAnsi" w:hAnsiTheme="minorHAnsi"/>
              </w:rPr>
              <w:t>STN 34 2300</w:t>
            </w:r>
          </w:p>
        </w:tc>
        <w:tc>
          <w:tcPr>
            <w:tcW w:w="7705"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Predpisy pre vnútorné rozvody oznamovacích vedení,</w:t>
            </w:r>
          </w:p>
        </w:tc>
      </w:tr>
      <w:tr w:rsidR="00FB6AC8" w:rsidRPr="007B241E" w:rsidTr="003B0875">
        <w:tc>
          <w:tcPr>
            <w:tcW w:w="1559" w:type="dxa"/>
          </w:tcPr>
          <w:p w:rsidR="00FB6AC8" w:rsidRPr="007B241E" w:rsidRDefault="00FB6AC8" w:rsidP="000575CE">
            <w:pPr>
              <w:pStyle w:val="KKBEZMEZER"/>
              <w:rPr>
                <w:rFonts w:asciiTheme="minorHAnsi" w:hAnsiTheme="minorHAnsi"/>
              </w:rPr>
            </w:pPr>
            <w:r w:rsidRPr="007B241E">
              <w:rPr>
                <w:rFonts w:asciiTheme="minorHAnsi" w:hAnsiTheme="minorHAnsi"/>
              </w:rPr>
              <w:t>STN 38 2156</w:t>
            </w:r>
          </w:p>
        </w:tc>
        <w:tc>
          <w:tcPr>
            <w:tcW w:w="7705"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Káblové kanály, šachty, mosty a priestory,</w:t>
            </w:r>
          </w:p>
        </w:tc>
      </w:tr>
      <w:tr w:rsidR="00FB6AC8" w:rsidRPr="007B241E" w:rsidTr="003B0875">
        <w:tc>
          <w:tcPr>
            <w:tcW w:w="1559" w:type="dxa"/>
          </w:tcPr>
          <w:p w:rsidR="00FB6AC8" w:rsidRPr="007B241E" w:rsidRDefault="00FB6AC8" w:rsidP="000575CE">
            <w:pPr>
              <w:pStyle w:val="KKBEZMEZER"/>
              <w:rPr>
                <w:rFonts w:asciiTheme="minorHAnsi" w:hAnsiTheme="minorHAnsi"/>
              </w:rPr>
            </w:pPr>
            <w:r w:rsidRPr="007B241E">
              <w:rPr>
                <w:rFonts w:asciiTheme="minorHAnsi" w:hAnsiTheme="minorHAnsi"/>
              </w:rPr>
              <w:t>STN 73 6005</w:t>
            </w:r>
          </w:p>
        </w:tc>
        <w:tc>
          <w:tcPr>
            <w:tcW w:w="7705"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Priestorová úprava vedení technického vybavenia,</w:t>
            </w:r>
          </w:p>
        </w:tc>
      </w:tr>
      <w:tr w:rsidR="00FB6AC8" w:rsidRPr="007B241E" w:rsidTr="003B0875">
        <w:tc>
          <w:tcPr>
            <w:tcW w:w="1559" w:type="dxa"/>
          </w:tcPr>
          <w:p w:rsidR="00FB6AC8" w:rsidRPr="007B241E" w:rsidRDefault="00FB6AC8" w:rsidP="000575CE">
            <w:pPr>
              <w:pStyle w:val="KKBEZMEZER"/>
              <w:rPr>
                <w:rFonts w:asciiTheme="minorHAnsi" w:hAnsiTheme="minorHAnsi"/>
              </w:rPr>
            </w:pPr>
            <w:r w:rsidRPr="007B241E">
              <w:rPr>
                <w:rFonts w:asciiTheme="minorHAnsi" w:hAnsiTheme="minorHAnsi"/>
              </w:rPr>
              <w:t>STN 92 0203</w:t>
            </w:r>
          </w:p>
        </w:tc>
        <w:tc>
          <w:tcPr>
            <w:tcW w:w="7705"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Požiarna bezpečnosť stavieb. Trvalá dodávka elektrickej energie pri požiari,</w:t>
            </w:r>
          </w:p>
        </w:tc>
      </w:tr>
      <w:tr w:rsidR="00FB6AC8" w:rsidRPr="007B241E" w:rsidTr="003B0875">
        <w:tc>
          <w:tcPr>
            <w:tcW w:w="1559" w:type="dxa"/>
          </w:tcPr>
          <w:p w:rsidR="00FB6AC8" w:rsidRPr="007B241E" w:rsidRDefault="00FB6AC8" w:rsidP="000575CE">
            <w:pPr>
              <w:pStyle w:val="KKBEZMEZER"/>
              <w:rPr>
                <w:rFonts w:asciiTheme="minorHAnsi" w:hAnsiTheme="minorHAnsi"/>
              </w:rPr>
            </w:pPr>
            <w:r w:rsidRPr="007B241E">
              <w:rPr>
                <w:rFonts w:asciiTheme="minorHAnsi" w:hAnsiTheme="minorHAnsi"/>
              </w:rPr>
              <w:t>STN 92 0204</w:t>
            </w:r>
          </w:p>
        </w:tc>
        <w:tc>
          <w:tcPr>
            <w:tcW w:w="7705"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Požiarna bezpečnosť stavieb. Priestory káblového rozvodu,</w:t>
            </w:r>
          </w:p>
        </w:tc>
      </w:tr>
      <w:tr w:rsidR="00FB6AC8" w:rsidRPr="007B241E" w:rsidTr="003B0875">
        <w:tc>
          <w:tcPr>
            <w:tcW w:w="1559" w:type="dxa"/>
          </w:tcPr>
          <w:p w:rsidR="00FB6AC8" w:rsidRPr="007B241E" w:rsidRDefault="00FB6AC8" w:rsidP="000575CE">
            <w:pPr>
              <w:pStyle w:val="KKBEZMEZER"/>
              <w:rPr>
                <w:rFonts w:asciiTheme="minorHAnsi" w:hAnsiTheme="minorHAnsi"/>
              </w:rPr>
            </w:pPr>
            <w:r w:rsidRPr="007B241E">
              <w:rPr>
                <w:rFonts w:asciiTheme="minorHAnsi" w:hAnsiTheme="minorHAnsi"/>
              </w:rPr>
              <w:t>STN 92 0205</w:t>
            </w:r>
          </w:p>
        </w:tc>
        <w:tc>
          <w:tcPr>
            <w:tcW w:w="7705"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Správanie sa stavebných materiálov a výrobkov v požiari. Zachovanie funkčnej odolnosti elektrických káblových systémov. Požiadavky a skúšky,</w:t>
            </w:r>
          </w:p>
        </w:tc>
      </w:tr>
      <w:tr w:rsidR="00FB6AC8" w:rsidRPr="007B241E" w:rsidTr="003B0875">
        <w:tc>
          <w:tcPr>
            <w:tcW w:w="1559" w:type="dxa"/>
          </w:tcPr>
          <w:p w:rsidR="00FB6AC8" w:rsidRPr="007B241E" w:rsidRDefault="00FB6AC8" w:rsidP="000575CE">
            <w:pPr>
              <w:pStyle w:val="KKBEZMEZER"/>
              <w:rPr>
                <w:rFonts w:asciiTheme="minorHAnsi" w:hAnsiTheme="minorHAnsi"/>
              </w:rPr>
            </w:pPr>
            <w:r w:rsidRPr="007B241E">
              <w:rPr>
                <w:rFonts w:asciiTheme="minorHAnsi" w:hAnsiTheme="minorHAnsi"/>
              </w:rPr>
              <w:t>STN 73 0875</w:t>
            </w:r>
          </w:p>
        </w:tc>
        <w:tc>
          <w:tcPr>
            <w:tcW w:w="7705"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Navrhovanie elektrickej požiarnej signalizácie,</w:t>
            </w:r>
          </w:p>
        </w:tc>
      </w:tr>
      <w:tr w:rsidR="00FB6AC8" w:rsidRPr="007B241E" w:rsidTr="003B0875">
        <w:tc>
          <w:tcPr>
            <w:tcW w:w="1559" w:type="dxa"/>
          </w:tcPr>
          <w:p w:rsidR="00FB6AC8" w:rsidRPr="007B241E" w:rsidRDefault="00FB6AC8" w:rsidP="000575CE">
            <w:pPr>
              <w:pStyle w:val="KKBEZMEZER"/>
              <w:rPr>
                <w:rFonts w:asciiTheme="minorHAnsi" w:hAnsiTheme="minorHAnsi"/>
              </w:rPr>
            </w:pPr>
            <w:r w:rsidRPr="007B241E">
              <w:rPr>
                <w:rFonts w:asciiTheme="minorHAnsi" w:hAnsiTheme="minorHAnsi"/>
              </w:rPr>
              <w:t>STN EN 54</w:t>
            </w:r>
          </w:p>
        </w:tc>
        <w:tc>
          <w:tcPr>
            <w:tcW w:w="7705"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Elektrická požiarna signalizácia,</w:t>
            </w:r>
          </w:p>
        </w:tc>
      </w:tr>
      <w:tr w:rsidR="00FB6AC8" w:rsidRPr="007B241E" w:rsidTr="003B0875">
        <w:tc>
          <w:tcPr>
            <w:tcW w:w="1559" w:type="dxa"/>
          </w:tcPr>
          <w:p w:rsidR="00FB6AC8" w:rsidRPr="007B241E" w:rsidRDefault="00FB6AC8" w:rsidP="000575CE">
            <w:pPr>
              <w:pStyle w:val="KKBEZMEZER"/>
              <w:rPr>
                <w:rFonts w:asciiTheme="minorHAnsi" w:hAnsiTheme="minorHAnsi"/>
              </w:rPr>
            </w:pPr>
            <w:r w:rsidRPr="007B241E">
              <w:rPr>
                <w:rFonts w:asciiTheme="minorHAnsi" w:hAnsiTheme="minorHAnsi"/>
              </w:rPr>
              <w:t>STN EN 60 849</w:t>
            </w:r>
          </w:p>
        </w:tc>
        <w:tc>
          <w:tcPr>
            <w:tcW w:w="7705"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Núdzové zvukové systémy,</w:t>
            </w:r>
          </w:p>
        </w:tc>
      </w:tr>
      <w:tr w:rsidR="00FB6AC8" w:rsidRPr="007B241E" w:rsidTr="003B0875">
        <w:tc>
          <w:tcPr>
            <w:tcW w:w="1559" w:type="dxa"/>
          </w:tcPr>
          <w:p w:rsidR="00FB6AC8" w:rsidRPr="007B241E" w:rsidRDefault="00FB6AC8" w:rsidP="000575CE">
            <w:pPr>
              <w:pStyle w:val="KKBEZMEZER"/>
              <w:rPr>
                <w:rFonts w:asciiTheme="minorHAnsi" w:hAnsiTheme="minorHAnsi"/>
              </w:rPr>
            </w:pPr>
            <w:r w:rsidRPr="007B241E">
              <w:rPr>
                <w:rFonts w:asciiTheme="minorHAnsi" w:hAnsiTheme="minorHAnsi"/>
              </w:rPr>
              <w:t>STN 92 1101</w:t>
            </w:r>
          </w:p>
        </w:tc>
        <w:tc>
          <w:tcPr>
            <w:tcW w:w="7705"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Výrobky na rozvod elektrickej energie, riadenie a komunikáciu na účely protipožiarnej bezpečnosti stavieb,</w:t>
            </w:r>
          </w:p>
        </w:tc>
      </w:tr>
      <w:tr w:rsidR="00FB6AC8" w:rsidRPr="007B241E" w:rsidTr="003B0875">
        <w:tc>
          <w:tcPr>
            <w:tcW w:w="1559" w:type="dxa"/>
          </w:tcPr>
          <w:p w:rsidR="00FB6AC8" w:rsidRPr="007B241E" w:rsidRDefault="00FB6AC8" w:rsidP="000575CE">
            <w:pPr>
              <w:pStyle w:val="KKBEZMEZER"/>
              <w:rPr>
                <w:rFonts w:asciiTheme="minorHAnsi" w:hAnsiTheme="minorHAnsi"/>
              </w:rPr>
            </w:pPr>
            <w:r w:rsidRPr="007B241E">
              <w:rPr>
                <w:rFonts w:asciiTheme="minorHAnsi" w:hAnsiTheme="minorHAnsi"/>
              </w:rPr>
              <w:t>STN EN 61293</w:t>
            </w:r>
          </w:p>
        </w:tc>
        <w:tc>
          <w:tcPr>
            <w:tcW w:w="7705"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Označovanie el. zariadení menovitými údajmi vzťahujúcimi sa na el. napájanie. Požiadavky na bezpečnosť,</w:t>
            </w:r>
          </w:p>
        </w:tc>
      </w:tr>
      <w:tr w:rsidR="00FB6AC8" w:rsidRPr="007B241E" w:rsidTr="003B0875">
        <w:tc>
          <w:tcPr>
            <w:tcW w:w="1559" w:type="dxa"/>
          </w:tcPr>
          <w:p w:rsidR="00FB6AC8" w:rsidRPr="007B241E" w:rsidRDefault="00FB6AC8" w:rsidP="000575CE">
            <w:pPr>
              <w:pStyle w:val="KKBEZMEZER"/>
              <w:rPr>
                <w:rFonts w:asciiTheme="minorHAnsi" w:hAnsiTheme="minorHAnsi"/>
              </w:rPr>
            </w:pPr>
            <w:r w:rsidRPr="007B241E">
              <w:rPr>
                <w:rFonts w:asciiTheme="minorHAnsi" w:hAnsiTheme="minorHAnsi"/>
              </w:rPr>
              <w:t>STN EN 60445</w:t>
            </w:r>
          </w:p>
        </w:tc>
        <w:tc>
          <w:tcPr>
            <w:tcW w:w="7705"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Základné a bezpečnostné zásady pre rozhranie človek - stroj, označovanie a identifikácia. Identifikácia svoriek zariadení a prípojov vodičov a vodičov,</w:t>
            </w:r>
          </w:p>
        </w:tc>
      </w:tr>
      <w:tr w:rsidR="00FB6AC8" w:rsidRPr="007B241E" w:rsidTr="003B0875">
        <w:tc>
          <w:tcPr>
            <w:tcW w:w="1559" w:type="dxa"/>
          </w:tcPr>
          <w:p w:rsidR="00FB6AC8" w:rsidRPr="007B241E" w:rsidRDefault="00FB6AC8" w:rsidP="000575CE">
            <w:pPr>
              <w:pStyle w:val="KKBEZMEZER"/>
              <w:rPr>
                <w:rFonts w:asciiTheme="minorHAnsi" w:hAnsiTheme="minorHAnsi"/>
              </w:rPr>
            </w:pPr>
            <w:r w:rsidRPr="007B241E">
              <w:rPr>
                <w:rFonts w:asciiTheme="minorHAnsi" w:hAnsiTheme="minorHAnsi"/>
              </w:rPr>
              <w:t>STN EN 60529</w:t>
            </w:r>
          </w:p>
        </w:tc>
        <w:tc>
          <w:tcPr>
            <w:tcW w:w="7705"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Stupne ochrany krytom (Krytie – IP kód),</w:t>
            </w:r>
          </w:p>
        </w:tc>
      </w:tr>
      <w:tr w:rsidR="00FB6AC8" w:rsidRPr="007B241E" w:rsidTr="003B0875">
        <w:trPr>
          <w:trHeight w:val="66"/>
        </w:trPr>
        <w:tc>
          <w:tcPr>
            <w:tcW w:w="1559" w:type="dxa"/>
          </w:tcPr>
          <w:p w:rsidR="00FB6AC8" w:rsidRPr="007B241E" w:rsidRDefault="00FB6AC8" w:rsidP="000575CE">
            <w:pPr>
              <w:pStyle w:val="KKBEZMEZER"/>
              <w:rPr>
                <w:rFonts w:asciiTheme="minorHAnsi" w:hAnsiTheme="minorHAnsi"/>
              </w:rPr>
            </w:pPr>
            <w:r w:rsidRPr="007B241E">
              <w:rPr>
                <w:rFonts w:asciiTheme="minorHAnsi" w:hAnsiTheme="minorHAnsi"/>
              </w:rPr>
              <w:t>STN EN 61140</w:t>
            </w:r>
          </w:p>
        </w:tc>
        <w:tc>
          <w:tcPr>
            <w:tcW w:w="7705"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Ochrana pred zásahom elektrickým prúdom. Spoločné hľadiská pre inštaláciu a zariadenia,</w:t>
            </w:r>
          </w:p>
        </w:tc>
      </w:tr>
      <w:tr w:rsidR="00FB6AC8" w:rsidRPr="007B241E" w:rsidTr="003B0875">
        <w:tblPrEx>
          <w:tblLook w:val="00A0" w:firstRow="1" w:lastRow="0" w:firstColumn="1" w:lastColumn="0" w:noHBand="0" w:noVBand="0"/>
        </w:tblPrEx>
        <w:trPr>
          <w:gridAfter w:val="1"/>
          <w:wAfter w:w="50" w:type="dxa"/>
        </w:trPr>
        <w:tc>
          <w:tcPr>
            <w:tcW w:w="9214"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Vyhl. č. 508/2009 Z.z. v znení neskorších predpisov - Vyhl. MPSVaR SR, ktorou sa ustanovujú podrobnosti na zaistenie bezpečnosti a ochrany zdravia pri práci s technickými zariadeniami tlakovými, zdvíhacími, elektrickými a plynovými a ktorou sa ustanovujú technické zariadenia, ktoré sú považované za vyhradené technické zariadenia,</w:t>
            </w:r>
          </w:p>
        </w:tc>
      </w:tr>
      <w:tr w:rsidR="00FB6AC8" w:rsidRPr="007B241E" w:rsidTr="003B0875">
        <w:tblPrEx>
          <w:tblLook w:val="00A0" w:firstRow="1" w:lastRow="0" w:firstColumn="1" w:lastColumn="0" w:noHBand="0" w:noVBand="0"/>
        </w:tblPrEx>
        <w:trPr>
          <w:gridAfter w:val="1"/>
          <w:wAfter w:w="50" w:type="dxa"/>
        </w:trPr>
        <w:tc>
          <w:tcPr>
            <w:tcW w:w="9214"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Vyhl. č. 94/2004 Z.z., 225/2012 Z.z. v znení neskorších predpisov - Vyhláška MV SR, ktorou sa ustanovujú technické požiadavky na pož. bezpečnosť pri výstavbe a pri užívaní stavieb,</w:t>
            </w:r>
          </w:p>
        </w:tc>
      </w:tr>
      <w:tr w:rsidR="00FB6AC8" w:rsidRPr="007B241E" w:rsidTr="003B0875">
        <w:tblPrEx>
          <w:tblLook w:val="00A0" w:firstRow="1" w:lastRow="0" w:firstColumn="1" w:lastColumn="0" w:noHBand="0" w:noVBand="0"/>
        </w:tblPrEx>
        <w:trPr>
          <w:gridAfter w:val="1"/>
          <w:wAfter w:w="50" w:type="dxa"/>
        </w:trPr>
        <w:tc>
          <w:tcPr>
            <w:tcW w:w="9214"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Vyhl. 121/2002 Z.z. v znení neskorších predpisov - Vyhláška MV SR o požiarnej prevencii,</w:t>
            </w:r>
          </w:p>
        </w:tc>
      </w:tr>
      <w:tr w:rsidR="00FB6AC8" w:rsidRPr="007B241E" w:rsidTr="003B0875">
        <w:tblPrEx>
          <w:tblLook w:val="00A0" w:firstRow="1" w:lastRow="0" w:firstColumn="1" w:lastColumn="0" w:noHBand="0" w:noVBand="0"/>
        </w:tblPrEx>
        <w:trPr>
          <w:gridAfter w:val="1"/>
          <w:wAfter w:w="50" w:type="dxa"/>
        </w:trPr>
        <w:tc>
          <w:tcPr>
            <w:tcW w:w="9214" w:type="dxa"/>
            <w:gridSpan w:val="2"/>
          </w:tcPr>
          <w:p w:rsidR="00FB6AC8" w:rsidRPr="007B241E" w:rsidRDefault="00FB6AC8" w:rsidP="000575CE">
            <w:pPr>
              <w:pStyle w:val="KKBEZMEZER"/>
              <w:rPr>
                <w:rFonts w:asciiTheme="minorHAnsi" w:hAnsiTheme="minorHAnsi"/>
              </w:rPr>
            </w:pPr>
            <w:r w:rsidRPr="007B241E">
              <w:rPr>
                <w:rFonts w:asciiTheme="minorHAnsi" w:hAnsiTheme="minorHAnsi"/>
              </w:rPr>
              <w:t>Zákon č. 314/2001 Z.z. v znení neskorších predpisov - Zákon o ochrane pred požiarmi,</w:t>
            </w:r>
          </w:p>
        </w:tc>
      </w:tr>
      <w:tr w:rsidR="00FB6AC8" w:rsidRPr="007B241E" w:rsidTr="003B0875">
        <w:tblPrEx>
          <w:tblLook w:val="00A0" w:firstRow="1" w:lastRow="0" w:firstColumn="1" w:lastColumn="0" w:noHBand="0" w:noVBand="0"/>
        </w:tblPrEx>
        <w:trPr>
          <w:gridAfter w:val="1"/>
          <w:wAfter w:w="50" w:type="dxa"/>
        </w:trPr>
        <w:tc>
          <w:tcPr>
            <w:tcW w:w="9214" w:type="dxa"/>
            <w:gridSpan w:val="2"/>
          </w:tcPr>
          <w:p w:rsidR="00FB6AC8" w:rsidRPr="007B241E" w:rsidRDefault="00FB6AC8" w:rsidP="00FB6AC8">
            <w:pPr>
              <w:pStyle w:val="KKBEZMEZER"/>
              <w:rPr>
                <w:rFonts w:asciiTheme="minorHAnsi" w:hAnsiTheme="minorHAnsi"/>
              </w:rPr>
            </w:pPr>
            <w:r w:rsidRPr="007B241E">
              <w:rPr>
                <w:rFonts w:asciiTheme="minorHAnsi" w:hAnsiTheme="minorHAnsi"/>
              </w:rPr>
              <w:t>Vyhl. č. 726/2002 Z.z. - Vyhláška MV SR, ktorou sa ustanovujú vlastnosti EPS, podmienky jej prevádzkovania a zabezpečenia jej pravidelnej kontroly,</w:t>
            </w:r>
          </w:p>
        </w:tc>
      </w:tr>
      <w:tr w:rsidR="00FB6AC8" w:rsidRPr="007B241E" w:rsidTr="003B0875">
        <w:tblPrEx>
          <w:tblLook w:val="00A0" w:firstRow="1" w:lastRow="0" w:firstColumn="1" w:lastColumn="0" w:noHBand="0" w:noVBand="0"/>
        </w:tblPrEx>
        <w:trPr>
          <w:gridAfter w:val="1"/>
          <w:wAfter w:w="50" w:type="dxa"/>
        </w:trPr>
        <w:tc>
          <w:tcPr>
            <w:tcW w:w="9214" w:type="dxa"/>
            <w:gridSpan w:val="2"/>
          </w:tcPr>
          <w:p w:rsidR="00FB6AC8" w:rsidRPr="007B241E" w:rsidRDefault="00FB6AC8" w:rsidP="00FB6AC8">
            <w:pPr>
              <w:pStyle w:val="KKBEZMEZER"/>
              <w:rPr>
                <w:rFonts w:asciiTheme="minorHAnsi" w:hAnsiTheme="minorHAnsi"/>
              </w:rPr>
            </w:pPr>
            <w:r w:rsidRPr="007B241E">
              <w:rPr>
                <w:rFonts w:asciiTheme="minorHAnsi" w:hAnsiTheme="minorHAnsi"/>
              </w:rPr>
              <w:t>Zákon č. 124/2006 Z.z. v znení neskorších predpisov - Zákon o bezpečnosti a ochrane zdravia pri práci a o zmene a doplnení niektorých zákonov,</w:t>
            </w:r>
          </w:p>
        </w:tc>
      </w:tr>
      <w:tr w:rsidR="00FB6AC8" w:rsidRPr="007B241E" w:rsidTr="003B0875">
        <w:tblPrEx>
          <w:tblLook w:val="00A0" w:firstRow="1" w:lastRow="0" w:firstColumn="1" w:lastColumn="0" w:noHBand="0" w:noVBand="0"/>
        </w:tblPrEx>
        <w:trPr>
          <w:gridAfter w:val="1"/>
          <w:wAfter w:w="50" w:type="dxa"/>
        </w:trPr>
        <w:tc>
          <w:tcPr>
            <w:tcW w:w="9214" w:type="dxa"/>
            <w:gridSpan w:val="2"/>
          </w:tcPr>
          <w:p w:rsidR="00FB6AC8" w:rsidRPr="007B241E" w:rsidRDefault="00FB6AC8" w:rsidP="00FB6AC8">
            <w:pPr>
              <w:pStyle w:val="KKBEZMEZER"/>
              <w:rPr>
                <w:rFonts w:asciiTheme="minorHAnsi" w:hAnsiTheme="minorHAnsi"/>
              </w:rPr>
            </w:pPr>
            <w:r w:rsidRPr="007B241E">
              <w:rPr>
                <w:rFonts w:asciiTheme="minorHAnsi" w:hAnsiTheme="minorHAnsi"/>
              </w:rPr>
              <w:t>Vyhl. MVRR SR č. 558 Z.z. v znení neskorších predpisov, ktorou sa ustanovuje zoznam stavebných výrobkov, ktoré musia byť označené, systémy preukazovania zhody a podrobnosti o používaní značiek zhody,</w:t>
            </w:r>
          </w:p>
        </w:tc>
      </w:tr>
      <w:tr w:rsidR="00FB6AC8" w:rsidRPr="007B241E" w:rsidTr="003B0875">
        <w:tblPrEx>
          <w:tblLook w:val="00A0" w:firstRow="1" w:lastRow="0" w:firstColumn="1" w:lastColumn="0" w:noHBand="0" w:noVBand="0"/>
        </w:tblPrEx>
        <w:trPr>
          <w:gridAfter w:val="1"/>
          <w:wAfter w:w="50" w:type="dxa"/>
        </w:trPr>
        <w:tc>
          <w:tcPr>
            <w:tcW w:w="9214" w:type="dxa"/>
            <w:gridSpan w:val="2"/>
          </w:tcPr>
          <w:p w:rsidR="00FB6AC8" w:rsidRPr="007B241E" w:rsidRDefault="00FB6AC8" w:rsidP="00FB6AC8">
            <w:pPr>
              <w:pStyle w:val="KKBEZMEZER"/>
              <w:rPr>
                <w:rFonts w:asciiTheme="minorHAnsi" w:hAnsiTheme="minorHAnsi"/>
              </w:rPr>
            </w:pPr>
            <w:r w:rsidRPr="007B241E">
              <w:rPr>
                <w:rFonts w:asciiTheme="minorHAnsi" w:hAnsiTheme="minorHAnsi"/>
              </w:rPr>
              <w:t>Nariadenie Európskeho parlamentu a rady EÚ č. 305/2011, ktorým sa ustanovujú harmonizované podmienky uvádzania stavebných výrobkov na trh a ktorým sa zrušuje smernica Rady 89/106/EHS,</w:t>
            </w:r>
          </w:p>
        </w:tc>
      </w:tr>
      <w:tr w:rsidR="00FB6AC8" w:rsidRPr="007B241E" w:rsidTr="003B0875">
        <w:tblPrEx>
          <w:tblLook w:val="00A0" w:firstRow="1" w:lastRow="0" w:firstColumn="1" w:lastColumn="0" w:noHBand="0" w:noVBand="0"/>
        </w:tblPrEx>
        <w:trPr>
          <w:gridAfter w:val="1"/>
          <w:wAfter w:w="50" w:type="dxa"/>
        </w:trPr>
        <w:tc>
          <w:tcPr>
            <w:tcW w:w="9214" w:type="dxa"/>
            <w:gridSpan w:val="2"/>
          </w:tcPr>
          <w:p w:rsidR="00FB6AC8" w:rsidRPr="007B241E" w:rsidRDefault="00FB6AC8" w:rsidP="00FB6AC8">
            <w:pPr>
              <w:pStyle w:val="KKBEZMEZER"/>
              <w:rPr>
                <w:rFonts w:asciiTheme="minorHAnsi" w:hAnsiTheme="minorHAnsi"/>
              </w:rPr>
            </w:pPr>
            <w:r w:rsidRPr="007B241E">
              <w:rPr>
                <w:rFonts w:asciiTheme="minorHAnsi" w:hAnsiTheme="minorHAnsi"/>
              </w:rPr>
              <w:t>Usmernenie Ministerstva vnútra SR, prezídia HAZZ č. 1467-001 o podmienkach schválenia PD a prevádzkovania hlasovej signalizácie požiaru,</w:t>
            </w:r>
          </w:p>
        </w:tc>
      </w:tr>
    </w:tbl>
    <w:p w:rsidR="00FB6AC8" w:rsidRPr="007B241E" w:rsidRDefault="00FB6AC8" w:rsidP="00FB6AC8">
      <w:pPr>
        <w:pStyle w:val="KKBEZMEZER"/>
      </w:pPr>
    </w:p>
    <w:p w:rsidR="00FB6AC8" w:rsidRPr="007B241E" w:rsidRDefault="00FB6AC8" w:rsidP="00FB6AC8">
      <w:pPr>
        <w:pStyle w:val="KKBEZMEZER"/>
      </w:pPr>
      <w:r w:rsidRPr="007B241E">
        <w:t>a ďalšie s nimi súvisiace normy, vyhlášky a predpisy platné v dobe realizácie stavby.</w:t>
      </w:r>
    </w:p>
    <w:p w:rsidR="00FB6AC8" w:rsidRPr="007B241E" w:rsidRDefault="00FB6AC8" w:rsidP="00FB6AC8">
      <w:pPr>
        <w:pStyle w:val="KKBEZMEZER"/>
      </w:pPr>
    </w:p>
    <w:p w:rsidR="00FB6AC8" w:rsidRPr="007B241E" w:rsidRDefault="00FB6AC8" w:rsidP="00FB6AC8">
      <w:pPr>
        <w:pStyle w:val="Zkladntext2"/>
        <w:spacing w:after="80"/>
        <w:rPr>
          <w:rFonts w:asciiTheme="minorHAnsi" w:eastAsiaTheme="minorHAnsi" w:hAnsiTheme="minorHAnsi" w:cstheme="minorHAnsi"/>
          <w:b/>
          <w:sz w:val="24"/>
          <w:szCs w:val="22"/>
          <w:lang w:eastAsia="en-US"/>
        </w:rPr>
      </w:pPr>
      <w:bookmarkStart w:id="222" w:name="_Toc26176669"/>
      <w:r w:rsidRPr="007B241E">
        <w:rPr>
          <w:rFonts w:asciiTheme="minorHAnsi" w:eastAsiaTheme="minorHAnsi" w:hAnsiTheme="minorHAnsi" w:cstheme="minorHAnsi"/>
          <w:b/>
          <w:sz w:val="24"/>
          <w:szCs w:val="22"/>
          <w:lang w:eastAsia="en-US"/>
        </w:rPr>
        <w:t>Oprávnenie na projektovanie</w:t>
      </w:r>
      <w:bookmarkEnd w:id="222"/>
    </w:p>
    <w:p w:rsidR="00FB6AC8" w:rsidRPr="007B241E" w:rsidRDefault="00FB6AC8" w:rsidP="00FB6AC8">
      <w:pPr>
        <w:pStyle w:val="KKBEZMEZER"/>
      </w:pPr>
      <w:r w:rsidRPr="007B241E">
        <w:lastRenderedPageBreak/>
        <w:t xml:space="preserve">Projektant elektrického zariadenia je držiteľom certifikátu číslo 0032/20/14/EZ/P/E1-A,B o odbornej spôsobilosti v oblasti projektovania a konštruovania vyhradených technických zariadení elektrických vydaného v zmysle STN EN ISO/IEC 17024. </w:t>
      </w:r>
    </w:p>
    <w:p w:rsidR="00FB6AC8" w:rsidRPr="007B241E" w:rsidRDefault="00FB6AC8" w:rsidP="00FB6AC8">
      <w:pPr>
        <w:pStyle w:val="KKBEZMEZER"/>
      </w:pPr>
    </w:p>
    <w:p w:rsidR="00FB6AC8" w:rsidRPr="007B241E" w:rsidRDefault="00FB6AC8" w:rsidP="00FB6AC8">
      <w:pPr>
        <w:pStyle w:val="Zkladntext2"/>
        <w:spacing w:after="80"/>
        <w:rPr>
          <w:rFonts w:asciiTheme="minorHAnsi" w:eastAsiaTheme="minorHAnsi" w:hAnsiTheme="minorHAnsi" w:cstheme="minorHAnsi"/>
          <w:b/>
          <w:sz w:val="24"/>
          <w:szCs w:val="22"/>
          <w:lang w:eastAsia="en-US"/>
        </w:rPr>
      </w:pPr>
      <w:bookmarkStart w:id="223" w:name="_Toc26176670"/>
      <w:r w:rsidRPr="007B241E">
        <w:rPr>
          <w:rFonts w:asciiTheme="minorHAnsi" w:eastAsiaTheme="minorHAnsi" w:hAnsiTheme="minorHAnsi" w:cstheme="minorHAnsi"/>
          <w:b/>
          <w:sz w:val="24"/>
          <w:szCs w:val="22"/>
          <w:lang w:eastAsia="en-US"/>
        </w:rPr>
        <w:t>Určenie vonkajších vplyvov</w:t>
      </w:r>
      <w:bookmarkEnd w:id="223"/>
    </w:p>
    <w:p w:rsidR="00FB6AC8" w:rsidRPr="007B241E" w:rsidRDefault="00FB6AC8" w:rsidP="00FB6AC8">
      <w:pPr>
        <w:pStyle w:val="KKBEZMEZER"/>
      </w:pPr>
      <w:r w:rsidRPr="007B241E">
        <w:t>Elektrické zariadenia použité v tomto projekte sa nachádzajú v miestnostiach a priestoroch, v ktorých je určené prostredie písomným dokladom, protokolom vypracovaným odbornou komisiou. Protokoly nie sú súčasťou tejto projektovej dokumentácie. V častiach, kde bude iné prostredie než základné, budú musieť byť použité prvky s vyšším krytím a/alebo v zodpovedajúcom vyhotovení. Konkrétne údaje o prostrediach, viď protokol o určení vonkajších vplyvov, nachádzajúci sa v dokumentácií elektro – silnoprúd. Protokol o určení vonkajších vplyvov, vypracovaný odbornou komisiou v zmysle STN 33 2000-5-51 je v rozsahu riešenia profesie elektrickej inštalácie NN. Inštalácia zariadení SLP musí byť v celom riešenom objekte realizovaná v požadovanom krytí a prevedení, a to podľa druhu prostredia a vonkajších vplyvov, ktoré budú na toto elektrické zariadenie pôsobiť.</w:t>
      </w:r>
    </w:p>
    <w:p w:rsidR="00FB6AC8" w:rsidRPr="007B241E" w:rsidRDefault="00FB6AC8" w:rsidP="00FB6AC8">
      <w:pPr>
        <w:pStyle w:val="KKBEZMEZER"/>
      </w:pPr>
      <w:r w:rsidRPr="007B241E">
        <w:t>Pre účely tejto dokumentácie sú vo vnútorných priestoroch so zariadeniami systému SLP uvažované obvyklé štandardné vonkajšie vplyvy, druh priestoru III podľa STN 33 2000-5-51 prílohy ZA, odstavec NZA.6, NZA.7 a prílohy N3, tabuľka N3.1 a vo vonkajších priestoroch druh priestoru VI podľa prílohy N3, tabuľka N3.2.</w:t>
      </w:r>
    </w:p>
    <w:p w:rsidR="00FB6AC8" w:rsidRPr="007B241E" w:rsidRDefault="00FB6AC8" w:rsidP="00FB6AC8">
      <w:pPr>
        <w:pStyle w:val="KKBEZMEZER"/>
      </w:pPr>
    </w:p>
    <w:p w:rsidR="00FB6AC8" w:rsidRPr="007B241E" w:rsidRDefault="00FB6AC8" w:rsidP="00FB6AC8">
      <w:pPr>
        <w:pStyle w:val="Zkladntext2"/>
        <w:spacing w:after="80"/>
        <w:rPr>
          <w:rFonts w:asciiTheme="minorHAnsi" w:eastAsiaTheme="minorHAnsi" w:hAnsiTheme="minorHAnsi" w:cstheme="minorHAnsi"/>
          <w:b/>
          <w:sz w:val="24"/>
          <w:szCs w:val="22"/>
          <w:lang w:eastAsia="en-US"/>
        </w:rPr>
      </w:pPr>
      <w:bookmarkStart w:id="224" w:name="_Toc26176671"/>
      <w:r w:rsidRPr="007B241E">
        <w:rPr>
          <w:rFonts w:asciiTheme="minorHAnsi" w:eastAsiaTheme="minorHAnsi" w:hAnsiTheme="minorHAnsi" w:cstheme="minorHAnsi"/>
          <w:b/>
          <w:sz w:val="24"/>
          <w:szCs w:val="22"/>
          <w:lang w:eastAsia="en-US"/>
        </w:rPr>
        <w:t>Napäťová sústava</w:t>
      </w:r>
      <w:bookmarkEnd w:id="224"/>
    </w:p>
    <w:p w:rsidR="00FB6AC8" w:rsidRPr="007B241E" w:rsidRDefault="00FB6AC8" w:rsidP="007301AC">
      <w:pPr>
        <w:pStyle w:val="KKBEZMEZER"/>
        <w:ind w:firstLine="708"/>
      </w:pPr>
      <w:r w:rsidRPr="007B241E">
        <w:t>1/N/PE 230V AC 50Hz TN-S</w:t>
      </w:r>
      <w:r w:rsidRPr="007B241E">
        <w:tab/>
        <w:t>- napájanie časti NN ústredne EPS a prídavných zdrojov</w:t>
      </w:r>
    </w:p>
    <w:p w:rsidR="00FB6AC8" w:rsidRPr="007B241E" w:rsidRDefault="00FB6AC8" w:rsidP="007301AC">
      <w:pPr>
        <w:pStyle w:val="KKBEZMEZER"/>
        <w:ind w:firstLine="708"/>
      </w:pPr>
      <w:r w:rsidRPr="007B241E">
        <w:t>2=24V DC</w:t>
      </w:r>
      <w:r w:rsidRPr="007B241E">
        <w:tab/>
      </w:r>
      <w:r w:rsidRPr="007B241E">
        <w:tab/>
      </w:r>
      <w:r w:rsidRPr="007B241E">
        <w:tab/>
        <w:t>- napájanie časti MN ústredne EPS, rozvodov a zariadení</w:t>
      </w:r>
    </w:p>
    <w:p w:rsidR="00FB6AC8" w:rsidRPr="007B241E" w:rsidRDefault="00FB6AC8" w:rsidP="007301AC">
      <w:pPr>
        <w:pStyle w:val="KKBEZMEZER"/>
        <w:ind w:firstLine="708"/>
      </w:pPr>
      <w:r w:rsidRPr="007B241E">
        <w:t>1+1 24V DC</w:t>
      </w:r>
      <w:r w:rsidRPr="007B241E">
        <w:tab/>
      </w:r>
      <w:r w:rsidRPr="007B241E">
        <w:tab/>
      </w:r>
      <w:r w:rsidRPr="007B241E">
        <w:tab/>
        <w:t>- napájacia časť MN prídavných zdrojov</w:t>
      </w:r>
    </w:p>
    <w:p w:rsidR="00FB6AC8" w:rsidRPr="007B241E" w:rsidRDefault="00FB6AC8" w:rsidP="007301AC">
      <w:pPr>
        <w:pStyle w:val="KKBEZMEZER"/>
      </w:pPr>
      <w:r w:rsidRPr="007B241E">
        <w:tab/>
      </w:r>
    </w:p>
    <w:p w:rsidR="00FB6AC8" w:rsidRPr="007B241E" w:rsidRDefault="00FB6AC8" w:rsidP="007301AC">
      <w:pPr>
        <w:pStyle w:val="KKBEZMEZER"/>
        <w:ind w:firstLine="708"/>
      </w:pPr>
      <w:r w:rsidRPr="007B241E">
        <w:t>1/N/PE 230V AC 50Hz TN-S</w:t>
      </w:r>
      <w:r w:rsidRPr="007B241E">
        <w:tab/>
        <w:t>- napájanie časti NN ústredne HSP a prídavných zdrojov</w:t>
      </w:r>
    </w:p>
    <w:p w:rsidR="00FB6AC8" w:rsidRPr="007B241E" w:rsidRDefault="00FB6AC8" w:rsidP="007301AC">
      <w:pPr>
        <w:pStyle w:val="KKBEZMEZER"/>
        <w:ind w:firstLine="708"/>
      </w:pPr>
      <w:r w:rsidRPr="007B241E">
        <w:t>2=12, 24V DC</w:t>
      </w:r>
      <w:r w:rsidRPr="007B241E">
        <w:tab/>
      </w:r>
      <w:r w:rsidRPr="007B241E">
        <w:tab/>
      </w:r>
      <w:r w:rsidRPr="007B241E">
        <w:tab/>
        <w:t>- napájanie časti MN ústredne HSP a prídavných zdrojov</w:t>
      </w:r>
    </w:p>
    <w:p w:rsidR="00FB6AC8" w:rsidRPr="007B241E" w:rsidRDefault="00FB6AC8" w:rsidP="007301AC">
      <w:pPr>
        <w:pStyle w:val="KKBEZMEZER"/>
        <w:ind w:firstLine="708"/>
      </w:pPr>
      <w:r w:rsidRPr="007B241E">
        <w:t>2 AC, 40Hz–16kHz 100V IT</w:t>
      </w:r>
      <w:r w:rsidRPr="007B241E">
        <w:tab/>
      </w:r>
      <w:r w:rsidR="007301AC" w:rsidRPr="007B241E">
        <w:tab/>
      </w:r>
      <w:r w:rsidRPr="007B241E">
        <w:t>- napájanie reproduktorových liniek</w:t>
      </w:r>
    </w:p>
    <w:p w:rsidR="00FB6AC8" w:rsidRPr="007B241E" w:rsidRDefault="00FB6AC8" w:rsidP="007301AC">
      <w:pPr>
        <w:pStyle w:val="KKBEZMEZER"/>
      </w:pPr>
    </w:p>
    <w:p w:rsidR="00FB6AC8" w:rsidRPr="007B241E" w:rsidRDefault="00FB6AC8" w:rsidP="007301AC">
      <w:pPr>
        <w:pStyle w:val="Zkladntext2"/>
        <w:spacing w:after="80"/>
        <w:rPr>
          <w:rFonts w:asciiTheme="minorHAnsi" w:eastAsiaTheme="minorHAnsi" w:hAnsiTheme="minorHAnsi" w:cstheme="minorHAnsi"/>
          <w:b/>
          <w:sz w:val="24"/>
          <w:szCs w:val="22"/>
          <w:lang w:eastAsia="en-US"/>
        </w:rPr>
      </w:pPr>
      <w:bookmarkStart w:id="225" w:name="_Toc26176672"/>
      <w:r w:rsidRPr="007B241E">
        <w:rPr>
          <w:rFonts w:asciiTheme="minorHAnsi" w:eastAsiaTheme="minorHAnsi" w:hAnsiTheme="minorHAnsi" w:cstheme="minorHAnsi"/>
          <w:b/>
          <w:sz w:val="24"/>
          <w:szCs w:val="22"/>
          <w:lang w:eastAsia="en-US"/>
        </w:rPr>
        <w:t>Riešenie ochrán</w:t>
      </w:r>
      <w:bookmarkEnd w:id="225"/>
      <w:r w:rsidRPr="007B241E">
        <w:rPr>
          <w:rFonts w:asciiTheme="minorHAnsi" w:eastAsiaTheme="minorHAnsi" w:hAnsiTheme="minorHAnsi" w:cstheme="minorHAnsi"/>
          <w:b/>
          <w:sz w:val="24"/>
          <w:szCs w:val="22"/>
          <w:lang w:eastAsia="en-US"/>
        </w:rPr>
        <w:t xml:space="preserve"> </w:t>
      </w:r>
    </w:p>
    <w:p w:rsidR="00FB6AC8" w:rsidRPr="007B241E" w:rsidRDefault="00FB6AC8" w:rsidP="007301AC">
      <w:pPr>
        <w:pStyle w:val="KKBEZMEZER"/>
      </w:pPr>
      <w:r w:rsidRPr="007B241E">
        <w:t>Ochrana pred úrazom elektrickým prúdom podľa STN 33 2000-4-41</w:t>
      </w:r>
    </w:p>
    <w:p w:rsidR="007301AC" w:rsidRPr="007B241E" w:rsidRDefault="007301AC" w:rsidP="007301AC">
      <w:pPr>
        <w:pStyle w:val="KKBEZMEZER"/>
      </w:pPr>
    </w:p>
    <w:p w:rsidR="00FB6AC8" w:rsidRPr="007B241E" w:rsidRDefault="00FB6AC8" w:rsidP="007301AC">
      <w:pPr>
        <w:pStyle w:val="KKBEZMEZER"/>
      </w:pPr>
      <w:r w:rsidRPr="007B241E">
        <w:t>Ochrana pred úrazom elektrickým prúdom v normálne prevádzke:</w:t>
      </w:r>
    </w:p>
    <w:p w:rsidR="00FB6AC8" w:rsidRPr="007B241E" w:rsidRDefault="00FB6AC8" w:rsidP="007301AC">
      <w:pPr>
        <w:pStyle w:val="KKBEZMEZER"/>
      </w:pPr>
      <w:r w:rsidRPr="007B241E">
        <w:t>- ochrana izolovaním živých častí</w:t>
      </w:r>
    </w:p>
    <w:p w:rsidR="007301AC" w:rsidRPr="007B241E" w:rsidRDefault="00FB6AC8" w:rsidP="007301AC">
      <w:pPr>
        <w:pStyle w:val="KKBEZMEZER"/>
      </w:pPr>
      <w:r w:rsidRPr="007B241E">
        <w:t>-</w:t>
      </w:r>
      <w:r w:rsidR="00C3692D">
        <w:t xml:space="preserve"> ochrana zábranami alebo krytmi</w:t>
      </w:r>
    </w:p>
    <w:p w:rsidR="00FB6AC8" w:rsidRPr="007B241E" w:rsidRDefault="00FB6AC8" w:rsidP="007301AC">
      <w:pPr>
        <w:pStyle w:val="KKBEZMEZER"/>
      </w:pPr>
      <w:r w:rsidRPr="007B241E">
        <w:t>Ochrana pre úrazom elektrickým prúdom pri poruche:</w:t>
      </w:r>
    </w:p>
    <w:p w:rsidR="00FB6AC8" w:rsidRPr="007B241E" w:rsidRDefault="00FB6AC8" w:rsidP="007301AC">
      <w:pPr>
        <w:pStyle w:val="KKBEZMEZER"/>
      </w:pPr>
      <w:r w:rsidRPr="007B241E">
        <w:t>- ochrana samočinným odpojením napájania v sieti TN-S</w:t>
      </w:r>
    </w:p>
    <w:p w:rsidR="00FB6AC8" w:rsidRPr="007B241E" w:rsidRDefault="00FB6AC8" w:rsidP="007301AC">
      <w:pPr>
        <w:pStyle w:val="KKBEZMEZER"/>
      </w:pPr>
      <w:r w:rsidRPr="007B241E">
        <w:t>- ochrana malým napätím SELV, PELV</w:t>
      </w:r>
    </w:p>
    <w:p w:rsidR="00FB6AC8" w:rsidRPr="007B241E" w:rsidRDefault="00C3692D" w:rsidP="007301AC">
      <w:pPr>
        <w:pStyle w:val="KKBEZMEZER"/>
      </w:pPr>
      <w:r>
        <w:t>- ochrana elektrickým oddelením</w:t>
      </w:r>
    </w:p>
    <w:p w:rsidR="00FB6AC8" w:rsidRPr="007B241E" w:rsidRDefault="00FB6AC8" w:rsidP="007301AC">
      <w:pPr>
        <w:pStyle w:val="KKBEZMEZER"/>
      </w:pPr>
      <w:r w:rsidRPr="007B241E">
        <w:t>Ochrana proti nežiaducim účinkom statickej elektriny podľa STN 33</w:t>
      </w:r>
      <w:r w:rsidR="00C3692D">
        <w:t xml:space="preserve"> 2030, STN 33 2031 – uzemnením.</w:t>
      </w:r>
    </w:p>
    <w:p w:rsidR="00FB6AC8" w:rsidRPr="007B241E" w:rsidRDefault="00FB6AC8" w:rsidP="007301AC">
      <w:pPr>
        <w:pStyle w:val="KKBEZMEZER"/>
      </w:pPr>
      <w:r w:rsidRPr="007B241E">
        <w:t xml:space="preserve">Ochrana zariadenia pred účinkami atmosférickej elektriny </w:t>
      </w:r>
    </w:p>
    <w:p w:rsidR="00FB6AC8" w:rsidRPr="007B241E" w:rsidRDefault="00FB6AC8" w:rsidP="007301AC">
      <w:pPr>
        <w:pStyle w:val="KKBEZMEZER"/>
      </w:pPr>
      <w:r w:rsidRPr="007B241E">
        <w:t>- slaboprúdové káble pri nadzemných vedeniach musia byť čo najďalej od bleskozvodu – STN EN 62305-4.</w:t>
      </w:r>
    </w:p>
    <w:p w:rsidR="00FB6AC8" w:rsidRPr="007B241E" w:rsidRDefault="00FB6AC8" w:rsidP="007301AC">
      <w:pPr>
        <w:pStyle w:val="KKBEZMEZER"/>
      </w:pPr>
      <w:r w:rsidRPr="007B241E">
        <w:t xml:space="preserve">- križovanie slaboprúdového kábla v zemi s bleskozvodným zvodom – kábel min </w:t>
      </w:r>
      <w:smartTag w:uri="urn:schemas-microsoft-com:office:smarttags" w:element="metricconverter">
        <w:smartTagPr>
          <w:attr w:name="ProductID" w:val="50 cm"/>
        </w:smartTagPr>
        <w:r w:rsidRPr="007B241E">
          <w:t>50 cm</w:t>
        </w:r>
      </w:smartTag>
      <w:r w:rsidR="00C3692D">
        <w:t xml:space="preserve"> nad zvodom.</w:t>
      </w:r>
    </w:p>
    <w:p w:rsidR="00FB6AC8" w:rsidRPr="007B241E" w:rsidRDefault="00FB6AC8" w:rsidP="007301AC">
      <w:pPr>
        <w:pStyle w:val="KKBEZMEZER"/>
      </w:pPr>
      <w:r w:rsidRPr="007B241E">
        <w:t>Ochrana proti prepätiu</w:t>
      </w:r>
    </w:p>
    <w:p w:rsidR="00FB6AC8" w:rsidRPr="007B241E" w:rsidRDefault="00FB6AC8" w:rsidP="007301AC">
      <w:pPr>
        <w:pStyle w:val="KKBEZMEZER"/>
      </w:pPr>
      <w:r w:rsidRPr="007B241E">
        <w:t>Prepäťové ochrany stupňa B, C rieši časť Elektroinštalácia. V slaboprúdových zariadeniach sa na napájacích prívodoch nainštaluje prepäťová ochrana stupeň D.</w:t>
      </w:r>
    </w:p>
    <w:p w:rsidR="00FB6AC8" w:rsidRPr="007B241E" w:rsidRDefault="00FB6AC8" w:rsidP="007301AC">
      <w:pPr>
        <w:pStyle w:val="KKBEZMEZER"/>
      </w:pPr>
    </w:p>
    <w:p w:rsidR="00FB6AC8" w:rsidRPr="007B241E" w:rsidRDefault="00FB6AC8" w:rsidP="007301AC">
      <w:pPr>
        <w:pStyle w:val="KKBEZMEZER"/>
      </w:pPr>
      <w:r w:rsidRPr="007B241E">
        <w:t>Na slaboprúdovom zariadení bude doplnená prídavná ochrana / ochranné pospojovanie / v zmysle STN 33 2000-4-41, článok 415.2.</w:t>
      </w:r>
    </w:p>
    <w:p w:rsidR="00FB6AC8" w:rsidRPr="007B241E" w:rsidRDefault="00FB6AC8" w:rsidP="007301AC">
      <w:pPr>
        <w:pStyle w:val="KKBEZMEZER"/>
      </w:pPr>
    </w:p>
    <w:p w:rsidR="00FB6AC8" w:rsidRPr="007B241E" w:rsidRDefault="00FB6AC8" w:rsidP="007301AC">
      <w:pPr>
        <w:pStyle w:val="KKBEZMEZER"/>
      </w:pPr>
      <w:r w:rsidRPr="007B241E">
        <w:t>Zostatkové nebezpečenstvo</w:t>
      </w:r>
    </w:p>
    <w:p w:rsidR="00FB6AC8" w:rsidRPr="007B241E" w:rsidRDefault="00FB6AC8" w:rsidP="007301AC">
      <w:pPr>
        <w:pStyle w:val="KKBEZMEZER"/>
      </w:pPr>
      <w:r w:rsidRPr="007B241E">
        <w:t>Pri dodržaní požiadaviek dokumentácie, správnej aplikácii požiadaviek na ochranu pred zásahom elektrickým prúdom, prevádzkových, revíznych predpisov a predpisov na zaistenie bezpečnosti a ochrany zdravia pri práci, je možné vyhodnotiť riešenie v tejto dokumentácii v zmysle §4 zákona 124/2006 Z.z. ako bez ohrozenia bezpečnosti a zdravia (nevznikajú neodstrániteľné nebezpečenstvá a neodstrániteľné ohrozenia).</w:t>
      </w:r>
    </w:p>
    <w:p w:rsidR="007301AC" w:rsidRPr="007B241E" w:rsidRDefault="007301AC" w:rsidP="007301AC">
      <w:pPr>
        <w:pStyle w:val="KKBEZMEZER"/>
      </w:pPr>
    </w:p>
    <w:p w:rsidR="00C3692D" w:rsidRDefault="00C3692D" w:rsidP="00FB6AC8">
      <w:pPr>
        <w:pStyle w:val="Zkladntext2"/>
        <w:spacing w:after="80"/>
        <w:rPr>
          <w:rFonts w:asciiTheme="minorHAnsi" w:eastAsiaTheme="minorHAnsi" w:hAnsiTheme="minorHAnsi" w:cstheme="minorHAnsi"/>
          <w:b/>
          <w:sz w:val="24"/>
          <w:szCs w:val="22"/>
          <w:lang w:eastAsia="en-US"/>
        </w:rPr>
      </w:pPr>
      <w:bookmarkStart w:id="226" w:name="_Toc26176673"/>
    </w:p>
    <w:p w:rsidR="00FB6AC8" w:rsidRPr="007B241E" w:rsidRDefault="00FB6AC8" w:rsidP="00FB6AC8">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Použité zariadenia</w:t>
      </w:r>
      <w:bookmarkEnd w:id="226"/>
    </w:p>
    <w:p w:rsidR="00FB6AC8" w:rsidRPr="007B241E" w:rsidRDefault="00FB6AC8" w:rsidP="007301AC">
      <w:pPr>
        <w:pStyle w:val="KKBEZMEZER"/>
      </w:pPr>
      <w:r w:rsidRPr="007B241E">
        <w:lastRenderedPageBreak/>
        <w:t>Zariadenia, ktoré sú špecifikované v tejto dokumentácii sú certifikované na základe právnych predpisov správnych opatrení členských štátov EU vzťahujúce sa na stavebné výrobky vrátane nariadenia Európskeho Parlamentu a Rady EU č. 305/2011, ktorým sa ustanovujú harmonizované podmienky uvádzania stavebných výrobkov na trh a ktorým sa zrušuje smernica Rady 89/106/EHS. Pri realizácii nie je povolené bez súhlasu autora projektu používať výrobky, ktoré v tejto dokumentácii nie sú vyšpecifikované.</w:t>
      </w:r>
    </w:p>
    <w:p w:rsidR="00FB6AC8" w:rsidRPr="007B241E" w:rsidRDefault="00FB6AC8" w:rsidP="007301AC">
      <w:pPr>
        <w:pStyle w:val="KKBEZMEZER"/>
      </w:pPr>
    </w:p>
    <w:p w:rsidR="00FB6AC8" w:rsidRPr="007B241E" w:rsidRDefault="00FB6AC8" w:rsidP="007301AC">
      <w:pPr>
        <w:pStyle w:val="Bezriadkovania"/>
        <w:spacing w:after="80"/>
        <w:rPr>
          <w:rFonts w:cstheme="minorHAnsi"/>
          <w:b/>
          <w:iCs/>
          <w:spacing w:val="20"/>
          <w:sz w:val="24"/>
          <w:szCs w:val="24"/>
          <w:lang w:val="x-none" w:eastAsia="x-none"/>
        </w:rPr>
      </w:pPr>
      <w:bookmarkStart w:id="227" w:name="_Toc116487202"/>
      <w:bookmarkStart w:id="228" w:name="_Toc126154773"/>
      <w:bookmarkStart w:id="229" w:name="_Toc126155046"/>
      <w:bookmarkStart w:id="230" w:name="_Toc126155248"/>
      <w:bookmarkStart w:id="231" w:name="_Toc126290916"/>
      <w:bookmarkStart w:id="232" w:name="_Toc26176674"/>
      <w:r w:rsidRPr="007B241E">
        <w:rPr>
          <w:rFonts w:cstheme="minorHAnsi"/>
          <w:b/>
          <w:iCs/>
          <w:spacing w:val="20"/>
          <w:sz w:val="24"/>
          <w:szCs w:val="24"/>
          <w:lang w:val="x-none" w:eastAsia="x-none"/>
        </w:rPr>
        <w:t>ELEKTRICKÁ POŽIARNA SIGNALIZÁCIA</w:t>
      </w:r>
      <w:bookmarkEnd w:id="227"/>
      <w:bookmarkEnd w:id="228"/>
      <w:bookmarkEnd w:id="229"/>
      <w:bookmarkEnd w:id="230"/>
      <w:bookmarkEnd w:id="231"/>
      <w:bookmarkEnd w:id="232"/>
    </w:p>
    <w:p w:rsidR="00FB6AC8" w:rsidRPr="007B241E" w:rsidRDefault="00FB6AC8" w:rsidP="007301AC">
      <w:pPr>
        <w:pStyle w:val="Zkladntext2"/>
        <w:spacing w:after="80"/>
        <w:rPr>
          <w:rFonts w:asciiTheme="minorHAnsi" w:eastAsiaTheme="minorHAnsi" w:hAnsiTheme="minorHAnsi" w:cstheme="minorHAnsi"/>
          <w:b/>
          <w:sz w:val="24"/>
          <w:szCs w:val="22"/>
          <w:lang w:eastAsia="en-US"/>
        </w:rPr>
      </w:pPr>
      <w:bookmarkStart w:id="233" w:name="_Toc27562630"/>
      <w:bookmarkStart w:id="234" w:name="_Toc41921058"/>
      <w:bookmarkStart w:id="235" w:name="_Toc64972502"/>
      <w:bookmarkStart w:id="236" w:name="_Toc114705979"/>
      <w:bookmarkStart w:id="237" w:name="_Toc116487304"/>
      <w:bookmarkStart w:id="238" w:name="_Toc126154789"/>
      <w:bookmarkStart w:id="239" w:name="_Toc126155062"/>
      <w:bookmarkStart w:id="240" w:name="_Toc126155264"/>
      <w:bookmarkStart w:id="241" w:name="_Toc126290932"/>
      <w:bookmarkStart w:id="242" w:name="_Toc26176675"/>
      <w:r w:rsidRPr="007B241E">
        <w:rPr>
          <w:rFonts w:asciiTheme="minorHAnsi" w:eastAsiaTheme="minorHAnsi" w:hAnsiTheme="minorHAnsi" w:cstheme="minorHAnsi"/>
          <w:b/>
          <w:sz w:val="24"/>
          <w:szCs w:val="22"/>
          <w:lang w:eastAsia="en-US"/>
        </w:rPr>
        <w:t>Technické riešenie</w:t>
      </w:r>
      <w:bookmarkEnd w:id="233"/>
      <w:bookmarkEnd w:id="234"/>
      <w:bookmarkEnd w:id="235"/>
      <w:bookmarkEnd w:id="236"/>
      <w:bookmarkEnd w:id="237"/>
      <w:bookmarkEnd w:id="238"/>
      <w:bookmarkEnd w:id="239"/>
      <w:bookmarkEnd w:id="240"/>
      <w:bookmarkEnd w:id="241"/>
      <w:bookmarkEnd w:id="242"/>
    </w:p>
    <w:p w:rsidR="00FB6AC8" w:rsidRPr="007B241E" w:rsidRDefault="00FB6AC8" w:rsidP="003B0875">
      <w:pPr>
        <w:pStyle w:val="KKBEZMEZER"/>
      </w:pPr>
      <w:r w:rsidRPr="007B241E">
        <w:t>Účelom elektrickej požiarnej signalizácie (EPS) v objekte bude včasná signalizácia vzniknutého ohniska požiaru alebo požiaru samotného. Samočinne alebo prostredníctvom ľudského činiteľa odovzdáva EPS tieto informácie osobám, určených k zabezpečeniu represívneho protipožiarneho zásahu a pri vybavení objektu automatickými zariadeniami, zabraňujúcimi rozšíreniu požiaru, prípadne zariadeniami, zabezpečujúcimi protipožiarny zásah, uvádza tieto do činnosti.</w:t>
      </w:r>
    </w:p>
    <w:p w:rsidR="00FB6AC8" w:rsidRPr="007B241E" w:rsidRDefault="00FB6AC8" w:rsidP="003B0875">
      <w:pPr>
        <w:pStyle w:val="KKBEZMEZER"/>
      </w:pPr>
      <w:r w:rsidRPr="007B241E">
        <w:t xml:space="preserve">EPS v objekte bude slúžiť podľa STN 92 0201-3 k ochrane osôb t.j. k včasnej evakuácii osôb z priestorov tohto objektu. </w:t>
      </w:r>
    </w:p>
    <w:p w:rsidR="00FB6AC8" w:rsidRPr="007B241E" w:rsidRDefault="00FB6AC8" w:rsidP="003B0875">
      <w:pPr>
        <w:pStyle w:val="KKBEZMEZER"/>
      </w:pPr>
      <w:r w:rsidRPr="007B241E">
        <w:t>Zariadenie EPS tvorí súbor samočinných a manuálnych hlásičov požiaru, signalizačných zariadení, riadiacej a vyhodnocovacej ústredne, káblových rozvodov a príslušenstva.</w:t>
      </w:r>
    </w:p>
    <w:p w:rsidR="00FB6AC8" w:rsidRPr="007B241E" w:rsidRDefault="00FB6AC8" w:rsidP="003B0875">
      <w:pPr>
        <w:pStyle w:val="KKBEZMEZER"/>
      </w:pPr>
      <w:r w:rsidRPr="007B241E">
        <w:t>EPS je jedným z prostriedkov celkového protipožiarneho zabezpečenia objektu a jeho zavedenie nesmie znižovať účinnosť ostatných zariadení (SHZ, prenosné HP, ...), určených pre likvidáciu požiaru.</w:t>
      </w:r>
    </w:p>
    <w:p w:rsidR="00FB6AC8" w:rsidRPr="007B241E" w:rsidRDefault="00FB6AC8" w:rsidP="003B0875">
      <w:pPr>
        <w:pStyle w:val="KKBEZMEZER"/>
      </w:pPr>
      <w:r w:rsidRPr="007B241E">
        <w:t>V zmysle § 88 Vyhl. MV SR č. 94/2004 Z.z. ktorou sa ustanovujú požiadavky na požiarnu bezpečnosť pri výstavbe a užívaní stavieb, bude predmetná stavba v zmysle požiadaviek projektu PBS vybavená zariadením elektrickej požiarnej signalizácie (EPS).</w:t>
      </w:r>
    </w:p>
    <w:p w:rsidR="00FB6AC8" w:rsidRPr="007B241E" w:rsidRDefault="00FB6AC8" w:rsidP="003B0875">
      <w:pPr>
        <w:pStyle w:val="KKBEZMEZER"/>
      </w:pPr>
      <w:r w:rsidRPr="007B241E">
        <w:t>EPS bude nainštalovaná vo všetkých priestoroch riešeného objektu podľa rozsahu riešenia a požiadaviek projektu požiarnej bezpečnosti stavby PBS okrem priestorov bez požiarneho rizika napr. hygienické priestory.</w:t>
      </w:r>
    </w:p>
    <w:p w:rsidR="00FB6AC8" w:rsidRPr="007B241E" w:rsidRDefault="00FB6AC8" w:rsidP="003B0875">
      <w:pPr>
        <w:pStyle w:val="KKBEZMEZER"/>
      </w:pPr>
    </w:p>
    <w:p w:rsidR="00FB6AC8" w:rsidRPr="007B241E" w:rsidRDefault="00FB6AC8" w:rsidP="003B0875">
      <w:pPr>
        <w:pStyle w:val="KKBEZMEZER"/>
      </w:pPr>
      <w:r w:rsidRPr="007B241E">
        <w:t xml:space="preserve">Ústredňa EPS bude inštalovaná (montáž na stenu) na v serverovni tak, aby signalizačné a ovládacie prvky boli vo výške 1,50 až 1,60 nad podlahou. Je nutné zachovať nevyhnutný manipulačný priestor cca 500 mm okolo ústredne pre inštaláciu kabeláže. </w:t>
      </w:r>
    </w:p>
    <w:p w:rsidR="00FB6AC8" w:rsidRPr="007B241E" w:rsidRDefault="00FB6AC8" w:rsidP="003B0875">
      <w:pPr>
        <w:pStyle w:val="KKBEZMEZER"/>
      </w:pPr>
    </w:p>
    <w:p w:rsidR="00FB6AC8" w:rsidRPr="007B241E" w:rsidRDefault="00FB6AC8" w:rsidP="003B0875">
      <w:pPr>
        <w:pStyle w:val="KKBEZMEZER"/>
      </w:pPr>
      <w:r w:rsidRPr="007B241E">
        <w:t>V objekte bude jednostupňová signalizácia poplachu (podľa STN 73 0875):</w:t>
      </w:r>
    </w:p>
    <w:p w:rsidR="00FB6AC8" w:rsidRPr="007B241E" w:rsidRDefault="00FB6AC8" w:rsidP="003B0875">
      <w:pPr>
        <w:pStyle w:val="KKBEZMEZER"/>
      </w:pPr>
      <w:r w:rsidRPr="007B241E">
        <w:t>Ústredňa EPS signalizuje ihneď na podnet zo samočinných aj tlačidlových hlásičov všeobecný poplach do priestorov ohrozených vznikajúcim požiarom.</w:t>
      </w:r>
    </w:p>
    <w:p w:rsidR="00FB6AC8" w:rsidRPr="007B241E" w:rsidRDefault="00FB6AC8" w:rsidP="003B0875">
      <w:pPr>
        <w:pStyle w:val="KKBEZMEZER"/>
      </w:pPr>
    </w:p>
    <w:p w:rsidR="00FB6AC8" w:rsidRPr="007B241E" w:rsidRDefault="00FB6AC8" w:rsidP="003B0875">
      <w:pPr>
        <w:pStyle w:val="KKBEZMEZER"/>
      </w:pPr>
      <w:r w:rsidRPr="007B241E">
        <w:t>Projekt nerieši postup pri likvidácii vznikajúceho požiaru ani privolanie požiarnikov. Inštaláciou EPS nie je riešená komplexná ochrana objektu pred požiarom a užívateľ sa tým nezbavuje zodpovednosti za protipožiarne opatrenia v súlade s platnými predpismi.</w:t>
      </w:r>
    </w:p>
    <w:p w:rsidR="00FB6AC8" w:rsidRPr="007B241E" w:rsidRDefault="00FB6AC8" w:rsidP="003B0875">
      <w:pPr>
        <w:pStyle w:val="KKBEZMEZER"/>
      </w:pPr>
    </w:p>
    <w:p w:rsidR="00FB6AC8" w:rsidRPr="007B241E" w:rsidRDefault="00FB6AC8" w:rsidP="003B0875">
      <w:pPr>
        <w:pStyle w:val="KKBEZMEZER"/>
      </w:pPr>
      <w:r w:rsidRPr="007B241E">
        <w:t>V objekte nebude 24 hodinová strážna služba a preto je potrebné aby sa v zmysle vyhlášky MV SR 726/2002 Z.z. §3 ods. 1 písm. c prenášali do miesta trvalej obsluhy nasledovné stavy ústredne EPS:</w:t>
      </w:r>
    </w:p>
    <w:p w:rsidR="00FB6AC8" w:rsidRPr="007B241E" w:rsidRDefault="00FB6AC8" w:rsidP="003B0875">
      <w:pPr>
        <w:pStyle w:val="KKBEZMEZER"/>
      </w:pPr>
      <w:r w:rsidRPr="007B241E">
        <w:t>- stav signalizácie požiaru</w:t>
      </w:r>
    </w:p>
    <w:p w:rsidR="00FB6AC8" w:rsidRPr="007B241E" w:rsidRDefault="00FB6AC8" w:rsidP="003B0875">
      <w:pPr>
        <w:pStyle w:val="KKBEZMEZER"/>
      </w:pPr>
      <w:r w:rsidRPr="007B241E">
        <w:t>- stav signalizácie poruchy</w:t>
      </w:r>
    </w:p>
    <w:p w:rsidR="00FB6AC8" w:rsidRPr="007B241E" w:rsidRDefault="00FB6AC8" w:rsidP="003B0875">
      <w:pPr>
        <w:pStyle w:val="KKBEZMEZER"/>
      </w:pPr>
      <w:r w:rsidRPr="007B241E">
        <w:t>- stav dezaktivácie</w:t>
      </w:r>
    </w:p>
    <w:p w:rsidR="00FB6AC8" w:rsidRPr="007B241E" w:rsidRDefault="00FB6AC8" w:rsidP="003B0875">
      <w:pPr>
        <w:pStyle w:val="KKBEZMEZER"/>
      </w:pPr>
      <w:r w:rsidRPr="007B241E">
        <w:t>- stav skúšania</w:t>
      </w:r>
    </w:p>
    <w:p w:rsidR="00FB6AC8" w:rsidRPr="007B241E" w:rsidRDefault="00FB6AC8" w:rsidP="003B0875">
      <w:pPr>
        <w:pStyle w:val="KKBEZMEZER"/>
      </w:pPr>
      <w:r w:rsidRPr="007B241E">
        <w:t>- stav pokoja</w:t>
      </w:r>
    </w:p>
    <w:p w:rsidR="00FB6AC8" w:rsidRPr="007B241E" w:rsidRDefault="00FB6AC8" w:rsidP="003B0875">
      <w:pPr>
        <w:pStyle w:val="KKBEZMEZER"/>
      </w:pPr>
    </w:p>
    <w:p w:rsidR="00FB6AC8" w:rsidRPr="007B241E" w:rsidRDefault="00FB6AC8" w:rsidP="003B0875">
      <w:pPr>
        <w:pStyle w:val="KKBEZMEZER"/>
      </w:pPr>
      <w:r w:rsidRPr="007B241E">
        <w:t xml:space="preserve">Miesto trvalej obsluhy zariadenia EPS určí investor. Prenos bude realizovaný prostredníctvom GSM komunikátora (certifikovaný podľa EN54). </w:t>
      </w:r>
    </w:p>
    <w:p w:rsidR="00FB6AC8" w:rsidRPr="007B241E" w:rsidRDefault="00FB6AC8" w:rsidP="003B0875">
      <w:pPr>
        <w:pStyle w:val="KKBEZMEZER"/>
      </w:pPr>
      <w:r w:rsidRPr="007B241E">
        <w:t>Pre zadnom vstupe bude osadené obslužné pole požiarnej ochrany pre zásahové jednotky.</w:t>
      </w:r>
    </w:p>
    <w:p w:rsidR="00FB6AC8" w:rsidRPr="007B241E" w:rsidRDefault="00FB6AC8" w:rsidP="003B0875">
      <w:pPr>
        <w:pStyle w:val="KKBEZMEZER"/>
      </w:pPr>
    </w:p>
    <w:p w:rsidR="00FB6AC8" w:rsidRPr="007B241E" w:rsidRDefault="00FB6AC8" w:rsidP="003B0875">
      <w:pPr>
        <w:pStyle w:val="KKBEZMEZER"/>
      </w:pPr>
      <w:r w:rsidRPr="007B241E">
        <w:t>Zariadením EPS budú chránené priestory v zmysle projektu PBS. V priestoroch, chránených EPS, sú navrhnuté požiarne hlásiče podľa charakteru priestorov a prostredia, v ktorom budú inštalované. Na ústredňu EPS budú napojené do kruhových liniek (napájanie z dvoch strán).</w:t>
      </w:r>
    </w:p>
    <w:p w:rsidR="00FB6AC8" w:rsidRPr="007B241E" w:rsidRDefault="00FB6AC8" w:rsidP="003B0875">
      <w:pPr>
        <w:pStyle w:val="KKBEZMEZER"/>
      </w:pPr>
    </w:p>
    <w:p w:rsidR="00FB6AC8" w:rsidRPr="007B241E" w:rsidRDefault="00FB6AC8" w:rsidP="003B0875">
      <w:pPr>
        <w:pStyle w:val="KKBEZMEZER"/>
      </w:pPr>
      <w:r w:rsidRPr="007B241E">
        <w:t xml:space="preserve">Automatické hlásiče budú inštalované na stropy chránených miestností. Umiestenie hlásičov EPS je nutné koordinovať s inštaláciou svietidiel, reproduktorov, ventilátorov a pod. V prípade inštalácie jedného hlásiča bude tento umiestený v strede miestnosti. </w:t>
      </w:r>
    </w:p>
    <w:p w:rsidR="00FB6AC8" w:rsidRPr="007B241E" w:rsidRDefault="00FB6AC8" w:rsidP="003B0875">
      <w:pPr>
        <w:pStyle w:val="KKBEZMEZER"/>
      </w:pPr>
      <w:r w:rsidRPr="007B241E">
        <w:lastRenderedPageBreak/>
        <w:t xml:space="preserve">Automatické hlásiče budú taktiež umiestnené v medzistropných priestoroch nad podhľadmi s požiarnym zaťažením. Tieto hlásiče budú mať vyvedenú paralelnú indikáciu na viditeľné miesto podhľadovej dosky pod hlásičom. </w:t>
      </w:r>
    </w:p>
    <w:p w:rsidR="00FB6AC8" w:rsidRPr="007B241E" w:rsidRDefault="00FB6AC8" w:rsidP="003B0875">
      <w:pPr>
        <w:pStyle w:val="KKBEZMEZER"/>
      </w:pPr>
      <w:r w:rsidRPr="007B241E">
        <w:t>Inštalácia pätíc hlásičov musí byť urobená tak, aby po zasunutí hlásiča do pätice bola signálne svetlo na hlásiči otočená ku vstupným dverám do daného priestoru, príp. k trase pochôdzky strážnej služby.</w:t>
      </w:r>
    </w:p>
    <w:p w:rsidR="00FB6AC8" w:rsidRPr="007B241E" w:rsidRDefault="00FB6AC8" w:rsidP="003B0875">
      <w:pPr>
        <w:pStyle w:val="KKBEZMEZER"/>
      </w:pPr>
      <w:r w:rsidRPr="007B241E">
        <w:t>V prípade, že v miestnostiach budú nerozoberateľné – plné podhľady je nutné pre prístup k hlásičom nad podhľadom zaistiť v podhľade revízny otvor 600mmx600mm – dodávka stavby.</w:t>
      </w:r>
    </w:p>
    <w:p w:rsidR="00FB6AC8" w:rsidRPr="007B241E" w:rsidRDefault="00FB6AC8" w:rsidP="003B0875">
      <w:pPr>
        <w:pStyle w:val="KKBEZMEZER"/>
      </w:pPr>
      <w:r w:rsidRPr="007B241E">
        <w:t>Značenie hlásičov požiaru EPS a súvisiacich pr</w:t>
      </w:r>
      <w:r w:rsidR="003B0875" w:rsidRPr="007B241E">
        <w:t xml:space="preserve">vkov EPS sa vyhotoví v zmysle </w:t>
      </w:r>
      <w:r w:rsidRPr="007B241E">
        <w:t>EN-54. Veľkosť štítkov, písma a tvar štítko</w:t>
      </w:r>
      <w:r w:rsidR="003B0875" w:rsidRPr="007B241E">
        <w:t xml:space="preserve">v sa vyhotoví v zmysle EN-54 a </w:t>
      </w:r>
      <w:r w:rsidRPr="007B241E">
        <w:t>vyhl. MV SR č. 726/2002 Z.z</w:t>
      </w:r>
      <w:r w:rsidR="00C3692D">
        <w:t>. v znení neskorších predpisov.</w:t>
      </w:r>
    </w:p>
    <w:p w:rsidR="00FB6AC8" w:rsidRPr="007B241E" w:rsidRDefault="00FB6AC8" w:rsidP="003B0875">
      <w:pPr>
        <w:pStyle w:val="KKBEZMEZER"/>
      </w:pPr>
      <w:r w:rsidRPr="007B241E">
        <w:t>Skutočné veľkosti chránených plôch jednotlivých požiarnych hlásičov v chránených priestoroch a osové vzdialenosti v závislosti od svetlej výšky chráneného priestoru a vypočítaných koeficientov a sú v súlade s požiadavkami grafu p</w:t>
      </w:r>
      <w:r w:rsidR="00C3692D">
        <w:t xml:space="preserve">rílohy č. 2 normy STN 73 0875. </w:t>
      </w:r>
    </w:p>
    <w:p w:rsidR="00FB6AC8" w:rsidRPr="007B241E" w:rsidRDefault="00FB6AC8" w:rsidP="003B0875">
      <w:pPr>
        <w:pStyle w:val="KKBEZMEZER"/>
      </w:pPr>
      <w:r w:rsidRPr="007B241E">
        <w:t>Tlačidlové (manuálne) hlásiče požiaru budú inštalované na miestach zaisťujúcich rýchlu dosažiteľnosť unikajúcimi osobami, v chránených a v čiastočne chránených únikových cestách, pred vstupmi do chránených a čiastočne chránených únikových ciest, na chodbách a pri východe na voľné priestranstvo v zornom poli unikajúcich osôb, v miestach, kde budú prechádzať osoby konajúce kontrolné obhliadky objektu vo v</w:t>
      </w:r>
      <w:r w:rsidR="00C3692D">
        <w:t>ýške 1,2 až 1,5 m nad podlahou.</w:t>
      </w:r>
    </w:p>
    <w:p w:rsidR="00FB6AC8" w:rsidRPr="007B241E" w:rsidRDefault="00FB6AC8" w:rsidP="003B0875">
      <w:pPr>
        <w:pStyle w:val="KKBEZMEZER"/>
      </w:pPr>
      <w:r w:rsidRPr="007B241E">
        <w:t>Moduly, ktoré budú ovládať požiarno-technické zariadenia budú osadené v inštalačných krabiciach na stenách/stropoch.</w:t>
      </w:r>
      <w:bookmarkStart w:id="243" w:name="_Toc27562632"/>
      <w:bookmarkStart w:id="244" w:name="_Toc41921060"/>
      <w:bookmarkStart w:id="245" w:name="_Toc64972504"/>
      <w:bookmarkStart w:id="246" w:name="_Toc114705994"/>
      <w:bookmarkStart w:id="247" w:name="_Toc116487321"/>
    </w:p>
    <w:p w:rsidR="00FB6AC8" w:rsidRPr="007B241E" w:rsidRDefault="00FB6AC8" w:rsidP="003B0875">
      <w:pPr>
        <w:pStyle w:val="KKBEZMEZER"/>
      </w:pPr>
      <w:r w:rsidRPr="007B241E">
        <w:t>K hlásičom a zariadeniam EPS musí byť zaistený prístup za účelom vykonania periodických skúšok</w:t>
      </w:r>
      <w:r w:rsidR="00C3692D">
        <w:t xml:space="preserve"> a opráv v zmysle platných STN.</w:t>
      </w:r>
    </w:p>
    <w:p w:rsidR="00FB6AC8" w:rsidRPr="007B241E" w:rsidRDefault="00FB6AC8" w:rsidP="003B0875">
      <w:pPr>
        <w:pStyle w:val="KKBEZMEZER"/>
      </w:pPr>
      <w:r w:rsidRPr="007B241E">
        <w:t xml:space="preserve">Všetky navrhnuté hlásiče, signalizačné zariadenia, vstupno-výstupné moduly a ústredne EPS sú certifikované podľa európskych harmonizovaných noriem radu EN54. </w:t>
      </w:r>
    </w:p>
    <w:p w:rsidR="003B0875" w:rsidRPr="007B241E" w:rsidRDefault="003B0875" w:rsidP="003B0875">
      <w:pPr>
        <w:pStyle w:val="KKBEZMEZER"/>
      </w:pPr>
    </w:p>
    <w:p w:rsidR="00FB6AC8" w:rsidRPr="007B241E" w:rsidRDefault="00FB6AC8" w:rsidP="003B0875">
      <w:pPr>
        <w:pStyle w:val="KKBEZMEZER"/>
        <w:rPr>
          <w:rFonts w:eastAsiaTheme="minorHAnsi"/>
        </w:rPr>
      </w:pPr>
      <w:r w:rsidRPr="007B241E">
        <w:rPr>
          <w:rFonts w:eastAsiaTheme="minorHAnsi"/>
        </w:rPr>
        <w:t>Ovládanie požiarno-technického zariadenia</w:t>
      </w:r>
      <w:bookmarkEnd w:id="243"/>
      <w:bookmarkEnd w:id="244"/>
      <w:bookmarkEnd w:id="245"/>
      <w:bookmarkEnd w:id="246"/>
      <w:bookmarkEnd w:id="247"/>
    </w:p>
    <w:p w:rsidR="00FB6AC8" w:rsidRPr="007B241E" w:rsidRDefault="00FB6AC8" w:rsidP="003B0875">
      <w:pPr>
        <w:pStyle w:val="KKBEZMEZER"/>
      </w:pPr>
      <w:bookmarkStart w:id="248" w:name="_Toc114705995"/>
      <w:bookmarkStart w:id="249" w:name="_Toc116487322"/>
      <w:r w:rsidRPr="007B241E">
        <w:t>Ústredňa EPS bude podľa požiadaviek projektu PO ovládať (spúšťať/vypínať/monitorovať) nasledovné požiarno-technické zariadenia:</w:t>
      </w:r>
    </w:p>
    <w:p w:rsidR="00FB6AC8" w:rsidRPr="007B241E" w:rsidRDefault="00FB6AC8" w:rsidP="003B0875">
      <w:pPr>
        <w:pStyle w:val="KKBEZMEZER"/>
      </w:pPr>
      <w:bookmarkStart w:id="250" w:name="_Toc116487319"/>
      <w:bookmarkStart w:id="251" w:name="_Toc27562633"/>
      <w:bookmarkStart w:id="252" w:name="_Toc41921061"/>
      <w:bookmarkStart w:id="253" w:name="_Toc64972506"/>
      <w:bookmarkStart w:id="254" w:name="_Toc114706008"/>
      <w:bookmarkStart w:id="255" w:name="_Toc116487335"/>
      <w:bookmarkEnd w:id="248"/>
      <w:bookmarkEnd w:id="249"/>
      <w:r w:rsidRPr="007B241E">
        <w:t>- optická signalizácia poplachu / majáky</w:t>
      </w:r>
    </w:p>
    <w:p w:rsidR="00FB6AC8" w:rsidRPr="007B241E" w:rsidRDefault="00FB6AC8" w:rsidP="003B0875">
      <w:pPr>
        <w:pStyle w:val="KKBEZMEZER"/>
      </w:pPr>
      <w:r w:rsidRPr="007B241E">
        <w:t>- hlasová signalizácia požiaru</w:t>
      </w:r>
    </w:p>
    <w:p w:rsidR="00FB6AC8" w:rsidRPr="007B241E" w:rsidRDefault="00FB6AC8" w:rsidP="003B0875">
      <w:pPr>
        <w:pStyle w:val="KKBEZMEZER"/>
      </w:pPr>
      <w:r w:rsidRPr="007B241E">
        <w:t xml:space="preserve">- vzduchotechnika </w:t>
      </w:r>
    </w:p>
    <w:p w:rsidR="00FB6AC8" w:rsidRPr="007B241E" w:rsidRDefault="00FB6AC8" w:rsidP="003B0875">
      <w:pPr>
        <w:pStyle w:val="KKBEZMEZER"/>
      </w:pPr>
      <w:r w:rsidRPr="007B241E">
        <w:t>- ovládanie dverí</w:t>
      </w:r>
    </w:p>
    <w:p w:rsidR="00FB6AC8" w:rsidRPr="007B241E" w:rsidRDefault="00FB6AC8" w:rsidP="003B0875">
      <w:pPr>
        <w:pStyle w:val="KKBEZMEZER"/>
      </w:pPr>
      <w:r w:rsidRPr="007B241E">
        <w:t>- diaľkový prenos požiarneho poplachu</w:t>
      </w:r>
    </w:p>
    <w:p w:rsidR="00FB6AC8" w:rsidRPr="007B241E" w:rsidRDefault="00FB6AC8" w:rsidP="003B0875">
      <w:pPr>
        <w:pStyle w:val="KKBEZMEZER"/>
      </w:pPr>
    </w:p>
    <w:p w:rsidR="00FB6AC8" w:rsidRPr="007B241E" w:rsidRDefault="00FB6AC8" w:rsidP="003B0875">
      <w:pPr>
        <w:pStyle w:val="KKBEZMEZER"/>
      </w:pPr>
      <w:r w:rsidRPr="007B241E">
        <w:t>Všetky ovládania vedené zo zariadení systému EPS sú vo forme bezpotenciálových kontaktov zo zaťažiteľnosťou maximálne 24V / 1A. Projekt EPS nerieši ani nepopisuje spôsob napájania ani zapojenia ovládaných zariadení. Toto je predmetom riešenia projektu predmetnej profesie. Informácie smerujúce do systému EPS z iných zariadení, musia byť vo forme bezpotenciálových kontaktov.</w:t>
      </w:r>
    </w:p>
    <w:p w:rsidR="00FB6AC8" w:rsidRPr="007B241E" w:rsidRDefault="00FB6AC8" w:rsidP="003B0875">
      <w:pPr>
        <w:pStyle w:val="KKBEZMEZER"/>
      </w:pPr>
    </w:p>
    <w:p w:rsidR="00FB6AC8" w:rsidRPr="007B241E" w:rsidRDefault="00FB6AC8" w:rsidP="003B0875">
      <w:pPr>
        <w:pStyle w:val="KKBEZMEZER"/>
      </w:pPr>
      <w:r w:rsidRPr="007B241E">
        <w:t>Maximálna zaťažiteľnosť týchto kontaktov a kabeláže nesmie prekročiť napätie U=24V AC, DC a prúd I=0,5A. To znamená že ovládané profesie musia pre spínanie väčších napätí a prúdov zabezpečiť vo svojich zariadeniach príslušné pomocné obvody aby splnili tieto požiadavky EPS (MAX - U=24V, I=0,5A). Zapínanie, resp. vypínanie jednotlivých zariadení PTZ, ich postupnosť a náväznosť bude vykonaná v koordinácii s ostatnými profesiami počas realizácie stavby podľa požiadaviek projektu požiarnej ochrany. Otestovanie funkčnosti požiarnotechnických zariadení pri poplachu EPS v súčinnosti s dodávateľmi jednotlivých požiarnotechnických zariadení je súčasťou uvedenia zariadenia EPS do prevádzky.</w:t>
      </w:r>
    </w:p>
    <w:p w:rsidR="00FB6AC8" w:rsidRPr="007B241E" w:rsidRDefault="00FB6AC8" w:rsidP="003B0875">
      <w:pPr>
        <w:pStyle w:val="KKBEZMEZER"/>
      </w:pPr>
    </w:p>
    <w:p w:rsidR="00FB6AC8" w:rsidRPr="007B241E" w:rsidRDefault="00FB6AC8" w:rsidP="003B0875">
      <w:pPr>
        <w:pStyle w:val="KKBEZMEZER"/>
      </w:pPr>
      <w:r w:rsidRPr="007B241E">
        <w:t>Ovládanie všetkých hore uvedených zariadení PTZ impulzom EPS bude slúžiť pre odstavenie celej stavby a bude realizované všetko pri všeobecnom poplachu a to v súlade s projektom PO. Všetky automaticky ovládané zariadenia musia mať možnosť aj manuálneho ovládania z bezpečného miesta pre prípad zlyhania automatiky. Stavba predstavuje jednu ovládanú zónu (ovláda sa pri požiari celá naraz). Z uvedeného vyplýva, že ak je požiar kdekoľvek v budove a je signalizovaný všeobecný poplach, tak sa odstavia všetka potrebné zariadenia v celej budove a</w:t>
      </w:r>
      <w:r w:rsidR="003B0875" w:rsidRPr="007B241E">
        <w:t> </w:t>
      </w:r>
      <w:r w:rsidRPr="007B241E">
        <w:t>ovládajú sa požadované zariadenia funkčné pri požiari opäť v celej budove.</w:t>
      </w:r>
    </w:p>
    <w:p w:rsidR="00FB6AC8" w:rsidRPr="007B241E" w:rsidRDefault="00FB6AC8" w:rsidP="003B0875">
      <w:pPr>
        <w:pStyle w:val="KKBEZMEZER"/>
      </w:pPr>
    </w:p>
    <w:p w:rsidR="00FB6AC8" w:rsidRPr="007B241E" w:rsidRDefault="00FB6AC8" w:rsidP="003B0875">
      <w:pPr>
        <w:pStyle w:val="KKBEZMEZER"/>
      </w:pPr>
      <w:r w:rsidRPr="007B241E">
        <w:t>V čase spracovania tejto dokumentácie nevznikli žiadne ďalšie požiadavky na monitorovanie zariadení systémom EPS.</w:t>
      </w:r>
    </w:p>
    <w:p w:rsidR="003B0875" w:rsidRPr="007B241E" w:rsidRDefault="003B0875" w:rsidP="003B0875">
      <w:pPr>
        <w:pStyle w:val="KKBEZMEZER"/>
      </w:pPr>
    </w:p>
    <w:p w:rsidR="00FB6AC8" w:rsidRPr="007B241E" w:rsidRDefault="00FB6AC8" w:rsidP="003B0875">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Vnútorné rozvody</w:t>
      </w:r>
      <w:bookmarkEnd w:id="250"/>
    </w:p>
    <w:p w:rsidR="00FB6AC8" w:rsidRPr="007B241E" w:rsidRDefault="00FB6AC8" w:rsidP="003B0875">
      <w:pPr>
        <w:pStyle w:val="KKBEZMEZER"/>
      </w:pPr>
      <w:r w:rsidRPr="007B241E">
        <w:lastRenderedPageBreak/>
        <w:t xml:space="preserve">Elektrické rozvody pre zariadenia, ktoré musia byť počas požiaru v prevádzke, musia byť prevedené káblami v zmysle vyhlášky MV SR č. 94/2004, 225/2012 a STN 92 0203 – B2CA - a1, d1, s1 (Požiadavka na funkčnú odolnosť trás káblov na trvalú dodávku elektrickej energie). </w:t>
      </w:r>
    </w:p>
    <w:p w:rsidR="00FB6AC8" w:rsidRPr="007B241E" w:rsidRDefault="00FB6AC8" w:rsidP="003B0875">
      <w:pPr>
        <w:pStyle w:val="KKBEZMEZER"/>
      </w:pPr>
    </w:p>
    <w:p w:rsidR="00FB6AC8" w:rsidRPr="007B241E" w:rsidRDefault="00FB6AC8" w:rsidP="003B0875">
      <w:pPr>
        <w:pStyle w:val="KKBEZMEZER"/>
      </w:pPr>
      <w:r w:rsidRPr="007B241E">
        <w:t>Pre rozvody EPS budú požité nasledovné káble:</w:t>
      </w:r>
    </w:p>
    <w:p w:rsidR="00FB6AC8" w:rsidRPr="007B241E" w:rsidRDefault="00FB6AC8" w:rsidP="003B0875">
      <w:pPr>
        <w:pStyle w:val="KKBEZMEZER"/>
      </w:pPr>
      <w:r w:rsidRPr="007B241E">
        <w:t>JE-H(ST)H FE180/PS30 B2ca s1d1a1 1x2x0,8</w:t>
      </w:r>
    </w:p>
    <w:p w:rsidR="00FB6AC8" w:rsidRPr="007B241E" w:rsidRDefault="00FB6AC8" w:rsidP="003B0875">
      <w:pPr>
        <w:pStyle w:val="KKBEZMEZER"/>
      </w:pPr>
      <w:r w:rsidRPr="007B241E">
        <w:t>JE-H(ST)H FE180/PS30 B2ca s1d1a1 4x2x0,8</w:t>
      </w:r>
    </w:p>
    <w:p w:rsidR="00FB6AC8" w:rsidRPr="007B241E" w:rsidRDefault="00FB6AC8" w:rsidP="003B0875">
      <w:pPr>
        <w:pStyle w:val="KKBEZMEZER"/>
      </w:pPr>
      <w:r w:rsidRPr="007B241E">
        <w:t>N2XH-O FE180/PS30 B2ca s1d1a1 2x2,5</w:t>
      </w:r>
    </w:p>
    <w:p w:rsidR="00FB6AC8" w:rsidRPr="007B241E" w:rsidRDefault="00FB6AC8" w:rsidP="003B0875">
      <w:pPr>
        <w:pStyle w:val="KKBEZMEZER"/>
      </w:pPr>
    </w:p>
    <w:p w:rsidR="00FB6AC8" w:rsidRPr="007B241E" w:rsidRDefault="00FB6AC8" w:rsidP="003B0875">
      <w:pPr>
        <w:pStyle w:val="KKBEZMEZER"/>
      </w:pPr>
      <w:r w:rsidRPr="007B241E">
        <w:t>Káble budú s požiarnou odolnosťou v zmysle vyhlášky MV SR č. 94/2004, 225/2012 a STN 92 0203.</w:t>
      </w:r>
    </w:p>
    <w:p w:rsidR="00FB6AC8" w:rsidRPr="007B241E" w:rsidRDefault="00FB6AC8" w:rsidP="003B0875">
      <w:pPr>
        <w:pStyle w:val="KKBEZMEZER"/>
      </w:pPr>
    </w:p>
    <w:p w:rsidR="00FB6AC8" w:rsidRPr="007B241E" w:rsidRDefault="00FB6AC8" w:rsidP="003B0875">
      <w:pPr>
        <w:pStyle w:val="KKBEZMEZER"/>
      </w:pPr>
      <w:r w:rsidRPr="007B241E">
        <w:t>Káblové rozvody budú riešené nasledovne:</w:t>
      </w:r>
    </w:p>
    <w:p w:rsidR="00FB6AC8" w:rsidRPr="007B241E" w:rsidRDefault="00FB6AC8" w:rsidP="003B0875">
      <w:pPr>
        <w:pStyle w:val="KKBEZMEZER"/>
      </w:pPr>
      <w:r w:rsidRPr="007B241E">
        <w:t>Zachovanie funkčnej schopnosti káblových trás v podmienkach požiaru min. 30 min.:</w:t>
      </w:r>
    </w:p>
    <w:p w:rsidR="00FB6AC8" w:rsidRPr="007B241E" w:rsidRDefault="00FB6AC8" w:rsidP="003B0875">
      <w:pPr>
        <w:pStyle w:val="KKBEZMEZER"/>
      </w:pPr>
      <w:r w:rsidRPr="007B241E">
        <w:t>pevne po povrchu uchytené príchytkami s rozstupom max. 30cm,</w:t>
      </w:r>
    </w:p>
    <w:p w:rsidR="00FB6AC8" w:rsidRPr="007B241E" w:rsidRDefault="00FB6AC8" w:rsidP="003B0875">
      <w:pPr>
        <w:pStyle w:val="KKBEZMEZER"/>
      </w:pPr>
      <w:r w:rsidRPr="007B241E">
        <w:t>v káblovom žľabe</w:t>
      </w:r>
    </w:p>
    <w:p w:rsidR="00FB6AC8" w:rsidRPr="007B241E" w:rsidRDefault="00FB6AC8" w:rsidP="003B0875">
      <w:pPr>
        <w:pStyle w:val="KKBEZMEZER"/>
      </w:pPr>
    </w:p>
    <w:p w:rsidR="00FB6AC8" w:rsidRPr="007B241E" w:rsidRDefault="00FB6AC8" w:rsidP="003B0875">
      <w:pPr>
        <w:pStyle w:val="KKBEZMEZER"/>
      </w:pPr>
      <w:r w:rsidRPr="007B241E">
        <w:t>Káblové systémy (káble, rúrky, príchytky, žľaby, rebríky …) musia spĺňať STN 92 0203 v plnom rozsahu - PS30 za dodržania STN 92 0205, STN 92 1101-1, STN 92 1101-3 a pod.</w:t>
      </w:r>
    </w:p>
    <w:p w:rsidR="00FB6AC8" w:rsidRPr="007B241E" w:rsidRDefault="00FB6AC8" w:rsidP="003B0875">
      <w:pPr>
        <w:pStyle w:val="KKBEZMEZER"/>
      </w:pPr>
    </w:p>
    <w:p w:rsidR="00FB6AC8" w:rsidRPr="007B241E" w:rsidRDefault="00FB6AC8" w:rsidP="003B0875">
      <w:pPr>
        <w:pStyle w:val="KKBEZMEZER"/>
      </w:pPr>
      <w:r w:rsidRPr="007B241E">
        <w:t>Káblový systém bude označený podľa STN 92 0205, čl. 3.2 a) a 3.3 pripevnením štítku, ktorý bude obsahovať nasledovné informácie:</w:t>
      </w:r>
    </w:p>
    <w:p w:rsidR="00FB6AC8" w:rsidRPr="007B241E" w:rsidRDefault="00FB6AC8" w:rsidP="003B0875">
      <w:pPr>
        <w:pStyle w:val="KKBEZMEZER"/>
      </w:pPr>
      <w:r w:rsidRPr="007B241E">
        <w:t>a) meno zodpovednej osoby, ktorá inštalovala systém;</w:t>
      </w:r>
    </w:p>
    <w:p w:rsidR="00FB6AC8" w:rsidRPr="007B241E" w:rsidRDefault="00FB6AC8" w:rsidP="003B0875">
      <w:pPr>
        <w:pStyle w:val="KKBEZMEZER"/>
      </w:pPr>
      <w:r w:rsidRPr="007B241E">
        <w:t>b) označenie káblového systému, ako sa uvádza v protokole o klasifikácii;</w:t>
      </w:r>
    </w:p>
    <w:p w:rsidR="00FB6AC8" w:rsidRPr="007B241E" w:rsidRDefault="00FB6AC8" w:rsidP="003B0875">
      <w:pPr>
        <w:pStyle w:val="KKBEZMEZER"/>
      </w:pPr>
      <w:r w:rsidRPr="007B241E">
        <w:t>c) triedu funkčnej odolnosti, číslo protokolu o klasifikácii;</w:t>
      </w:r>
    </w:p>
    <w:p w:rsidR="00FB6AC8" w:rsidRPr="007B241E" w:rsidRDefault="00FB6AC8" w:rsidP="003B0875">
      <w:pPr>
        <w:pStyle w:val="KKBEZMEZER"/>
      </w:pPr>
      <w:r w:rsidRPr="007B241E">
        <w:t>d) skutočnú hodnotu mechanického zaťaženia káblového systému káblami podľa STN 92 0205 čl. 3.3 a) a 3.3 b);</w:t>
      </w:r>
    </w:p>
    <w:p w:rsidR="00FB6AC8" w:rsidRPr="007B241E" w:rsidRDefault="00FB6AC8" w:rsidP="003B0875">
      <w:pPr>
        <w:pStyle w:val="KKBEZMEZER"/>
      </w:pPr>
      <w:r w:rsidRPr="007B241E">
        <w:t>e) dátum zhotovenia (montáže) káblového systému.</w:t>
      </w:r>
    </w:p>
    <w:p w:rsidR="00FB6AC8" w:rsidRPr="007B241E" w:rsidRDefault="00FB6AC8" w:rsidP="003B0875">
      <w:pPr>
        <w:pStyle w:val="KKBEZMEZER"/>
      </w:pPr>
    </w:p>
    <w:p w:rsidR="00FB6AC8" w:rsidRPr="007B241E" w:rsidRDefault="00FB6AC8" w:rsidP="003B0875">
      <w:pPr>
        <w:pStyle w:val="KKBEZMEZER"/>
        <w:rPr>
          <w:b/>
          <w:bCs/>
        </w:rPr>
      </w:pPr>
      <w:r w:rsidRPr="007B241E">
        <w:rPr>
          <w:b/>
        </w:rPr>
        <w:t>Káblové trasy funkčne počas požiaru</w:t>
      </w:r>
    </w:p>
    <w:p w:rsidR="00FB6AC8" w:rsidRPr="007B241E" w:rsidRDefault="00FB6AC8" w:rsidP="003B0875">
      <w:pPr>
        <w:pStyle w:val="KKBEZMEZER"/>
      </w:pPr>
      <w:r w:rsidRPr="007B241E">
        <w:t xml:space="preserve">Káblové trasy (káble a káblové nosné konštrukcie – žľaby, rebríky, príchytky) napájajúce zariadenia funkčné počas požiaru musia byť funkčné po dobu minimálne 90minút. </w:t>
      </w:r>
    </w:p>
    <w:p w:rsidR="00FB6AC8" w:rsidRPr="007B241E" w:rsidRDefault="00FB6AC8" w:rsidP="003B0875">
      <w:pPr>
        <w:pStyle w:val="KKBEZMEZER"/>
      </w:pPr>
      <w:r w:rsidRPr="007B241E">
        <w:t>Trasy káblov sa musia podľa čl. 4.4.1.1 a) až c) STN 92 0203 navrhnúť a zhotoviť tak, aby spĺňali všetky technické požiadavky na kritérium funkčnej odolnosti a aby v priebehu času funkčnej odolnosti podľa prílohy A a v čase požiaru neboli poškodené okolitými prvkami alebo systémami stavby, napríklad inými inštalačnými rozvodmi (napr. VZT zariadeniami a pod.).</w:t>
      </w:r>
    </w:p>
    <w:p w:rsidR="00FB6AC8" w:rsidRPr="007B241E" w:rsidRDefault="00FB6AC8" w:rsidP="003B0875">
      <w:pPr>
        <w:pStyle w:val="KKBEZMEZER"/>
      </w:pPr>
      <w:r w:rsidRPr="007B241E">
        <w:t xml:space="preserve">V súlade s čl. 4.4.1.8 STN 92 0203 sa trasa káblov podľa 4.4.1.1 a) a b) navrhuje a realizuje tak, aby viedla nad úrovňou všetkých ostatných elektrických aj neelektrických inštalačných rozvodov v priestore, kde trasa prechádza alebo je zabezpečená iným spôsobom, aby sa tieto iné rozvody zhotovili a upevnili tak, aby počas požiaru opadávaním ich častí alebo ich deformáciou nepoškodili trasu káblov v čase minimálne takom, ako je požadovaný čas funkčnej odolnosti trasy. trasy káblov podľa 4.4.1.1 a) a b).  </w:t>
      </w:r>
    </w:p>
    <w:p w:rsidR="00FB6AC8" w:rsidRPr="007B241E" w:rsidRDefault="00FB6AC8" w:rsidP="003B0875">
      <w:pPr>
        <w:pStyle w:val="KKBEZMEZER"/>
      </w:pPr>
      <w:r w:rsidRPr="007B241E">
        <w:t>Trasy káblov podľa 4.4.1.1 a) a b) sa môžu upevniť a kotviť len do stavebných konštrukcií, ktoré spĺňajú požiadavku na požiarnu odolnosť stanovenú podľa PBS príslušného požiarneho úseku, ktorým trasa prechádza a staticky umožňujú upevnenie trasy káblov pri požiari v súlade s čl. 4.4.1.7-STN 92 0203.</w:t>
      </w:r>
    </w:p>
    <w:p w:rsidR="003B0875" w:rsidRPr="007B241E" w:rsidRDefault="003B0875" w:rsidP="003B0875">
      <w:pPr>
        <w:pStyle w:val="KKBEZMEZER"/>
      </w:pPr>
    </w:p>
    <w:p w:rsidR="00FB6AC8" w:rsidRPr="007B241E" w:rsidRDefault="00FB6AC8" w:rsidP="003B0875">
      <w:pPr>
        <w:pStyle w:val="Zkladntext2"/>
        <w:spacing w:after="80"/>
        <w:rPr>
          <w:rFonts w:asciiTheme="minorHAnsi" w:eastAsiaTheme="minorHAnsi" w:hAnsiTheme="minorHAnsi" w:cstheme="minorHAnsi"/>
          <w:b/>
          <w:sz w:val="24"/>
          <w:szCs w:val="22"/>
          <w:lang w:eastAsia="en-US"/>
        </w:rPr>
      </w:pPr>
      <w:bookmarkStart w:id="256" w:name="_Toc26176676"/>
      <w:r w:rsidRPr="007B241E">
        <w:rPr>
          <w:rFonts w:asciiTheme="minorHAnsi" w:eastAsiaTheme="minorHAnsi" w:hAnsiTheme="minorHAnsi" w:cstheme="minorHAnsi"/>
          <w:b/>
          <w:sz w:val="24"/>
          <w:szCs w:val="22"/>
          <w:lang w:eastAsia="en-US"/>
        </w:rPr>
        <w:t>Dodávka elektrickej energie</w:t>
      </w:r>
      <w:bookmarkEnd w:id="256"/>
    </w:p>
    <w:p w:rsidR="00FB6AC8" w:rsidRPr="007B241E" w:rsidRDefault="00FB6AC8" w:rsidP="003B0875">
      <w:pPr>
        <w:pStyle w:val="KKBEZMEZER"/>
      </w:pPr>
      <w:r w:rsidRPr="007B241E">
        <w:t>Ústredňa EPS a pomocné napájacie zdroje budú napájané z rozvádzačov elektro samostatne istenými v priebehu trasy nevypínateľnými vedeniami.</w:t>
      </w:r>
    </w:p>
    <w:p w:rsidR="00FB6AC8" w:rsidRPr="007B241E" w:rsidRDefault="00FB6AC8" w:rsidP="003B0875">
      <w:pPr>
        <w:pStyle w:val="KKBEZMEZER"/>
      </w:pPr>
    </w:p>
    <w:p w:rsidR="00FB6AC8" w:rsidRPr="007B241E" w:rsidRDefault="00FB6AC8" w:rsidP="003B0875">
      <w:pPr>
        <w:pStyle w:val="KKBEZMEZER"/>
      </w:pPr>
      <w:r w:rsidRPr="007B241E">
        <w:t>Ústredňa EPS a pomocné napájacie zdroje majú vlastný náhradný záložný zdroj (AKU batérie), ktoré zabezpečia napájanie zariadení na dobu min. 24 hodín pri výpadku sieťového napätia 230VAC. Porucha záložného zdroja bude zobrazená na displeji ovládacieho panela.</w:t>
      </w:r>
    </w:p>
    <w:p w:rsidR="00FB6AC8" w:rsidRPr="007B241E" w:rsidRDefault="00FB6AC8" w:rsidP="003B0875">
      <w:pPr>
        <w:pStyle w:val="KKBEZMEZER"/>
      </w:pPr>
    </w:p>
    <w:p w:rsidR="00FB6AC8" w:rsidRPr="007B241E" w:rsidRDefault="00FB6AC8" w:rsidP="003B0875">
      <w:pPr>
        <w:pStyle w:val="KKBEZMEZER"/>
      </w:pPr>
      <w:r w:rsidRPr="007B241E">
        <w:t>V zmysle STN 34 1610 preto môžeme považovať dodávku elektrickej energie pre zariadenia EPS ako dodávku 1. stupňa, tzn. že v prípade výpadku dodávky el. energie 230V AC príde automaticky k okamžitému prepnutiu na vlastný náhradný zdroj. Systém záložného napájania je taktiež v súlade s STN 92 0203.</w:t>
      </w:r>
    </w:p>
    <w:p w:rsidR="00FB6AC8" w:rsidRPr="007B241E" w:rsidRDefault="00FB6AC8" w:rsidP="003B0875">
      <w:pPr>
        <w:pStyle w:val="KKBEZMEZER"/>
      </w:pPr>
    </w:p>
    <w:p w:rsidR="00FB6AC8" w:rsidRPr="007B241E" w:rsidRDefault="00FB6AC8" w:rsidP="003B0875">
      <w:pPr>
        <w:pStyle w:val="KKBEZMEZER"/>
      </w:pPr>
      <w:r w:rsidRPr="007B241E">
        <w:lastRenderedPageBreak/>
        <w:t xml:space="preserve">Vývod v rozvádzači bude istený nadprúdovým istiacim prístrojom požadovanej hodnoty a bude označený červenou farbou a nápisom EPS ( v rozsahu riešenia dokumentácie pre inštaláciu NN). </w:t>
      </w:r>
      <w:r w:rsidRPr="007B241E">
        <w:tab/>
        <w:t>Na tento vývod je zakázané pripájať akékoľvek iné zariadenia.</w:t>
      </w:r>
      <w:r w:rsidRPr="007B241E">
        <w:tab/>
      </w:r>
    </w:p>
    <w:p w:rsidR="003B0875" w:rsidRPr="007B241E" w:rsidRDefault="003B0875" w:rsidP="003B0875">
      <w:pPr>
        <w:pStyle w:val="KKBEZMEZER"/>
      </w:pPr>
    </w:p>
    <w:p w:rsidR="00FB6AC8" w:rsidRPr="007B241E" w:rsidRDefault="00FB6AC8" w:rsidP="003B0875">
      <w:pPr>
        <w:pStyle w:val="Zkladntext2"/>
        <w:spacing w:after="80"/>
        <w:rPr>
          <w:rFonts w:asciiTheme="minorHAnsi" w:eastAsiaTheme="minorHAnsi" w:hAnsiTheme="minorHAnsi" w:cstheme="minorHAnsi"/>
          <w:b/>
          <w:sz w:val="24"/>
          <w:szCs w:val="22"/>
          <w:lang w:eastAsia="en-US"/>
        </w:rPr>
      </w:pPr>
      <w:bookmarkStart w:id="257" w:name="_Toc26176677"/>
      <w:r w:rsidRPr="007B241E">
        <w:rPr>
          <w:rFonts w:asciiTheme="minorHAnsi" w:eastAsiaTheme="minorHAnsi" w:hAnsiTheme="minorHAnsi" w:cstheme="minorHAnsi"/>
          <w:b/>
          <w:sz w:val="24"/>
          <w:szCs w:val="22"/>
          <w:lang w:eastAsia="en-US"/>
        </w:rPr>
        <w:t>Súpis požiadaviek na montážny materiál a montážne práce</w:t>
      </w:r>
      <w:bookmarkEnd w:id="257"/>
    </w:p>
    <w:p w:rsidR="00FB6AC8" w:rsidRPr="007B241E" w:rsidRDefault="00FB6AC8" w:rsidP="003B0875">
      <w:pPr>
        <w:pStyle w:val="KKBEZMEZER"/>
      </w:pPr>
      <w:r w:rsidRPr="007B241E">
        <w:t>všetky hlásiče je potrebné opatriť štítkami s číslom hlásiča v súlade s projektom EPS.,</w:t>
      </w:r>
    </w:p>
    <w:p w:rsidR="00FB6AC8" w:rsidRPr="007B241E" w:rsidRDefault="00FB6AC8" w:rsidP="003B0875">
      <w:pPr>
        <w:pStyle w:val="KKBEZMEZER"/>
      </w:pPr>
      <w:r w:rsidRPr="007B241E">
        <w:t xml:space="preserve">rozmiestnenie hlásičov je nakreslené v mierke a je možné ho meniť v rozmedzí </w:t>
      </w:r>
      <w:smartTag w:uri="urn:schemas-microsoft-com:office:smarttags" w:element="metricconverter">
        <w:smartTagPr>
          <w:attr w:name="ProductID" w:val="0,5 m"/>
        </w:smartTagPr>
        <w:r w:rsidRPr="007B241E">
          <w:t>0,5 m</w:t>
        </w:r>
      </w:smartTag>
      <w:r w:rsidRPr="007B241E">
        <w:t xml:space="preserve"> bez konzultácie s projektantom,</w:t>
      </w:r>
    </w:p>
    <w:p w:rsidR="00FB6AC8" w:rsidRPr="007B241E" w:rsidRDefault="00FB6AC8" w:rsidP="003B0875">
      <w:pPr>
        <w:pStyle w:val="KKBEZMEZER"/>
      </w:pPr>
      <w:r w:rsidRPr="007B241E">
        <w:t>tienenie káblov v jednotlivých úsekoch hlásičovej linky je potrebné prepojiť.</w:t>
      </w:r>
    </w:p>
    <w:p w:rsidR="00FB6AC8" w:rsidRPr="007B241E" w:rsidRDefault="00FB6AC8" w:rsidP="003B0875">
      <w:pPr>
        <w:pStyle w:val="KKBEZMEZER"/>
      </w:pPr>
      <w:r w:rsidRPr="007B241E">
        <w:t xml:space="preserve">po ukončení montáže musí byť vypracované „Osvedčenie požiarnej konštrukcie“ na káblové systémy funkčné počas požiaru </w:t>
      </w:r>
    </w:p>
    <w:p w:rsidR="003B0875" w:rsidRPr="007B241E" w:rsidRDefault="003B0875" w:rsidP="003B0875">
      <w:pPr>
        <w:pStyle w:val="KKBEZMEZER"/>
      </w:pPr>
    </w:p>
    <w:p w:rsidR="00FB6AC8" w:rsidRPr="007B241E" w:rsidRDefault="00FB6AC8" w:rsidP="003B0875">
      <w:pPr>
        <w:pStyle w:val="Zkladntext2"/>
        <w:spacing w:after="80"/>
        <w:rPr>
          <w:rFonts w:asciiTheme="minorHAnsi" w:eastAsiaTheme="minorHAnsi" w:hAnsiTheme="minorHAnsi" w:cstheme="minorHAnsi"/>
          <w:b/>
          <w:sz w:val="24"/>
          <w:szCs w:val="22"/>
          <w:lang w:eastAsia="en-US"/>
        </w:rPr>
      </w:pPr>
      <w:bookmarkStart w:id="258" w:name="_Toc26176678"/>
      <w:r w:rsidRPr="007B241E">
        <w:rPr>
          <w:rFonts w:asciiTheme="minorHAnsi" w:eastAsiaTheme="minorHAnsi" w:hAnsiTheme="minorHAnsi" w:cstheme="minorHAnsi"/>
          <w:b/>
          <w:sz w:val="24"/>
          <w:szCs w:val="22"/>
          <w:lang w:eastAsia="en-US"/>
        </w:rPr>
        <w:t>Odovzdanie diela a skúšobná prevádzka</w:t>
      </w:r>
      <w:bookmarkEnd w:id="258"/>
    </w:p>
    <w:p w:rsidR="00FB6AC8" w:rsidRPr="007B241E" w:rsidRDefault="00FB6AC8" w:rsidP="003B0875">
      <w:pPr>
        <w:pStyle w:val="KKBEZMEZER"/>
      </w:pPr>
      <w:r w:rsidRPr="007B241E">
        <w:t>Po ukončení montáže a vypracovaní východzej revíznej správy bude dielo protokolárne odovzdané odberateľovi a zahájená skúšobná prevádzka. Dielo preberá zodpovedný zástupca odberateľa. V priebehu odovzdania bude urobené preškolenie zodpovedných pracovníkov, budú odovzdané návody na obsluhu prevádzkovej knihy a sprievodnej dokumentácie. V priebehu skúšobnej prevádzky sa preverí funkčná schopnosť namontovaného zariadenia. Uvedenie EPS do prevádzky musí užívateľ oznámiť územne príslušnej inšpekcii požiarnej ochrany. Odovzdanie zákazky do trvalej prevádzky sa urobí po ukončení a vyhodnotení skúšobnej prevádzky protokolárne medzi zhotoviteľom a odberateľom, resp. užívateľom. Podmienkou pre uvedenie do trvalej prevádzky je zmluvné zaistenie zabezpečenia servisu.</w:t>
      </w:r>
    </w:p>
    <w:p w:rsidR="003B0875" w:rsidRPr="007B241E" w:rsidRDefault="003B0875" w:rsidP="003B0875">
      <w:pPr>
        <w:pStyle w:val="KKBEZMEZER"/>
      </w:pPr>
    </w:p>
    <w:p w:rsidR="00FB6AC8" w:rsidRPr="007B241E" w:rsidRDefault="00FB6AC8" w:rsidP="003B0875">
      <w:pPr>
        <w:pStyle w:val="Zkladntext2"/>
        <w:spacing w:after="80"/>
        <w:rPr>
          <w:rFonts w:asciiTheme="minorHAnsi" w:eastAsiaTheme="minorHAnsi" w:hAnsiTheme="minorHAnsi" w:cstheme="minorHAnsi"/>
          <w:b/>
          <w:sz w:val="24"/>
          <w:szCs w:val="22"/>
          <w:lang w:eastAsia="en-US"/>
        </w:rPr>
      </w:pPr>
      <w:bookmarkStart w:id="259" w:name="_Toc26176679"/>
      <w:r w:rsidRPr="007B241E">
        <w:rPr>
          <w:rFonts w:asciiTheme="minorHAnsi" w:eastAsiaTheme="minorHAnsi" w:hAnsiTheme="minorHAnsi" w:cstheme="minorHAnsi"/>
          <w:b/>
          <w:sz w:val="24"/>
          <w:szCs w:val="22"/>
          <w:lang w:eastAsia="en-US"/>
        </w:rPr>
        <w:t>Sprievodná dokumentácia</w:t>
      </w:r>
      <w:bookmarkEnd w:id="259"/>
    </w:p>
    <w:p w:rsidR="00FB6AC8" w:rsidRPr="007B241E" w:rsidRDefault="00FB6AC8" w:rsidP="003B0875">
      <w:pPr>
        <w:pStyle w:val="KKBEZMEZER"/>
      </w:pPr>
      <w:r w:rsidRPr="007B241E">
        <w:t>Sprievodná dokumentácia musí byť dodaná ku každému zariadeniu EPS a musí zodpovedať jeho skutočnému prevedeniu.</w:t>
      </w:r>
    </w:p>
    <w:p w:rsidR="00FB6AC8" w:rsidRPr="007B241E" w:rsidRDefault="00FB6AC8" w:rsidP="003B0875">
      <w:pPr>
        <w:pStyle w:val="KKBEZMEZER"/>
      </w:pPr>
      <w:r w:rsidRPr="007B241E">
        <w:t>Sprievodnú dokumentáciu tvorí minimálne:</w:t>
      </w:r>
    </w:p>
    <w:p w:rsidR="00FB6AC8" w:rsidRPr="007B241E" w:rsidRDefault="00FB6AC8" w:rsidP="003B0875">
      <w:pPr>
        <w:pStyle w:val="KKBEZMEZER"/>
      </w:pPr>
      <w:r w:rsidRPr="007B241E">
        <w:t>- návody a pokyny k obsluhe</w:t>
      </w:r>
    </w:p>
    <w:p w:rsidR="00FB6AC8" w:rsidRPr="007B241E" w:rsidRDefault="00FB6AC8" w:rsidP="003B0875">
      <w:pPr>
        <w:pStyle w:val="KKBEZMEZER"/>
      </w:pPr>
      <w:r w:rsidRPr="007B241E">
        <w:t>- prevádzková kniha EPS</w:t>
      </w:r>
    </w:p>
    <w:p w:rsidR="00FB6AC8" w:rsidRPr="007B241E" w:rsidRDefault="00FB6AC8" w:rsidP="003B0875">
      <w:pPr>
        <w:pStyle w:val="KKBEZMEZER"/>
      </w:pPr>
      <w:r w:rsidRPr="007B241E">
        <w:t>- prehľadová (bloková) schéma zariadenia EPS</w:t>
      </w:r>
    </w:p>
    <w:p w:rsidR="00FB6AC8" w:rsidRPr="007B241E" w:rsidRDefault="00FB6AC8" w:rsidP="003B0875">
      <w:pPr>
        <w:pStyle w:val="KKBEZMEZER"/>
      </w:pPr>
      <w:r w:rsidRPr="007B241E">
        <w:t>- záručné listy zariadenia EPS</w:t>
      </w:r>
    </w:p>
    <w:p w:rsidR="003B0875" w:rsidRPr="007B241E" w:rsidRDefault="003B0875" w:rsidP="003B0875">
      <w:pPr>
        <w:pStyle w:val="KKBEZMEZER"/>
      </w:pPr>
    </w:p>
    <w:p w:rsidR="00FB6AC8" w:rsidRPr="007B241E" w:rsidRDefault="00FB6AC8" w:rsidP="003B0875">
      <w:pPr>
        <w:pStyle w:val="Zkladntext2"/>
        <w:spacing w:after="80"/>
        <w:rPr>
          <w:rFonts w:asciiTheme="minorHAnsi" w:eastAsiaTheme="minorHAnsi" w:hAnsiTheme="minorHAnsi" w:cstheme="minorHAnsi"/>
          <w:b/>
          <w:sz w:val="24"/>
          <w:szCs w:val="22"/>
          <w:lang w:eastAsia="en-US"/>
        </w:rPr>
      </w:pPr>
      <w:bookmarkStart w:id="260" w:name="_Toc26176680"/>
      <w:r w:rsidRPr="007B241E">
        <w:rPr>
          <w:rFonts w:asciiTheme="minorHAnsi" w:eastAsiaTheme="minorHAnsi" w:hAnsiTheme="minorHAnsi" w:cstheme="minorHAnsi"/>
          <w:b/>
          <w:sz w:val="24"/>
          <w:szCs w:val="22"/>
          <w:lang w:eastAsia="en-US"/>
        </w:rPr>
        <w:t>Požiadavky na montáž, servis a revízie</w:t>
      </w:r>
      <w:bookmarkEnd w:id="260"/>
    </w:p>
    <w:p w:rsidR="00FB6AC8" w:rsidRPr="007B241E" w:rsidRDefault="00FB6AC8" w:rsidP="003B0875">
      <w:pPr>
        <w:pStyle w:val="KKBEZMEZER"/>
      </w:pPr>
      <w:r w:rsidRPr="007B241E">
        <w:t>Opravy a pravidelné revízie EPS vykonáva zhotoviteľ, prípadne iná výrobcom poverená organizácia, ktorá má:</w:t>
      </w:r>
    </w:p>
    <w:p w:rsidR="00FB6AC8" w:rsidRPr="007B241E" w:rsidRDefault="00FB6AC8" w:rsidP="003B0875">
      <w:pPr>
        <w:pStyle w:val="KKBEZMEZER"/>
      </w:pPr>
      <w:r w:rsidRPr="007B241E">
        <w:t>- oprávnenie túto činnosť prevádzkovať</w:t>
      </w:r>
    </w:p>
    <w:p w:rsidR="00FB6AC8" w:rsidRPr="007B241E" w:rsidRDefault="00FB6AC8" w:rsidP="003B0875">
      <w:pPr>
        <w:pStyle w:val="KKBEZMEZER"/>
      </w:pPr>
      <w:r w:rsidRPr="007B241E">
        <w:t>- pre túto činnosť preukázateľne vyškolených pracovníkov</w:t>
      </w:r>
    </w:p>
    <w:p w:rsidR="00FB6AC8" w:rsidRPr="007B241E" w:rsidRDefault="00FB6AC8" w:rsidP="003B0875">
      <w:pPr>
        <w:pStyle w:val="KKBEZMEZER"/>
      </w:pPr>
      <w:r w:rsidRPr="007B241E">
        <w:t>- potrebné vybavenie zariadením a materiálom</w:t>
      </w:r>
    </w:p>
    <w:p w:rsidR="00FB6AC8" w:rsidRPr="007B241E" w:rsidRDefault="00FB6AC8" w:rsidP="003B0875">
      <w:pPr>
        <w:pStyle w:val="KKBEZMEZER"/>
      </w:pPr>
      <w:r w:rsidRPr="007B241E">
        <w:t>Do trvalej prevádzky je možné uviesť iba tie zariadenia, pre ktoré je zmluvne zaistené vykonávanie servisu. Montáž a servis elektrickej požiarnej signalizácie môže vykonávať iba montážna a servisná organizácia vlastniaca koncesnú listinu na montáž a servis požiarnych elektrických systémov, osvedčenie o zaškolení na montáž a servis zariadenia a povolenie na zriaďovanie príslušných koncových telekomunikačných zariadení. Pred uvedením zariadenia EPS do skúšobnej prevádzky musí byť na zariadení vykonaná východzia revízia podľa súvisiacich noriem a predpisov. Montážna organizácia je povinná odovzdať užívateľovi ako súčasť zariadenia prevádzkovú knihu zariadenia a príručku užívateľa, poučiť osoby poverené obsluhou a osoby poverené údržbou zariadenia o spôsobe obsluhy, bežnej údržbe a skúškach funkčnosti zariadenia.</w:t>
      </w:r>
    </w:p>
    <w:p w:rsidR="003B0875" w:rsidRPr="007B241E" w:rsidRDefault="003B0875" w:rsidP="003B0875">
      <w:pPr>
        <w:pStyle w:val="KKBEZMEZER"/>
      </w:pPr>
    </w:p>
    <w:p w:rsidR="00FB6AC8" w:rsidRPr="007B241E" w:rsidRDefault="00FB6AC8" w:rsidP="003B0875">
      <w:pPr>
        <w:pStyle w:val="Zkladntext2"/>
        <w:spacing w:after="80"/>
        <w:rPr>
          <w:rFonts w:asciiTheme="minorHAnsi" w:eastAsiaTheme="minorHAnsi" w:hAnsiTheme="minorHAnsi" w:cstheme="minorHAnsi"/>
          <w:b/>
          <w:sz w:val="24"/>
          <w:szCs w:val="22"/>
          <w:lang w:eastAsia="en-US"/>
        </w:rPr>
      </w:pPr>
      <w:bookmarkStart w:id="261" w:name="_Toc535937719"/>
      <w:bookmarkStart w:id="262" w:name="_Toc26176681"/>
      <w:r w:rsidRPr="007B241E">
        <w:rPr>
          <w:rFonts w:asciiTheme="minorHAnsi" w:eastAsiaTheme="minorHAnsi" w:hAnsiTheme="minorHAnsi" w:cstheme="minorHAnsi"/>
          <w:b/>
          <w:sz w:val="24"/>
          <w:szCs w:val="22"/>
          <w:lang w:eastAsia="en-US"/>
        </w:rPr>
        <w:t>Registrácia požiarno-technických zariadení</w:t>
      </w:r>
      <w:bookmarkEnd w:id="261"/>
      <w:bookmarkEnd w:id="262"/>
    </w:p>
    <w:p w:rsidR="00FB6AC8" w:rsidRPr="007B241E" w:rsidRDefault="00FB6AC8" w:rsidP="003B0875">
      <w:pPr>
        <w:pStyle w:val="KKBEZMEZER"/>
      </w:pPr>
      <w:r w:rsidRPr="007B241E">
        <w:t>Podľa zákona č. 314/2001 Z.z. §11d ods. 1 zákona o ochrane pred požiarmi a usmernenia vydaného k tomuto zákonu k 14.12.2015 o povinnostiach zhotoviteľa požiarno-technického zariadenia a registrácii požiarno-technického zariadenia je zhotoviteľ požiarno-technického zariadenia povinný zaregistrovať požiarno-technické zariadenie pred je</w:t>
      </w:r>
      <w:r w:rsidR="00C3692D">
        <w:t>ho prvým zabudovaním do stavby.</w:t>
      </w:r>
    </w:p>
    <w:p w:rsidR="00FB6AC8" w:rsidRPr="007B241E" w:rsidRDefault="00FB6AC8" w:rsidP="003B0875">
      <w:pPr>
        <w:pStyle w:val="KKBEZMEZER"/>
      </w:pPr>
      <w:r w:rsidRPr="007B241E">
        <w:t xml:space="preserve">Žiadateľ podáva žiadosť o registráciu na adrese: </w:t>
      </w:r>
    </w:p>
    <w:p w:rsidR="00FB6AC8" w:rsidRPr="007B241E" w:rsidRDefault="00FB6AC8" w:rsidP="003B0875">
      <w:pPr>
        <w:pStyle w:val="KKBEZMEZER"/>
      </w:pPr>
      <w:r w:rsidRPr="007B241E">
        <w:t>Ministerstvo vnútra Slovenskej republiky, Prezídium Hasičského a záchranného zboru, Drieňová 22, 826 86 Bratislava 29</w:t>
      </w:r>
    </w:p>
    <w:bookmarkEnd w:id="251"/>
    <w:bookmarkEnd w:id="252"/>
    <w:bookmarkEnd w:id="253"/>
    <w:bookmarkEnd w:id="254"/>
    <w:bookmarkEnd w:id="255"/>
    <w:p w:rsidR="00FB6AC8" w:rsidRPr="007B241E" w:rsidRDefault="00FB6AC8" w:rsidP="003B0875">
      <w:pPr>
        <w:pStyle w:val="KKBEZMEZER"/>
      </w:pPr>
    </w:p>
    <w:p w:rsidR="00FB6AC8" w:rsidRPr="007B241E" w:rsidRDefault="00FB6AC8" w:rsidP="003B0875">
      <w:pPr>
        <w:pStyle w:val="Bezriadkovania"/>
        <w:spacing w:after="80"/>
        <w:rPr>
          <w:rFonts w:cstheme="minorHAnsi"/>
          <w:b/>
          <w:iCs/>
          <w:spacing w:val="20"/>
          <w:sz w:val="24"/>
          <w:szCs w:val="24"/>
          <w:lang w:val="x-none" w:eastAsia="x-none"/>
        </w:rPr>
      </w:pPr>
      <w:bookmarkStart w:id="263" w:name="_Toc116487338"/>
      <w:bookmarkStart w:id="264" w:name="_Toc126154794"/>
      <w:bookmarkStart w:id="265" w:name="_Toc126155067"/>
      <w:bookmarkStart w:id="266" w:name="_Toc126155269"/>
      <w:bookmarkStart w:id="267" w:name="_Toc126290935"/>
      <w:bookmarkStart w:id="268" w:name="_Toc26176682"/>
      <w:r w:rsidRPr="007B241E">
        <w:rPr>
          <w:rFonts w:cstheme="minorHAnsi"/>
          <w:b/>
          <w:iCs/>
          <w:spacing w:val="20"/>
          <w:sz w:val="24"/>
          <w:szCs w:val="24"/>
          <w:lang w:val="x-none" w:eastAsia="x-none"/>
        </w:rPr>
        <w:lastRenderedPageBreak/>
        <w:t>HLASOVÁ SIGNALIZÁCIA POŽIARU</w:t>
      </w:r>
      <w:bookmarkEnd w:id="263"/>
      <w:bookmarkEnd w:id="264"/>
      <w:bookmarkEnd w:id="265"/>
      <w:bookmarkEnd w:id="266"/>
      <w:bookmarkEnd w:id="267"/>
      <w:bookmarkEnd w:id="268"/>
    </w:p>
    <w:p w:rsidR="00FB6AC8" w:rsidRPr="007B241E" w:rsidRDefault="003B0875" w:rsidP="003B0875">
      <w:pPr>
        <w:pStyle w:val="Zkladntext2"/>
        <w:spacing w:after="80"/>
        <w:rPr>
          <w:rFonts w:asciiTheme="minorHAnsi" w:eastAsiaTheme="minorHAnsi" w:hAnsiTheme="minorHAnsi" w:cstheme="minorHAnsi"/>
          <w:b/>
          <w:sz w:val="24"/>
          <w:szCs w:val="22"/>
          <w:lang w:eastAsia="en-US"/>
        </w:rPr>
      </w:pPr>
      <w:bookmarkStart w:id="269" w:name="_Toc116487351"/>
      <w:bookmarkStart w:id="270" w:name="_Toc126154808"/>
      <w:bookmarkStart w:id="271" w:name="_Toc126155081"/>
      <w:bookmarkStart w:id="272" w:name="_Toc126155283"/>
      <w:bookmarkStart w:id="273" w:name="_Toc126290949"/>
      <w:bookmarkStart w:id="274" w:name="_Toc26176683"/>
      <w:r w:rsidRPr="007B241E">
        <w:rPr>
          <w:rFonts w:asciiTheme="minorHAnsi" w:eastAsiaTheme="minorHAnsi" w:hAnsiTheme="minorHAnsi" w:cstheme="minorHAnsi"/>
          <w:b/>
          <w:sz w:val="24"/>
          <w:szCs w:val="22"/>
          <w:lang w:eastAsia="en-US"/>
        </w:rPr>
        <w:t>TECHNICKÉ RIEŠENIE</w:t>
      </w:r>
      <w:bookmarkEnd w:id="269"/>
      <w:bookmarkEnd w:id="270"/>
      <w:bookmarkEnd w:id="271"/>
      <w:bookmarkEnd w:id="272"/>
      <w:bookmarkEnd w:id="273"/>
      <w:bookmarkEnd w:id="274"/>
    </w:p>
    <w:p w:rsidR="00FB6AC8" w:rsidRPr="007B241E" w:rsidRDefault="00FB6AC8" w:rsidP="003B0875">
      <w:pPr>
        <w:pStyle w:val="Zkladntext2"/>
        <w:spacing w:after="80"/>
        <w:rPr>
          <w:rFonts w:asciiTheme="minorHAnsi" w:eastAsiaTheme="minorHAnsi" w:hAnsiTheme="minorHAnsi" w:cstheme="minorHAnsi"/>
          <w:b/>
          <w:sz w:val="24"/>
          <w:szCs w:val="22"/>
          <w:lang w:eastAsia="en-US"/>
        </w:rPr>
      </w:pPr>
      <w:r w:rsidRPr="007B241E">
        <w:rPr>
          <w:rFonts w:asciiTheme="minorHAnsi" w:eastAsiaTheme="minorHAnsi" w:hAnsiTheme="minorHAnsi" w:cstheme="minorHAnsi"/>
          <w:b/>
          <w:sz w:val="24"/>
          <w:szCs w:val="22"/>
          <w:lang w:eastAsia="en-US"/>
        </w:rPr>
        <w:t>Zariadenia HSP</w:t>
      </w:r>
    </w:p>
    <w:p w:rsidR="00FB6AC8" w:rsidRPr="007B241E" w:rsidRDefault="00FB6AC8" w:rsidP="003B0875">
      <w:pPr>
        <w:pStyle w:val="KKBEZMEZER"/>
      </w:pPr>
      <w:r w:rsidRPr="007B241E">
        <w:t>Účelom HSP ako požiarno-technické zariadenie sa v prípade požiaru reprodukciou pripravených pokynov tzv. „KODOVÉHO HLÁSENIA“ respektíve „EVAKUAČNÉHO HLÁSENIA“ (prednostne ovládajúcich od požiarnej ústredne EPS) vyzvú všetky osoby nachádzajúce sa v objekte, aby čo najrýchlejšie a usporiadane opustili požiarom zasiahnutý objekt, avšak bez nežiadúceho vyvolania stavu strachu, spôsobenia všeobecnej paniky a iných nepredvídateľných reakcií medzi týmito osobami.</w:t>
      </w:r>
    </w:p>
    <w:p w:rsidR="00FB6AC8" w:rsidRPr="007B241E" w:rsidRDefault="00FB6AC8" w:rsidP="003B0875">
      <w:pPr>
        <w:pStyle w:val="KKBEZMEZER"/>
      </w:pPr>
      <w:r w:rsidRPr="007B241E">
        <w:t xml:space="preserve">HSP v objekte bude slúžiť podľa STN 92 0201-3 k ochrane osôb t.j. k včasnej a plynulej evakuácii osôb z priestorov tohto objektu. </w:t>
      </w:r>
    </w:p>
    <w:p w:rsidR="00FB6AC8" w:rsidRPr="007B241E" w:rsidRDefault="00FB6AC8" w:rsidP="003B0875">
      <w:pPr>
        <w:pStyle w:val="KKBEZMEZER"/>
      </w:pPr>
      <w:r w:rsidRPr="007B241E">
        <w:t>Zariadenie HSP tvorí súbor reproduktorov, signalizačných zariadení, riadiacej a vyhodnocovacej ústredne, mikrofón, káblových rozvodov a príslušenstva.</w:t>
      </w:r>
    </w:p>
    <w:p w:rsidR="00FB6AC8" w:rsidRPr="007B241E" w:rsidRDefault="00FB6AC8" w:rsidP="003B0875">
      <w:pPr>
        <w:pStyle w:val="KKBEZMEZER"/>
      </w:pPr>
      <w:r w:rsidRPr="007B241E">
        <w:t>V zmysle § 90 Vyhl. MV SR č. 94/2004 Z.z. ktorou sa ustanovujú technické požiadavky na požiarnu bezpečnosť pri výstavbe a užívaní stavieb v znení Vyhl. MV SR č.255/2012 Z.z., bude predmetná stavba v zmysle požiadaviek projektu PBS, platného v čase spracovania tejto dokumentácie, vybavená zariadením hlasovej signalizácie požiaru (HSP).</w:t>
      </w:r>
    </w:p>
    <w:p w:rsidR="00FB6AC8" w:rsidRPr="007B241E" w:rsidRDefault="00FB6AC8" w:rsidP="003B0875">
      <w:pPr>
        <w:pStyle w:val="KKBEZMEZER"/>
      </w:pPr>
    </w:p>
    <w:p w:rsidR="00FB6AC8" w:rsidRPr="007B241E" w:rsidRDefault="00FB6AC8" w:rsidP="003B0875">
      <w:pPr>
        <w:pStyle w:val="KKBEZMEZER"/>
      </w:pPr>
      <w:r w:rsidRPr="007B241E">
        <w:t xml:space="preserve">Ústredňa hlasovej signalizácie požiaru bude umiestnená v serverovni v 19" stojane. V stojane budú osadené riadiace moduly a zosilňovače. Systém umožní adresné hlásenie do jednotlivých zón objektu. Hlásenie bude možné jednotlivo do každej zóny, do softvérovo vytvorených skupín zón alebo ako generálny povel do celého objektu. V prípade hlásenia do okruhu kde je navolený hudobný program bude tento odpojený v stanovenom čase a prednosť má dané hlásenie. Pre ozvučenie nebudú použité regulátory hlasitosti posluchu, potrebná hlasitosť/výkon reproduktorových sústav sa nastaví na odbočkách transformátora a výkonovom stupni zosilňovačov optimálne pri inštalácii. </w:t>
      </w:r>
    </w:p>
    <w:p w:rsidR="00FB6AC8" w:rsidRPr="007B241E" w:rsidRDefault="00FB6AC8" w:rsidP="003B0875">
      <w:pPr>
        <w:pStyle w:val="KKBEZMEZER"/>
      </w:pPr>
    </w:p>
    <w:p w:rsidR="00FB6AC8" w:rsidRPr="007B241E" w:rsidRDefault="00FB6AC8" w:rsidP="003B0875">
      <w:pPr>
        <w:pStyle w:val="KKBEZMEZER"/>
      </w:pPr>
      <w:r w:rsidRPr="007B241E">
        <w:t>V objekte budú distribuované evakuačné hlásenia.</w:t>
      </w:r>
    </w:p>
    <w:p w:rsidR="00FB6AC8" w:rsidRPr="007B241E" w:rsidRDefault="00FB6AC8" w:rsidP="003B0875">
      <w:pPr>
        <w:pStyle w:val="KKBEZMEZER"/>
      </w:pPr>
    </w:p>
    <w:p w:rsidR="00FB6AC8" w:rsidRPr="007B241E" w:rsidRDefault="00FB6AC8" w:rsidP="003B0875">
      <w:pPr>
        <w:pStyle w:val="KKBEZMEZER"/>
      </w:pPr>
      <w:r w:rsidRPr="007B241E">
        <w:t>Regulácia hlasitosti bude vykonávaná priamo v ústredni HSP (diaľková regulácia hlasitosti). Spôsob vyhlásenia evakuačného hlásenia je popísaný v projekte PO.</w:t>
      </w:r>
    </w:p>
    <w:p w:rsidR="00FB6AC8" w:rsidRPr="007B241E" w:rsidRDefault="00FB6AC8" w:rsidP="003B0875">
      <w:pPr>
        <w:pStyle w:val="KKBEZMEZER"/>
      </w:pPr>
    </w:p>
    <w:p w:rsidR="00FB6AC8" w:rsidRPr="007B241E" w:rsidRDefault="00FB6AC8" w:rsidP="003B0875">
      <w:pPr>
        <w:pStyle w:val="KKBEZMEZER"/>
      </w:pPr>
      <w:r w:rsidRPr="007B241E">
        <w:t>Hlasová signalizácia požiaru obsahuje systém núteného odposluchu. Tento systém preruší hudobný program v reproduktoroch a umožní vysielať evakuačné hlásenie s plným výkonom do všetkých alebo vybraných zón aj v prípade, že výkon v reproduktoroch je miestnymi regulátormi hlasitosti znížený alebo vypnutý.</w:t>
      </w:r>
    </w:p>
    <w:p w:rsidR="00FB6AC8" w:rsidRPr="007B241E" w:rsidRDefault="00FB6AC8" w:rsidP="003B0875">
      <w:pPr>
        <w:pStyle w:val="KKBEZMEZER"/>
      </w:pPr>
    </w:p>
    <w:p w:rsidR="00FB6AC8" w:rsidRPr="007B241E" w:rsidRDefault="00FB6AC8" w:rsidP="003B0875">
      <w:pPr>
        <w:pStyle w:val="KKBEZMEZER"/>
      </w:pPr>
      <w:r w:rsidRPr="007B241E">
        <w:t>V systéme, ktorý je využívaný pre požiarno-evakuačný účel, musia byť určené priority hlásenia nasledovne:</w:t>
      </w:r>
    </w:p>
    <w:p w:rsidR="00FB6AC8" w:rsidRPr="007B241E" w:rsidRDefault="00FB6AC8" w:rsidP="003B0875">
      <w:pPr>
        <w:pStyle w:val="KKBEZMEZER"/>
      </w:pPr>
      <w:r w:rsidRPr="007B241E">
        <w:t>1. evakuácia - situácia možného ohrozenia života vyžadujúca evakuáciu objektu.</w:t>
      </w:r>
    </w:p>
    <w:p w:rsidR="00FB6AC8" w:rsidRPr="007B241E" w:rsidRDefault="00FB6AC8" w:rsidP="003B0875">
      <w:pPr>
        <w:pStyle w:val="KKBEZMEZER"/>
      </w:pPr>
      <w:r w:rsidRPr="007B241E">
        <w:t>2. poplach - nebezpečná situácia blízka varovaniu pred očakávanou situáciou.</w:t>
      </w:r>
    </w:p>
    <w:p w:rsidR="00FB6AC8" w:rsidRPr="007B241E" w:rsidRDefault="00FB6AC8" w:rsidP="003B0875">
      <w:pPr>
        <w:pStyle w:val="KKBEZMEZER"/>
      </w:pPr>
      <w:r w:rsidRPr="007B241E">
        <w:t>3. iné hlásenia (zábavné, reklamné, informačné a iné).</w:t>
      </w:r>
    </w:p>
    <w:p w:rsidR="00FB6AC8" w:rsidRPr="007B241E" w:rsidRDefault="00FB6AC8" w:rsidP="003B0875">
      <w:pPr>
        <w:pStyle w:val="KKBEZMEZER"/>
      </w:pPr>
    </w:p>
    <w:p w:rsidR="00FB6AC8" w:rsidRPr="007B241E" w:rsidRDefault="00FB6AC8" w:rsidP="003B0875">
      <w:pPr>
        <w:pStyle w:val="KKBEZMEZER"/>
      </w:pPr>
      <w:r w:rsidRPr="007B241E">
        <w:t>Vždy musia byť umožnené manuálne zásahy:</w:t>
      </w:r>
    </w:p>
    <w:p w:rsidR="00FB6AC8" w:rsidRPr="007B241E" w:rsidRDefault="00FB6AC8" w:rsidP="003B0875">
      <w:pPr>
        <w:pStyle w:val="KKBEZMEZER"/>
      </w:pPr>
      <w:r w:rsidRPr="007B241E">
        <w:t>- spustiť alebo zastaviť zaznamenané poplachové hlásenia.</w:t>
      </w:r>
    </w:p>
    <w:p w:rsidR="00FB6AC8" w:rsidRPr="007B241E" w:rsidRDefault="00FB6AC8" w:rsidP="003B0875">
      <w:pPr>
        <w:pStyle w:val="KKBEZMEZER"/>
      </w:pPr>
      <w:r w:rsidRPr="007B241E">
        <w:t>- vybrať príslušné zaznamenané poplachové hlásenie.</w:t>
      </w:r>
    </w:p>
    <w:p w:rsidR="00FB6AC8" w:rsidRPr="007B241E" w:rsidRDefault="00FB6AC8" w:rsidP="003B0875">
      <w:pPr>
        <w:pStyle w:val="KKBEZMEZER"/>
      </w:pPr>
      <w:r w:rsidRPr="007B241E">
        <w:t>- zapínať alebo vypínať vybrané zóny reproduktorov.</w:t>
      </w:r>
    </w:p>
    <w:p w:rsidR="00FB6AC8" w:rsidRPr="007B241E" w:rsidRDefault="00FB6AC8" w:rsidP="003B0875">
      <w:pPr>
        <w:pStyle w:val="KKBEZMEZER"/>
      </w:pPr>
      <w:r w:rsidRPr="007B241E">
        <w:t>- vysielanie živých hlásení cez núdzový mikrofón</w:t>
      </w:r>
    </w:p>
    <w:p w:rsidR="00FB6AC8" w:rsidRPr="007B241E" w:rsidRDefault="00FB6AC8" w:rsidP="003B0875">
      <w:pPr>
        <w:pStyle w:val="KKBEZMEZER"/>
      </w:pPr>
    </w:p>
    <w:p w:rsidR="00FB6AC8" w:rsidRPr="007B241E" w:rsidRDefault="00FB6AC8" w:rsidP="003B0875">
      <w:pPr>
        <w:pStyle w:val="KKBEZMEZER"/>
      </w:pPr>
      <w:r w:rsidRPr="007B241E">
        <w:t>Pre zabezpečenie hlásení bude v objekte inštalovaný požiarny panel pri zadnom vstupe (pri oblužnom poli požiarnej ochrany).</w:t>
      </w:r>
    </w:p>
    <w:p w:rsidR="00FB6AC8" w:rsidRPr="007B241E" w:rsidRDefault="00FB6AC8" w:rsidP="003B0875">
      <w:pPr>
        <w:pStyle w:val="KKBEZMEZER"/>
      </w:pPr>
    </w:p>
    <w:p w:rsidR="00FB6AC8" w:rsidRPr="007B241E" w:rsidRDefault="00FB6AC8" w:rsidP="003B0875">
      <w:pPr>
        <w:pStyle w:val="KKBEZMEZER"/>
      </w:pPr>
      <w:r w:rsidRPr="007B241E">
        <w:t>Reproduktorové linky sú navrhnuté s ohľadom na členenie objektu na požiarne úseky.</w:t>
      </w:r>
    </w:p>
    <w:p w:rsidR="00FB6AC8" w:rsidRPr="007B241E" w:rsidRDefault="00FB6AC8" w:rsidP="003B0875">
      <w:pPr>
        <w:pStyle w:val="KKBEZMEZER"/>
      </w:pPr>
    </w:p>
    <w:p w:rsidR="00FB6AC8" w:rsidRPr="007B241E" w:rsidRDefault="00FB6AC8" w:rsidP="003B0875">
      <w:pPr>
        <w:pStyle w:val="KKBEZMEZER"/>
      </w:pPr>
      <w:r w:rsidRPr="007B241E">
        <w:t>Pre zabezpečenie odstavenia stavby od el. energie bude do ústredne HSP privedený vypínací kábel Total Stop. Vypnutie TOTAL STOP pre HSP bude realizované cez výkonové relé, montáž na DIN lištu, pracovné kontakty pripojené napájacie káble batériového napájača, inštalovať v ústredni HSP, ovládací kábel privedie profesia silnoprúd.</w:t>
      </w:r>
    </w:p>
    <w:p w:rsidR="00FB6AC8" w:rsidRPr="007B241E" w:rsidRDefault="00FB6AC8" w:rsidP="003B0875">
      <w:pPr>
        <w:pStyle w:val="Zkladntext2"/>
        <w:spacing w:after="80"/>
        <w:rPr>
          <w:rFonts w:asciiTheme="minorHAnsi" w:eastAsiaTheme="minorHAnsi" w:hAnsiTheme="minorHAnsi" w:cstheme="minorHAnsi"/>
          <w:i/>
          <w:sz w:val="24"/>
          <w:szCs w:val="22"/>
          <w:lang w:eastAsia="en-US"/>
        </w:rPr>
      </w:pPr>
      <w:r w:rsidRPr="007B241E">
        <w:rPr>
          <w:rFonts w:asciiTheme="minorHAnsi" w:eastAsiaTheme="minorHAnsi" w:hAnsiTheme="minorHAnsi" w:cstheme="minorHAnsi"/>
          <w:i/>
          <w:sz w:val="24"/>
          <w:szCs w:val="22"/>
          <w:lang w:eastAsia="en-US"/>
        </w:rPr>
        <w:t>Reproduktory</w:t>
      </w:r>
    </w:p>
    <w:p w:rsidR="00FB6AC8" w:rsidRPr="007B241E" w:rsidRDefault="00FB6AC8" w:rsidP="003B0875">
      <w:pPr>
        <w:pStyle w:val="KKBEZMEZER"/>
      </w:pPr>
      <w:r w:rsidRPr="007B241E">
        <w:lastRenderedPageBreak/>
        <w:t>Všetky reproduktory musia byť rozmiestnené tak, aby všetky plochy, a to i tie, v ktorých nie sú priamo inštalované reproduktory, boli zreteľne ozvučené. Dôvodom je zaistenie počuteľnosti hlásenia rozhlasu v akomkoľvek mieste objektu. Podľa STN EN 60849 je povinné inštalovať výkon reproduktorov tak, aby bola zabezpečená úroveň hlásení o 6 až 25 dB nad úroveň okolitého hluku. Evakuačné reproduktory sú vyrobené z nehorľavých materiálov vybavené keramickou svorkovnicou a tepelnou poistkou na odpojenie chybného reproduktoru od linky tak, aby nedošlo k jej prerušeniu. Reproduktory budú osadené na stropy resp. steny ozvučovaných priestorov. Umiestenie reproduktorov je nutné koordinovať s inštaláciou svietidiel, hlásičov EPS, ventilátorov a pod.</w:t>
      </w:r>
    </w:p>
    <w:p w:rsidR="00FB6AC8" w:rsidRPr="007B241E" w:rsidRDefault="00FB6AC8" w:rsidP="003B0875">
      <w:pPr>
        <w:pStyle w:val="KKBEZMEZER"/>
      </w:pPr>
    </w:p>
    <w:p w:rsidR="00FB6AC8" w:rsidRPr="007B241E" w:rsidRDefault="00FB6AC8" w:rsidP="003B0875">
      <w:pPr>
        <w:pStyle w:val="KKBEZMEZER"/>
      </w:pPr>
      <w:r w:rsidRPr="007B241E">
        <w:t xml:space="preserve">Všetky reproduktory, ktoré oddeľujú dva požiarne úseky budú vybavené certifikovaným protipožiarnym krytom. Výkon reproduktorov bude upravený podľa veľkosti ozvučovaného priestoru pri montáži. </w:t>
      </w:r>
    </w:p>
    <w:p w:rsidR="00FB6AC8" w:rsidRPr="007B241E" w:rsidRDefault="00FB6AC8" w:rsidP="003B0875">
      <w:pPr>
        <w:pStyle w:val="KKBEZMEZER"/>
      </w:pPr>
      <w:r w:rsidRPr="007B241E">
        <w:t>Reproduktorové linky – zóny budú vedené v celku - reťazovo bez vetvenia, aby bola možná kontrola ich celistvosti a dohľad nad reproduktormi. Pri vetvení alebo pri väčšom počte reproduktorov ústredňa HSP nie je schopná detekovať prerušenie linky, skrat a pod. Preto na konci každej linky bude nainštalovaná doska dohľadu. Všetky reproduktory navrhované pre HSP sú certifikované podľa EN 54-24.</w:t>
      </w:r>
    </w:p>
    <w:p w:rsidR="003B0875" w:rsidRPr="007B241E" w:rsidRDefault="003B0875" w:rsidP="003B0875">
      <w:pPr>
        <w:pStyle w:val="KKBEZMEZER"/>
      </w:pPr>
    </w:p>
    <w:p w:rsidR="00FB6AC8" w:rsidRPr="007B241E" w:rsidRDefault="00FB6AC8" w:rsidP="003B0875">
      <w:pPr>
        <w:pStyle w:val="Zkladntext2"/>
        <w:spacing w:after="80"/>
        <w:rPr>
          <w:rFonts w:asciiTheme="minorHAnsi" w:eastAsiaTheme="minorHAnsi" w:hAnsiTheme="minorHAnsi" w:cstheme="minorHAnsi"/>
          <w:b/>
          <w:sz w:val="24"/>
          <w:szCs w:val="22"/>
          <w:lang w:eastAsia="en-US"/>
        </w:rPr>
      </w:pPr>
      <w:bookmarkStart w:id="275" w:name="_Toc116487356"/>
      <w:r w:rsidRPr="007B241E">
        <w:rPr>
          <w:rFonts w:asciiTheme="minorHAnsi" w:eastAsiaTheme="minorHAnsi" w:hAnsiTheme="minorHAnsi" w:cstheme="minorHAnsi"/>
          <w:b/>
          <w:sz w:val="24"/>
          <w:szCs w:val="22"/>
          <w:lang w:eastAsia="en-US"/>
        </w:rPr>
        <w:t>Prepojenie s ústredňou EPS</w:t>
      </w:r>
      <w:bookmarkEnd w:id="275"/>
    </w:p>
    <w:p w:rsidR="00FB6AC8" w:rsidRPr="007B241E" w:rsidRDefault="00FB6AC8" w:rsidP="003B0875">
      <w:pPr>
        <w:pStyle w:val="KKBEZMEZER"/>
      </w:pPr>
      <w:bookmarkStart w:id="276" w:name="_Toc116487358"/>
      <w:r w:rsidRPr="007B241E">
        <w:t>Ústredňa EPS bude s ústredňou HSP prepojená a v prípade poplachu sa vyšle spúšťací impulz do RÚ (spustenie evakuačnej hlasovej správy) po uplynutí času t2. Zároveň sa bude monitorovať všeobecná porucha ústredne HSP. Toto prepojenie je riešené v časti EPS.</w:t>
      </w:r>
    </w:p>
    <w:p w:rsidR="003B0875" w:rsidRPr="007B241E" w:rsidRDefault="003B0875" w:rsidP="003B0875">
      <w:pPr>
        <w:pStyle w:val="KKBEZMEZER"/>
      </w:pPr>
    </w:p>
    <w:bookmarkEnd w:id="276"/>
    <w:p w:rsidR="00FB6AC8" w:rsidRPr="007B241E" w:rsidRDefault="00FB6AC8" w:rsidP="003B0875">
      <w:pPr>
        <w:pStyle w:val="KKBEZMEZER"/>
        <w:rPr>
          <w:rFonts w:eastAsiaTheme="minorHAnsi"/>
        </w:rPr>
      </w:pPr>
      <w:r w:rsidRPr="007B241E">
        <w:rPr>
          <w:rFonts w:eastAsiaTheme="minorHAnsi"/>
        </w:rPr>
        <w:t>Vnútorné rozvody</w:t>
      </w:r>
    </w:p>
    <w:p w:rsidR="00FB6AC8" w:rsidRPr="007B241E" w:rsidRDefault="00FB6AC8" w:rsidP="003B0875">
      <w:pPr>
        <w:pStyle w:val="KKBEZMEZER"/>
      </w:pPr>
      <w:r w:rsidRPr="007B241E">
        <w:t xml:space="preserve">Elektrické rozvody pre zariadenia, ktoré musia byť počas požiaru v prevádzke, musia byť prevedené káblami v zmysle vyhlášky MV SR č. 94/2004, 225/2012 a STN 92 0203 – B2CA - a1, d1, s1 (Požiadavka na funkčnú odolnosť trás káblov na trvalú dodávku elektrickej energie). </w:t>
      </w:r>
    </w:p>
    <w:p w:rsidR="00FB6AC8" w:rsidRPr="007B241E" w:rsidRDefault="00FB6AC8" w:rsidP="003B0875">
      <w:pPr>
        <w:pStyle w:val="KKBEZMEZER"/>
      </w:pPr>
    </w:p>
    <w:p w:rsidR="00FB6AC8" w:rsidRPr="007B241E" w:rsidRDefault="00FB6AC8" w:rsidP="003B0875">
      <w:pPr>
        <w:pStyle w:val="KKBEZMEZER"/>
      </w:pPr>
      <w:r w:rsidRPr="007B241E">
        <w:t>100V rozvody HSP musia byť vedené samostatne, oddelene od ostatných aj slaboprúdových vedení uložením do samostatnej rúrky, žľabu, oddelením kovovou prepážkou v spoločnom žľabe a pod. Pri realizovaní rozvodov HSP je potrebné sa čo v najväčšej miere vyhnúť svorkovaniu v prepojovacích elektroinštalačných krabiciach. Prepojovacie krabice budú požiarne odolné s keramickou svorkovnicou. Z ústredne HSP budú zóny rozvetvené do celého objektu nasledovnými káblami:</w:t>
      </w:r>
    </w:p>
    <w:p w:rsidR="00FB6AC8" w:rsidRPr="007B241E" w:rsidRDefault="00FB6AC8" w:rsidP="003B0875">
      <w:pPr>
        <w:pStyle w:val="KKBEZMEZER"/>
      </w:pPr>
      <w:r w:rsidRPr="007B241E">
        <w:t>N2XH-O FE180/PS30 B2ca s1d1a1 2x1,5</w:t>
      </w:r>
    </w:p>
    <w:p w:rsidR="00FB6AC8" w:rsidRPr="007B241E" w:rsidRDefault="00FB6AC8" w:rsidP="003B0875">
      <w:pPr>
        <w:pStyle w:val="KKBEZMEZER"/>
      </w:pPr>
      <w:r w:rsidRPr="007B241E">
        <w:t>JE-H(ST)H FE180/PS30 B2ca s1d1a1 4x2x0,8</w:t>
      </w:r>
    </w:p>
    <w:p w:rsidR="00FB6AC8" w:rsidRPr="007B241E" w:rsidRDefault="00FB6AC8" w:rsidP="003B0875">
      <w:pPr>
        <w:pStyle w:val="KKBEZMEZER"/>
      </w:pPr>
    </w:p>
    <w:p w:rsidR="00FB6AC8" w:rsidRPr="007B241E" w:rsidRDefault="00FB6AC8" w:rsidP="003B0875">
      <w:pPr>
        <w:pStyle w:val="KKBEZMEZER"/>
      </w:pPr>
      <w:r w:rsidRPr="007B241E">
        <w:t>Všetky tieto káble budú s požiarnou odolnosťou v zmysle vyhlášky MV SR č. 94/2004, 225/2012 a STN 92 0203.</w:t>
      </w:r>
    </w:p>
    <w:p w:rsidR="00FB6AC8" w:rsidRPr="007B241E" w:rsidRDefault="00FB6AC8" w:rsidP="003B0875">
      <w:pPr>
        <w:pStyle w:val="KKBEZMEZER"/>
      </w:pPr>
      <w:r w:rsidRPr="007B241E">
        <w:t>Kovové káblové trasy (žľaby, rošty a pod.) musia byť pospájané a uzemnené s bodom uzemnenia vodičom CYA Dca zž. Káblové vedenie bude v priebehu tr</w:t>
      </w:r>
      <w:r w:rsidR="00C3692D">
        <w:t>ás označené popisnými štítkami.</w:t>
      </w:r>
    </w:p>
    <w:p w:rsidR="00FB6AC8" w:rsidRPr="007B241E" w:rsidRDefault="00FB6AC8" w:rsidP="003B0875">
      <w:pPr>
        <w:pStyle w:val="KKBEZMEZER"/>
      </w:pPr>
      <w:r w:rsidRPr="007B241E">
        <w:t>Káblové rozvody budú riešené nasledovne:</w:t>
      </w:r>
    </w:p>
    <w:p w:rsidR="00FB6AC8" w:rsidRPr="007B241E" w:rsidRDefault="00FB6AC8" w:rsidP="003B0875">
      <w:pPr>
        <w:pStyle w:val="KKBEZMEZER"/>
      </w:pPr>
      <w:r w:rsidRPr="007B241E">
        <w:t>Zachovanie funkčnej schopnosti káblových trás v podmienkach požiaru min. 30 min.:</w:t>
      </w:r>
    </w:p>
    <w:p w:rsidR="00FB6AC8" w:rsidRPr="007B241E" w:rsidRDefault="00FB6AC8" w:rsidP="003B0875">
      <w:pPr>
        <w:pStyle w:val="KKBEZMEZER"/>
      </w:pPr>
      <w:r w:rsidRPr="007B241E">
        <w:t>pevne po povrchu uchytené príchytkami s rozstupom max. 30cm,</w:t>
      </w:r>
    </w:p>
    <w:p w:rsidR="00FB6AC8" w:rsidRPr="007B241E" w:rsidRDefault="00C3692D" w:rsidP="003B0875">
      <w:pPr>
        <w:pStyle w:val="KKBEZMEZER"/>
      </w:pPr>
      <w:r>
        <w:t>v káblovom žľabe</w:t>
      </w:r>
    </w:p>
    <w:p w:rsidR="00FB6AC8" w:rsidRPr="007B241E" w:rsidRDefault="00FB6AC8" w:rsidP="003B0875">
      <w:pPr>
        <w:pStyle w:val="KKBEZMEZER"/>
      </w:pPr>
      <w:r w:rsidRPr="007B241E">
        <w:t>Káblové systémy (káble, rúrky, príchytky, žľaby, rebríky …) musia spĺňať STN 92 0203 v plnom rozsahu - PS30 za dodržania STN 92 0205, STN 92 1101-1, STN 92 1101-3 a pod.</w:t>
      </w:r>
    </w:p>
    <w:p w:rsidR="00FB6AC8" w:rsidRPr="007B241E" w:rsidRDefault="00FB6AC8" w:rsidP="003B0875">
      <w:pPr>
        <w:pStyle w:val="KKBEZMEZER"/>
      </w:pPr>
    </w:p>
    <w:p w:rsidR="00FB6AC8" w:rsidRPr="007B241E" w:rsidRDefault="00FB6AC8" w:rsidP="003B0875">
      <w:pPr>
        <w:pStyle w:val="KKBEZMEZER"/>
      </w:pPr>
      <w:r w:rsidRPr="007B241E">
        <w:t>Káblový systém bude označený podľa STN 92 0205, čl. 3.2 a) a 3.3 pripevnením štítku, ktorý bude obsahovať nasledovné informácie:</w:t>
      </w:r>
    </w:p>
    <w:p w:rsidR="00FB6AC8" w:rsidRPr="007B241E" w:rsidRDefault="00FB6AC8" w:rsidP="003B0875">
      <w:pPr>
        <w:pStyle w:val="KKBEZMEZER"/>
      </w:pPr>
      <w:r w:rsidRPr="007B241E">
        <w:t>a) meno zodpovednej osoby, ktorá inštalovala systém;</w:t>
      </w:r>
    </w:p>
    <w:p w:rsidR="00FB6AC8" w:rsidRPr="007B241E" w:rsidRDefault="00FB6AC8" w:rsidP="003B0875">
      <w:pPr>
        <w:pStyle w:val="KKBEZMEZER"/>
      </w:pPr>
      <w:r w:rsidRPr="007B241E">
        <w:t>b) označenie káblového systému, ako sa uvádza v protokole o klasifikácii;</w:t>
      </w:r>
    </w:p>
    <w:p w:rsidR="00FB6AC8" w:rsidRPr="007B241E" w:rsidRDefault="00FB6AC8" w:rsidP="003B0875">
      <w:pPr>
        <w:pStyle w:val="KKBEZMEZER"/>
      </w:pPr>
      <w:r w:rsidRPr="007B241E">
        <w:t>c) triedu funkčnej odolnosti, číslo protokolu o klasifikácii;</w:t>
      </w:r>
    </w:p>
    <w:p w:rsidR="00FB6AC8" w:rsidRPr="007B241E" w:rsidRDefault="00FB6AC8" w:rsidP="003B0875">
      <w:pPr>
        <w:pStyle w:val="KKBEZMEZER"/>
      </w:pPr>
      <w:r w:rsidRPr="007B241E">
        <w:t>d) skutočnú hodnotu mechanického zaťaženia káblového systému káblami podľa STN 92 0205 čl. 3.3 a) a 3.3 b);</w:t>
      </w:r>
    </w:p>
    <w:p w:rsidR="00FB6AC8" w:rsidRPr="007B241E" w:rsidRDefault="00FB6AC8" w:rsidP="003B0875">
      <w:pPr>
        <w:pStyle w:val="KKBEZMEZER"/>
      </w:pPr>
      <w:r w:rsidRPr="007B241E">
        <w:t>e) dátum zhotovenia (montáže) káblového systému.</w:t>
      </w:r>
    </w:p>
    <w:p w:rsidR="00FB6AC8" w:rsidRPr="007B241E" w:rsidRDefault="00FB6AC8" w:rsidP="003B0875">
      <w:pPr>
        <w:pStyle w:val="KKBEZMEZER"/>
      </w:pPr>
    </w:p>
    <w:p w:rsidR="00FB6AC8" w:rsidRPr="007B241E" w:rsidRDefault="00FB6AC8" w:rsidP="003B0875">
      <w:pPr>
        <w:pStyle w:val="Zkladntext2"/>
        <w:spacing w:after="80"/>
        <w:rPr>
          <w:rFonts w:asciiTheme="minorHAnsi" w:eastAsiaTheme="minorHAnsi" w:hAnsiTheme="minorHAnsi" w:cstheme="minorHAnsi"/>
          <w:i/>
          <w:sz w:val="24"/>
          <w:szCs w:val="22"/>
          <w:lang w:eastAsia="en-US"/>
        </w:rPr>
      </w:pPr>
      <w:r w:rsidRPr="007B241E">
        <w:rPr>
          <w:rFonts w:asciiTheme="minorHAnsi" w:eastAsiaTheme="minorHAnsi" w:hAnsiTheme="minorHAnsi" w:cstheme="minorHAnsi"/>
          <w:i/>
          <w:sz w:val="24"/>
          <w:szCs w:val="22"/>
          <w:lang w:eastAsia="en-US"/>
        </w:rPr>
        <w:t>Káblové trasy funkčne počas požiaru</w:t>
      </w:r>
    </w:p>
    <w:p w:rsidR="00FB6AC8" w:rsidRPr="007B241E" w:rsidRDefault="00FB6AC8" w:rsidP="003B0875">
      <w:pPr>
        <w:pStyle w:val="KKBEZMEZER"/>
      </w:pPr>
      <w:r w:rsidRPr="007B241E">
        <w:t xml:space="preserve">Káblové trasy (káble a káblové nosné konštrukcie – žľaby, rebríky, príchytky) napájajúce zariadenia funkčné počas požiaru musia byť funkčné po dobu minimálne 90minút. </w:t>
      </w:r>
    </w:p>
    <w:p w:rsidR="00FB6AC8" w:rsidRPr="007B241E" w:rsidRDefault="00FB6AC8" w:rsidP="003B0875">
      <w:pPr>
        <w:pStyle w:val="KKBEZMEZER"/>
      </w:pPr>
      <w:r w:rsidRPr="007B241E">
        <w:t xml:space="preserve">Trasy káblov sa musia podľa čl. 4.4.1.1 a) až c) STN 92 0203 navrhnúť a zhotoviť tak, aby spĺňali všetky technické požiadavky na kritérium funkčnej odolnosti a aby v priebehu času funkčnej odolnosti podľa prílohy A a v čase </w:t>
      </w:r>
      <w:r w:rsidRPr="007B241E">
        <w:lastRenderedPageBreak/>
        <w:t>požiaru neboli poškodené okolitými prvkami alebo systémami stavby, napríklad inými inštalačnými rozvodmi (napr. VZT zariadeniami a pod.).</w:t>
      </w:r>
    </w:p>
    <w:p w:rsidR="00FB6AC8" w:rsidRPr="007B241E" w:rsidRDefault="00FB6AC8" w:rsidP="003B0875">
      <w:pPr>
        <w:pStyle w:val="KKBEZMEZER"/>
      </w:pPr>
      <w:r w:rsidRPr="007B241E">
        <w:t xml:space="preserve">V súlade s čl. 4.4.1.8 STN 92 0203 sa trasa káblov podľa 4.4.1.1 a) a b) navrhuje a realizuje tak, aby viedla nad úrovňou všetkých ostatných elektrických aj neelektrických inštalačných rozvodov v priestore, kde trasa prechádza alebo je zabezpečená iným spôsobom, aby sa tieto iné rozvody zhotovili a upevnili tak, aby počas požiaru opadávaním ich častí alebo ich deformáciou nepoškodili trasu káblov v čase minimálne takom, ako je požadovaný čas funkčnej odolnosti trasy. trasy káblov podľa 4.4.1.1 a) a b).  </w:t>
      </w:r>
    </w:p>
    <w:p w:rsidR="00FB6AC8" w:rsidRPr="007B241E" w:rsidRDefault="00FB6AC8" w:rsidP="003B0875">
      <w:pPr>
        <w:pStyle w:val="KKBEZMEZER"/>
      </w:pPr>
      <w:r w:rsidRPr="007B241E">
        <w:t>Trasy káblov podľa 4.4.1.1 a) a b) sa môžu upevniť a kotviť len do stavebných konštrukcií, ktoré spĺňajú požiadavku na požiarnu odolnosť stanovenú podľa PBS príslušného požiarneho úseku, ktorým trasa prechádza a staticky umožňujú upevnenie trasy káblov pri požiari v súlade s čl. 4.4.1.7-STN 92 0203.</w:t>
      </w:r>
    </w:p>
    <w:p w:rsidR="003B0875" w:rsidRPr="007B241E" w:rsidRDefault="003B0875" w:rsidP="003B0875">
      <w:pPr>
        <w:pStyle w:val="KKBEZMEZER"/>
      </w:pPr>
    </w:p>
    <w:p w:rsidR="00FB6AC8" w:rsidRPr="007B241E" w:rsidRDefault="00FB6AC8" w:rsidP="003B0875">
      <w:pPr>
        <w:pStyle w:val="Zkladntext2"/>
        <w:spacing w:after="80"/>
        <w:rPr>
          <w:rFonts w:asciiTheme="minorHAnsi" w:eastAsiaTheme="minorHAnsi" w:hAnsiTheme="minorHAnsi" w:cstheme="minorHAnsi"/>
          <w:b/>
          <w:sz w:val="24"/>
          <w:szCs w:val="22"/>
          <w:lang w:eastAsia="en-US"/>
        </w:rPr>
      </w:pPr>
      <w:bookmarkStart w:id="277" w:name="_Toc26176684"/>
      <w:r w:rsidRPr="007B241E">
        <w:rPr>
          <w:rFonts w:asciiTheme="minorHAnsi" w:eastAsiaTheme="minorHAnsi" w:hAnsiTheme="minorHAnsi" w:cstheme="minorHAnsi"/>
          <w:b/>
          <w:sz w:val="24"/>
          <w:szCs w:val="22"/>
          <w:lang w:eastAsia="en-US"/>
        </w:rPr>
        <w:t>Dodávka elektrickej energie</w:t>
      </w:r>
      <w:bookmarkEnd w:id="277"/>
    </w:p>
    <w:p w:rsidR="00FB6AC8" w:rsidRPr="007B241E" w:rsidRDefault="00FB6AC8" w:rsidP="003B0875">
      <w:pPr>
        <w:pStyle w:val="KKBEZMEZER"/>
      </w:pPr>
      <w:r w:rsidRPr="007B241E">
        <w:t>Ústredňa HSP má vlastný náhradný záložný zdroj (AKU batérie), ktorý zabezpečí napájanie zariadení HSP po dobu min. 24 hodín v prípade výpadku sieťového napätia 230V AC.</w:t>
      </w:r>
    </w:p>
    <w:p w:rsidR="00FB6AC8" w:rsidRPr="007B241E" w:rsidRDefault="00FB6AC8" w:rsidP="003B0875">
      <w:pPr>
        <w:pStyle w:val="KKBEZMEZER"/>
      </w:pPr>
    </w:p>
    <w:p w:rsidR="00FB6AC8" w:rsidRPr="007B241E" w:rsidRDefault="00FB6AC8" w:rsidP="003B0875">
      <w:pPr>
        <w:pStyle w:val="KKBEZMEZER"/>
      </w:pPr>
      <w:r w:rsidRPr="007B241E">
        <w:t xml:space="preserve">Vývod v rozvádzači bude istený nadprúdovým istiacim prístrojom požadovanej hodnoty a bude označený červenou farbou a nápisom EPS ( v rozsahu riešenia dokumentácie pre inštaláciu NN). </w:t>
      </w:r>
      <w:r w:rsidRPr="007B241E">
        <w:tab/>
        <w:t>Na tento vývod je zakázané pripájať akékoľvek iné zariadenia.</w:t>
      </w:r>
    </w:p>
    <w:p w:rsidR="00FB6AC8" w:rsidRPr="007B241E" w:rsidRDefault="00FB6AC8" w:rsidP="003B0875">
      <w:pPr>
        <w:pStyle w:val="KKBEZMEZER"/>
      </w:pPr>
    </w:p>
    <w:p w:rsidR="00FB6AC8" w:rsidRPr="007B241E" w:rsidRDefault="00FB6AC8" w:rsidP="003B0875">
      <w:pPr>
        <w:pStyle w:val="KKBEZMEZER"/>
      </w:pPr>
      <w:r w:rsidRPr="007B241E">
        <w:t>V zmysle STN 34 1610 preto môžeme považovať dodávku elektrickej energie pre zariadenia HSP za dodávku 1. stupňa, t.j. že v prípade výpadku dodávky el. energie 230V AC príde automaticky k okamžitému prepnutiu na vlastný náhradný zdroj. Systém záložného napájania je taktiež v súlade s STN 92 0203.</w:t>
      </w:r>
    </w:p>
    <w:p w:rsidR="003B0875" w:rsidRPr="007B241E" w:rsidRDefault="003B0875" w:rsidP="003B0875">
      <w:pPr>
        <w:pStyle w:val="KKBEZMEZER"/>
      </w:pPr>
    </w:p>
    <w:p w:rsidR="00FB6AC8" w:rsidRPr="007B241E" w:rsidRDefault="00FB6AC8" w:rsidP="003B0875">
      <w:pPr>
        <w:pStyle w:val="Zkladntext2"/>
        <w:spacing w:after="80"/>
        <w:rPr>
          <w:rFonts w:asciiTheme="minorHAnsi" w:eastAsiaTheme="minorHAnsi" w:hAnsiTheme="minorHAnsi" w:cstheme="minorHAnsi"/>
          <w:b/>
          <w:sz w:val="24"/>
          <w:szCs w:val="22"/>
          <w:lang w:eastAsia="en-US"/>
        </w:rPr>
      </w:pPr>
      <w:bookmarkStart w:id="278" w:name="_Toc26176685"/>
      <w:r w:rsidRPr="007B241E">
        <w:rPr>
          <w:rFonts w:asciiTheme="minorHAnsi" w:eastAsiaTheme="minorHAnsi" w:hAnsiTheme="minorHAnsi" w:cstheme="minorHAnsi"/>
          <w:b/>
          <w:sz w:val="24"/>
          <w:szCs w:val="22"/>
          <w:lang w:eastAsia="en-US"/>
        </w:rPr>
        <w:t>Meranie akustických veličín</w:t>
      </w:r>
      <w:bookmarkEnd w:id="278"/>
    </w:p>
    <w:p w:rsidR="00FB6AC8" w:rsidRPr="007B241E" w:rsidRDefault="00FB6AC8" w:rsidP="00BA14BD">
      <w:pPr>
        <w:pStyle w:val="KKBEZMEZER"/>
      </w:pPr>
      <w:r w:rsidRPr="007B241E">
        <w:t>Merania akustických veličín HSP (kontrola zrozumiteľnosti reči) bude vykonané podľa predpisov – metóda merania zrozumiteľnosti (STI) s použitím jednotnej stupnice zrozumiteľnosti v systémoch „Public Address System“ a HSP (STIPA-VACIE). Na merania bude používaný kalibrovaný mikrofón vyrábaný podľa IEC61672 CLASS 2 (kategória II), minimálna citlivosť 6,4mV/Pa, s kardiodickou, omnidirektívnou (360°) charakteristikou, citlivosť -44dB (tolerancia 0dB-1V/pa,</w:t>
      </w:r>
      <w:r w:rsidR="00BA14BD" w:rsidRPr="007B241E">
        <w:t> </w:t>
      </w:r>
      <w:r w:rsidR="003B0875" w:rsidRPr="007B241E">
        <w:t>1kHz),</w:t>
      </w:r>
      <w:r w:rsidR="00BA14BD" w:rsidRPr="007B241E">
        <w:t> </w:t>
      </w:r>
      <w:r w:rsidR="003B0875" w:rsidRPr="007B241E">
        <w:t>frekvenčný</w:t>
      </w:r>
      <w:r w:rsidR="00BA14BD" w:rsidRPr="007B241E">
        <w:t> </w:t>
      </w:r>
      <w:r w:rsidR="003B0875" w:rsidRPr="007B241E">
        <w:t>rozsah</w:t>
      </w:r>
      <w:r w:rsidR="00BA14BD" w:rsidRPr="007B241E">
        <w:t> </w:t>
      </w:r>
      <w:r w:rsidRPr="007B241E">
        <w:t>20Hz-20kHz.</w:t>
      </w:r>
      <w:r w:rsidRPr="007B241E">
        <w:br/>
        <w:t>Úroveň vstupného signálu pre merania (Stipa test signál vo formáte „wav“) zo signál-generátora bude</w:t>
      </w:r>
      <w:r w:rsidRPr="007B241E">
        <w:br/>
        <w:t xml:space="preserve">0,775V (0dB). Stipa signál je vyrobený editorom Audacity v2.1.1 s presnosťou 0,1% - generovaný pre HSP Paso. Merací protokol bude zaznamenaný pomocou software Embedded Acoustics a bude vytlačený v tabuľkovej forme k protokolu o východiskovej kontrole HSP. Každý merací bod bude vyhodnotený číslom hodnoty CIS väčším, alebo identickým hodnote 0.7 – (slovom „VALID“ alebo „PLATNÝ“) - čo v prípade STIPA znamená hodnotu CIS väčšiu alebo identickú 0,7. V súlade s usmernením MvSR- prezídia HAZZ č. 1467-001 bude meranie celej HSP vykonané po kompletnom vybavení priestorov interiérom a nábytkom. </w:t>
      </w:r>
    </w:p>
    <w:p w:rsidR="00FB6AC8" w:rsidRPr="007B241E" w:rsidRDefault="00FB6AC8" w:rsidP="003B0875">
      <w:pPr>
        <w:pStyle w:val="KKBEZMEZER"/>
        <w:rPr>
          <w:rFonts w:eastAsiaTheme="minorHAnsi"/>
        </w:rPr>
      </w:pPr>
      <w:bookmarkStart w:id="279" w:name="_Toc26176686"/>
      <w:r w:rsidRPr="007B241E">
        <w:rPr>
          <w:rFonts w:eastAsiaTheme="minorHAnsi"/>
        </w:rPr>
        <w:t>Požiadavky na montáž, údržbu a obsluhu</w:t>
      </w:r>
      <w:bookmarkEnd w:id="279"/>
    </w:p>
    <w:p w:rsidR="00FB6AC8" w:rsidRPr="007B241E" w:rsidRDefault="00FB6AC8" w:rsidP="003B0875">
      <w:pPr>
        <w:pStyle w:val="KKBEZMEZER"/>
      </w:pPr>
      <w:r w:rsidRPr="007B241E">
        <w:t>Montáž zariadenia môže vykonať iba montážna organizácia oprávnená na túto činnosť. Montážna organizácia je povinná odovzdať užívateľovi ako súčasť zariadenia príručku užívateľa, poučiť osoby poverené obsluhou a osoby poverené údržbou zariadenia o spôsobe obsluhy a bežnej údržbe. Pracovníci musia mať príslušnú elektrotechnickú kvalifikáciu pre túto činnosť podľa STN 34 3100 a musia byť preškolení výrobcom alebo ním poverenou organizáciou. Pri montáži a prevádzkovaní zariadenia je nutné dodržiavať základné požiadavky k zaisteniu bezpečnej práce podľa STN 34 3100. Všetky práce na elektrickom zariadení, tzn. údržba, kontrola, opravy atď. môžu byť robené iba pri rešpektovaní ustanovení normy STN 34 3103.</w:t>
      </w:r>
    </w:p>
    <w:p w:rsidR="00FB6AC8" w:rsidRPr="007B241E" w:rsidRDefault="00FB6AC8" w:rsidP="003B0875">
      <w:pPr>
        <w:pStyle w:val="KKBEZMEZER"/>
      </w:pPr>
      <w:r w:rsidRPr="007B241E">
        <w:t>Do prevádzky je možné uviesť iba zariadenie, ktoré prešlo východzou odbornou skúškou a meraním podľa STN 331500. Zariadenie musí vyhovovať všetkým platným požiadavkám elektrotechnických predpisov a noriem STN, musí byť pred uvedením do prevádzky preskúšané, či je spravené v súlade s dokumentáciou, či ako celok má požadované vlastnosti, či pri jeho prevádzke nemôže dôjsť k ohrozeniu života alebo zdravia osôb a či neruší iné zariadenia.</w:t>
      </w:r>
    </w:p>
    <w:p w:rsidR="00FB6AC8" w:rsidRPr="007B241E" w:rsidRDefault="00FB6AC8" w:rsidP="003B0875">
      <w:pPr>
        <w:pStyle w:val="KKBEZMEZER"/>
      </w:pPr>
      <w:r w:rsidRPr="007B241E">
        <w:t>Zariadenie musí byť udržiavané v takom stave, aby bola zaistená jeho správna činnosť a aby boli dodržané požiadavky elektrickej a mechanickej bezpečnosti, ako aj všetky ostatné požiadavky podľa príslušných predpisov.</w:t>
      </w:r>
    </w:p>
    <w:p w:rsidR="00FB6AC8" w:rsidRPr="007B241E" w:rsidRDefault="00FB6AC8" w:rsidP="003B0875">
      <w:pPr>
        <w:pStyle w:val="KKBEZMEZER"/>
      </w:pPr>
      <w:r w:rsidRPr="007B241E">
        <w:t xml:space="preserve">Po ukončení montáže a vypracovaní východzej revíznej správy bude dielo protokolárne odovzdané odberateľovi a započatá skúšobná prevádzka. Dielo preberá zodpovedný zástupca odberateľa. V priebehu odovzdania bude urobené preškolenie zodpovedných pracovníkov, budú odovzdané návody na obsluhu a sprievodná dokumentácia. V priebehu skúšobnej prevádzky sa preverí funkčná schopnosť namontovaného zariadenia. Odovzdanie zákazky do </w:t>
      </w:r>
      <w:r w:rsidRPr="007B241E">
        <w:lastRenderedPageBreak/>
        <w:t>trvalej prevádzky sa urobí po ukončení a vyhodnotení skúšobnej prevádzky protokolárne medzi zhotoviteľom a odberateľom, resp. užívateľom.</w:t>
      </w:r>
    </w:p>
    <w:p w:rsidR="00FB6AC8" w:rsidRPr="007B241E" w:rsidRDefault="00FB6AC8" w:rsidP="003B0875">
      <w:pPr>
        <w:pStyle w:val="KKBEZMEZER"/>
      </w:pPr>
      <w:r w:rsidRPr="007B241E">
        <w:t>V miestnosti, kde bude osadená rozhlasová ústredňa musí mať na mieste uloženia rozvádzača s rozhlasovou ústredňou nosnosť min. 150 kg.</w:t>
      </w:r>
    </w:p>
    <w:p w:rsidR="00FB6AC8" w:rsidRPr="007B241E" w:rsidRDefault="00FB6AC8" w:rsidP="003B0875">
      <w:pPr>
        <w:pStyle w:val="KKBEZMEZER"/>
      </w:pPr>
    </w:p>
    <w:p w:rsidR="00FB6AC8" w:rsidRPr="007B241E" w:rsidRDefault="00FB6AC8" w:rsidP="003B0875">
      <w:pPr>
        <w:pStyle w:val="KKBEZMEZER"/>
      </w:pPr>
      <w:r w:rsidRPr="007B241E">
        <w:t xml:space="preserve">Uvedenie HSP do prevádzky a jeho prevádzka musí zodpovedať podmienkam, určených výrobcom, postupom uvedených v návodoch na použitie a obsluhu a príslušným legislatívnym ustanoveniam, súvisiacich s HSP (Vyhl. MVSR č.726/2002, Vyhl. MPSVR SR č.508/2009 Z.z. a súvisiacich). </w:t>
      </w:r>
    </w:p>
    <w:p w:rsidR="00FB6AC8" w:rsidRPr="007B241E" w:rsidRDefault="00FB6AC8" w:rsidP="003B0875">
      <w:pPr>
        <w:pStyle w:val="KKBEZMEZER"/>
      </w:pPr>
      <w:r w:rsidRPr="007B241E">
        <w:t>Nakoľko je HSP súčasťou EPS, ktorá je požiarno-technickým zariadením, vzťahujú sa na HSP špecifické požiadavky ako na EPS.</w:t>
      </w:r>
    </w:p>
    <w:p w:rsidR="00FB6AC8" w:rsidRPr="007B241E" w:rsidRDefault="00FB6AC8" w:rsidP="003B0875">
      <w:pPr>
        <w:pStyle w:val="KKBEZMEZER"/>
      </w:pPr>
      <w:r w:rsidRPr="007B241E">
        <w:t>Podmienky prevádzkovania hlasovej signalizácie požiaru sú definované v § 13 a 14 Vyhl. MV SR č.726/2002 Z.z.</w:t>
      </w:r>
    </w:p>
    <w:p w:rsidR="00FB6AC8" w:rsidRPr="007B241E" w:rsidRDefault="00FB6AC8" w:rsidP="003B0875">
      <w:pPr>
        <w:pStyle w:val="KKBEZMEZER"/>
      </w:pPr>
      <w:r w:rsidRPr="007B241E">
        <w:t>Užívateľ je povinný pred uvedením HSP do trvalej prevádzky mať zmluvne zabezpečený servis prevádzkovanej HSP.</w:t>
      </w:r>
    </w:p>
    <w:p w:rsidR="00FB6AC8" w:rsidRPr="007B241E" w:rsidRDefault="00FB6AC8" w:rsidP="003B0875">
      <w:pPr>
        <w:pStyle w:val="KKBEZMEZER"/>
      </w:pPr>
      <w:r w:rsidRPr="007B241E">
        <w:t>Pri funkčných skúškach HSP sa preveruje reálna zrozumiteľnosť reči podľa § 90 ods. 2</w:t>
      </w:r>
    </w:p>
    <w:p w:rsidR="00FB6AC8" w:rsidRPr="007B241E" w:rsidRDefault="00FB6AC8" w:rsidP="003B0875">
      <w:pPr>
        <w:pStyle w:val="KKBEZMEZER"/>
      </w:pPr>
      <w:r w:rsidRPr="007B241E">
        <w:t>Vyhl. MV SR č. 94/2004 Z. z. Menovitý akustický tlak od reproduktora v mieste počúvania bude min. o 10 dB silnejší, ako je hluk okolia. Skúška zrozumiteľnosti sa preveruje objektívnymi, STN EN 60849 resp. STN EN 60268-16:2004-03 (vyhodnocovanie indexu reči STI meracím prístrojom) alebo subjektívnymi metódami napr. metódou PB256 (prehrávaním predurčených hlásení v náhodných miestach objektu a kontrolou správnosti ich zápisu).</w:t>
      </w:r>
    </w:p>
    <w:p w:rsidR="00FB6AC8" w:rsidRPr="007B241E" w:rsidRDefault="00FB6AC8" w:rsidP="003B0875">
      <w:pPr>
        <w:pStyle w:val="KKBEZMEZER"/>
      </w:pPr>
    </w:p>
    <w:p w:rsidR="00FB6AC8" w:rsidRPr="007B241E" w:rsidRDefault="00FB6AC8" w:rsidP="003B0875">
      <w:pPr>
        <w:pStyle w:val="KKBEZMEZER"/>
      </w:pPr>
      <w:r w:rsidRPr="007B241E">
        <w:t xml:space="preserve">Údržbu zariadení HSP zabezpečujú výlučne odborne zaškolený pracovníci autorizovanej servisnej organizácie. Servisná organizácia je povinná periodicky kontrolovať funkčnosť zariadení HSP v zmysle EN-54, Vyhl. MV SR č.726/2002, Vyhl. MV SR č.96/2004, vykonávať pravidelné odborné prehliadky elektrického zariadenia v zmysle Vyhl. MPSVR č.508/2009 a príslušných platných predpisov a noriem. </w:t>
      </w:r>
    </w:p>
    <w:p w:rsidR="00FB6AC8" w:rsidRPr="007B241E" w:rsidRDefault="00FB6AC8" w:rsidP="003B0875">
      <w:pPr>
        <w:pStyle w:val="KKBEZMEZER"/>
      </w:pPr>
      <w:r w:rsidRPr="007B241E">
        <w:t>Podmienky a rozsah kontrol HSP sú uvedené v § 15 Vyhl. MV SR č.726/2002 Z.z., periodicita kontrol HSP je uvedená v § 15 ods.2 Vyhl. MV SR 726/2002 Z.z.</w:t>
      </w:r>
    </w:p>
    <w:p w:rsidR="003B0875" w:rsidRPr="007B241E" w:rsidRDefault="003B0875" w:rsidP="003B0875">
      <w:pPr>
        <w:pStyle w:val="KKBEZMEZER"/>
      </w:pPr>
    </w:p>
    <w:p w:rsidR="00FB6AC8" w:rsidRPr="007B241E" w:rsidRDefault="00FB6AC8" w:rsidP="003B0875">
      <w:pPr>
        <w:pStyle w:val="Zkladntext2"/>
        <w:spacing w:after="80"/>
        <w:rPr>
          <w:rFonts w:asciiTheme="minorHAnsi" w:eastAsiaTheme="minorHAnsi" w:hAnsiTheme="minorHAnsi" w:cstheme="minorHAnsi"/>
          <w:b/>
          <w:sz w:val="24"/>
          <w:szCs w:val="22"/>
          <w:lang w:eastAsia="en-US"/>
        </w:rPr>
      </w:pPr>
      <w:bookmarkStart w:id="280" w:name="_Toc26176687"/>
      <w:r w:rsidRPr="007B241E">
        <w:rPr>
          <w:rFonts w:asciiTheme="minorHAnsi" w:eastAsiaTheme="minorHAnsi" w:hAnsiTheme="minorHAnsi" w:cstheme="minorHAnsi"/>
          <w:b/>
          <w:sz w:val="24"/>
          <w:szCs w:val="22"/>
          <w:lang w:eastAsia="en-US"/>
        </w:rPr>
        <w:t>Registrácia požiarno-technických zariadení</w:t>
      </w:r>
      <w:bookmarkEnd w:id="280"/>
    </w:p>
    <w:p w:rsidR="00FB6AC8" w:rsidRPr="007B241E" w:rsidRDefault="00FB6AC8" w:rsidP="003B0875">
      <w:pPr>
        <w:pStyle w:val="KKBEZMEZER"/>
      </w:pPr>
      <w:r w:rsidRPr="007B241E">
        <w:t>Podľa zákona č. 314/2001 Z.z. §11d ods. 1 zákona o ochrane pred požiarmi a usmernenia vydaného k tomuto zákonu k 14.12.2015 o povinnostiach zhotoviteľa požiarno-technického zariadenia a registrácii požiarno-technického zariadenia je zhotoviteľ požiarno-technického zariadenia povinný zaregistrovať požiarno-technické zariadenie pred jeho prvým zabudovaním do stavby.</w:t>
      </w:r>
    </w:p>
    <w:p w:rsidR="00FB6AC8" w:rsidRPr="007B241E" w:rsidRDefault="00FB6AC8" w:rsidP="003B0875">
      <w:pPr>
        <w:pStyle w:val="KKBEZMEZER"/>
      </w:pPr>
    </w:p>
    <w:p w:rsidR="00FB6AC8" w:rsidRPr="007B241E" w:rsidRDefault="00FB6AC8" w:rsidP="003B0875">
      <w:pPr>
        <w:pStyle w:val="KKBEZMEZER"/>
      </w:pPr>
      <w:r w:rsidRPr="007B241E">
        <w:t xml:space="preserve">Žiadateľ podáva žiadosť o registráciu na adrese: </w:t>
      </w:r>
    </w:p>
    <w:p w:rsidR="00FB6AC8" w:rsidRPr="007B241E" w:rsidRDefault="00FB6AC8" w:rsidP="003B0875">
      <w:pPr>
        <w:pStyle w:val="KKBEZMEZER"/>
      </w:pPr>
      <w:r w:rsidRPr="007B241E">
        <w:t>Ministerstvo vnútra Slovenskej republiky, Prezídium Hasičského a záchranného zboru, Drieňová 22, 826 86 Bratislava 29</w:t>
      </w:r>
    </w:p>
    <w:p w:rsidR="00FB6AC8" w:rsidRPr="007B241E" w:rsidRDefault="00FB6AC8" w:rsidP="00FB6AC8">
      <w:pPr>
        <w:pStyle w:val="CDBlack"/>
        <w:rPr>
          <w:rFonts w:asciiTheme="minorHAnsi" w:hAnsiTheme="minorHAnsi" w:cstheme="minorHAnsi"/>
        </w:rPr>
      </w:pPr>
    </w:p>
    <w:p w:rsidR="00FB6AC8" w:rsidRPr="007B241E" w:rsidRDefault="00FB6AC8" w:rsidP="003B0875">
      <w:pPr>
        <w:pStyle w:val="Bezriadkovania"/>
        <w:spacing w:after="80"/>
        <w:rPr>
          <w:rFonts w:cstheme="minorHAnsi"/>
          <w:b/>
          <w:iCs/>
          <w:spacing w:val="20"/>
          <w:sz w:val="24"/>
          <w:szCs w:val="24"/>
          <w:lang w:val="x-none" w:eastAsia="x-none"/>
        </w:rPr>
      </w:pPr>
      <w:bookmarkStart w:id="281" w:name="_Toc26176688"/>
      <w:r w:rsidRPr="007B241E">
        <w:rPr>
          <w:rFonts w:cstheme="minorHAnsi"/>
          <w:b/>
          <w:iCs/>
          <w:spacing w:val="20"/>
          <w:sz w:val="24"/>
          <w:szCs w:val="24"/>
          <w:lang w:val="x-none" w:eastAsia="x-none"/>
        </w:rPr>
        <w:t>ZÁVEREČNÉ USTANOVENIA</w:t>
      </w:r>
      <w:bookmarkEnd w:id="281"/>
    </w:p>
    <w:p w:rsidR="00FB6AC8" w:rsidRPr="007B241E" w:rsidRDefault="00FB6AC8" w:rsidP="003B0875">
      <w:pPr>
        <w:pStyle w:val="Zkladntext2"/>
        <w:spacing w:after="80"/>
        <w:rPr>
          <w:rFonts w:asciiTheme="minorHAnsi" w:eastAsiaTheme="minorHAnsi" w:hAnsiTheme="minorHAnsi" w:cstheme="minorHAnsi"/>
          <w:b/>
          <w:sz w:val="24"/>
          <w:szCs w:val="22"/>
          <w:lang w:eastAsia="en-US"/>
        </w:rPr>
      </w:pPr>
      <w:bookmarkStart w:id="282" w:name="_Toc26176689"/>
      <w:r w:rsidRPr="007B241E">
        <w:rPr>
          <w:rFonts w:asciiTheme="minorHAnsi" w:eastAsiaTheme="minorHAnsi" w:hAnsiTheme="minorHAnsi" w:cstheme="minorHAnsi"/>
          <w:b/>
          <w:sz w:val="24"/>
          <w:szCs w:val="22"/>
          <w:lang w:eastAsia="en-US"/>
        </w:rPr>
        <w:t>Napájanie, požiadavky na ostatné profesie</w:t>
      </w:r>
      <w:bookmarkEnd w:id="282"/>
    </w:p>
    <w:p w:rsidR="00FB6AC8" w:rsidRPr="007B241E" w:rsidRDefault="00FB6AC8" w:rsidP="003B0875">
      <w:pPr>
        <w:pStyle w:val="KKBEZMEZER"/>
      </w:pPr>
      <w:r w:rsidRPr="007B241E">
        <w:t>Elektrická požiarna signalizácia (I. stupeň dodávky elektrickej energie v zmysle STN 92 0203)</w:t>
      </w:r>
    </w:p>
    <w:p w:rsidR="00FB6AC8" w:rsidRPr="007B241E" w:rsidRDefault="00FB6AC8" w:rsidP="003B0875">
      <w:pPr>
        <w:pStyle w:val="KKBEZMEZER"/>
      </w:pPr>
      <w:r w:rsidRPr="007B241E">
        <w:t>Na miesto osadenia ústredne EPS a prídavných zdrojov je potrebné priviesť sieťové napätie 230V/50Hz, samostatné istenie. V silovom rozvádzači odporúčame nápis pri napájacom vývode – ističi „EPS – nevypínať!“. Prierez napájacích káblov a veľkosť ističov upresní projektant silnoprúdu podľa miestnych podmienok. Istenie a dimenzovanie prívodov elektrickej energie pre zariadenia EPS musí byť realizované podľa STN 33 2000-4-41 a je predmetom projektu silnoprúdu. Prívod je doporučené chrániť prepäťovou ochranou 3. stupňa. Náhradné napájanie bude zabezpečené vlastným náhradným zdrojom (batérie).</w:t>
      </w:r>
    </w:p>
    <w:p w:rsidR="00FB6AC8" w:rsidRPr="007B241E" w:rsidRDefault="00FB6AC8" w:rsidP="003B0875">
      <w:pPr>
        <w:pStyle w:val="KKBEZMEZER"/>
      </w:pPr>
    </w:p>
    <w:p w:rsidR="00FB6AC8" w:rsidRPr="007B241E" w:rsidRDefault="00FB6AC8" w:rsidP="003B0875">
      <w:pPr>
        <w:pStyle w:val="KKBEZMEZER"/>
      </w:pPr>
      <w:r w:rsidRPr="007B241E">
        <w:t>Hlasová signalizácia požiaru (I. stupeň dodávky elektrickej energie v zmysle STN 92 0203)</w:t>
      </w:r>
    </w:p>
    <w:p w:rsidR="00FB6AC8" w:rsidRPr="007B241E" w:rsidRDefault="00FB6AC8" w:rsidP="003B0875">
      <w:pPr>
        <w:pStyle w:val="KKBEZMEZER"/>
      </w:pPr>
      <w:r w:rsidRPr="007B241E">
        <w:t>Na miesto osadenia ústredne HSP je potrebné priviesť sieťové napätie 230V/50Hz, samostané istenie. V silovom rozvádzači odporúčame nápis pri napájacom vývode – ističi „HSP – nevypínať!“. Prierez napájacích káblov a veľkosť ističov upresní projektant silnoprúdu podľa miestnych podmienok. Istenie a dimenzovanie prívodov elektrickej energie pre zariadenia HSP musí byť realizované podľa STN 33 2000-4-41 a je predmetom projektu silnoprúdu. Prívod je doporučené chrániť prepäťovou ochranou 3. stupňa. Náhradné napájanie bude zabezpečené vlastným náhradným zdrojom (batérie).</w:t>
      </w:r>
    </w:p>
    <w:p w:rsidR="00FB6AC8" w:rsidRPr="007B241E" w:rsidRDefault="00FB6AC8" w:rsidP="003B0875">
      <w:pPr>
        <w:pStyle w:val="KKBEZMEZER"/>
      </w:pPr>
    </w:p>
    <w:p w:rsidR="00FB6AC8" w:rsidRPr="007B241E" w:rsidRDefault="00FB6AC8" w:rsidP="003B0875">
      <w:pPr>
        <w:pStyle w:val="KKBEZMEZER"/>
      </w:pPr>
      <w:r w:rsidRPr="007B241E">
        <w:t>Všetky napájacie vedenia sú predmetom projektu elektro – silnoprúd, pričom tieto požiadavky boli projektantovi predmetnej profesie predložené.</w:t>
      </w:r>
    </w:p>
    <w:p w:rsidR="003B0875" w:rsidRPr="007B241E" w:rsidRDefault="003B0875" w:rsidP="003B0875">
      <w:pPr>
        <w:pStyle w:val="KKBEZMEZER"/>
      </w:pPr>
    </w:p>
    <w:p w:rsidR="00FB6AC8" w:rsidRPr="007B241E" w:rsidRDefault="00FB6AC8" w:rsidP="003B0875">
      <w:pPr>
        <w:pStyle w:val="Zkladntext2"/>
        <w:spacing w:after="80"/>
        <w:rPr>
          <w:rFonts w:asciiTheme="minorHAnsi" w:eastAsiaTheme="minorHAnsi" w:hAnsiTheme="minorHAnsi" w:cstheme="minorHAnsi"/>
          <w:b/>
          <w:sz w:val="24"/>
          <w:szCs w:val="22"/>
          <w:lang w:eastAsia="en-US"/>
        </w:rPr>
      </w:pPr>
      <w:bookmarkStart w:id="283" w:name="_Toc26176690"/>
      <w:r w:rsidRPr="007B241E">
        <w:rPr>
          <w:rFonts w:asciiTheme="minorHAnsi" w:eastAsiaTheme="minorHAnsi" w:hAnsiTheme="minorHAnsi" w:cstheme="minorHAnsi"/>
          <w:b/>
          <w:sz w:val="24"/>
          <w:szCs w:val="22"/>
          <w:lang w:eastAsia="en-US"/>
        </w:rPr>
        <w:t>Súbeh, križovanie, požiarne prestupy</w:t>
      </w:r>
      <w:bookmarkEnd w:id="283"/>
    </w:p>
    <w:p w:rsidR="00FB6AC8" w:rsidRPr="007B241E" w:rsidRDefault="00FB6AC8" w:rsidP="003B0875">
      <w:pPr>
        <w:pStyle w:val="KKBEZMEZER"/>
      </w:pPr>
      <w:r w:rsidRPr="007B241E">
        <w:t xml:space="preserve">Pri montáži vedení treba dodržať bezpečné vzdialenosti /súbeh a križovanie/ medzi rozvodmi slaboprúdových vedení a vedeniami silnoprúdu v zmysle STN 33 2000-5-52, čl. NA.12, NA.7, čl. NA.4.5.11, čl.4.5.16, NA.6, NA.4, NA.12, a STN 34 2300, čl.51. Na kladenie telekomunikačných rozvodov platia aj požiadavky STN 34 2300. Pri nevyhnutnom súbehu silnoprúdových a telekomunikačných rozvodov musia byť obidva rozvody od seba vzdialené aspoň podľa tabuľky NA.7 a pri križovaní nesmú byť v blízkosti menšej ako </w:t>
      </w:r>
      <w:smartTag w:uri="urn:schemas-microsoft-com:office:smarttags" w:element="metricconverter">
        <w:smartTagPr>
          <w:attr w:name="ProductID" w:val="10 mm"/>
        </w:smartTagPr>
        <w:r w:rsidRPr="007B241E">
          <w:t>10 mm</w:t>
        </w:r>
      </w:smartTag>
      <w:r w:rsidRPr="007B241E">
        <w:t xml:space="preserve"> ak normy pre príslušné rozvody nestanovujú inak.</w:t>
      </w:r>
    </w:p>
    <w:p w:rsidR="00FB6AC8" w:rsidRPr="007B241E" w:rsidRDefault="00FB6AC8" w:rsidP="003B0875">
      <w:pPr>
        <w:pStyle w:val="KKBEZMEZER"/>
      </w:pPr>
    </w:p>
    <w:p w:rsidR="00FB6AC8" w:rsidRPr="007B241E" w:rsidRDefault="00FB6AC8" w:rsidP="003B0875">
      <w:pPr>
        <w:pStyle w:val="KKBEZMEZER"/>
      </w:pPr>
      <w:r w:rsidRPr="007B241E">
        <w:t>STN 33 2000-5-52, tabuľka NA.7 Vzdialenosti pri súbehu vodičov</w:t>
      </w:r>
    </w:p>
    <w:p w:rsidR="003B0875" w:rsidRPr="007B241E" w:rsidRDefault="003B0875" w:rsidP="003B0875">
      <w:pPr>
        <w:pStyle w:val="KKBEZMEZ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62"/>
        <w:gridCol w:w="1867"/>
        <w:gridCol w:w="1843"/>
      </w:tblGrid>
      <w:tr w:rsidR="00C3692D" w:rsidRPr="00C3692D" w:rsidTr="003B0875">
        <w:trPr>
          <w:jc w:val="center"/>
        </w:trPr>
        <w:tc>
          <w:tcPr>
            <w:tcW w:w="5362" w:type="dxa"/>
            <w:vMerge w:val="restart"/>
            <w:shd w:val="clear" w:color="auto" w:fill="auto"/>
            <w:vAlign w:val="center"/>
          </w:tcPr>
          <w:p w:rsidR="00FB6AC8" w:rsidRPr="00C3692D" w:rsidRDefault="00FB6AC8" w:rsidP="003B0875">
            <w:pPr>
              <w:pStyle w:val="CDTabukaBlack"/>
              <w:rPr>
                <w:rFonts w:asciiTheme="minorHAnsi" w:hAnsiTheme="minorHAnsi" w:cstheme="minorHAnsi"/>
                <w:color w:val="auto"/>
                <w:sz w:val="20"/>
              </w:rPr>
            </w:pPr>
            <w:r w:rsidRPr="00C3692D">
              <w:rPr>
                <w:rFonts w:asciiTheme="minorHAnsi" w:hAnsiTheme="minorHAnsi" w:cstheme="minorHAnsi"/>
                <w:color w:val="auto"/>
                <w:sz w:val="20"/>
              </w:rPr>
              <w:t>Súbeh izolovaného silnoprúdového rozvodu od</w:t>
            </w:r>
          </w:p>
        </w:tc>
        <w:tc>
          <w:tcPr>
            <w:tcW w:w="3710" w:type="dxa"/>
            <w:gridSpan w:val="2"/>
            <w:shd w:val="clear" w:color="auto" w:fill="auto"/>
          </w:tcPr>
          <w:p w:rsidR="00FB6AC8" w:rsidRPr="00C3692D" w:rsidRDefault="00FB6AC8" w:rsidP="003B0875">
            <w:pPr>
              <w:pStyle w:val="CDTabukaBlack"/>
              <w:rPr>
                <w:rFonts w:asciiTheme="minorHAnsi" w:hAnsiTheme="minorHAnsi" w:cstheme="minorHAnsi"/>
                <w:color w:val="auto"/>
                <w:sz w:val="20"/>
              </w:rPr>
            </w:pPr>
            <w:r w:rsidRPr="00C3692D">
              <w:rPr>
                <w:rFonts w:asciiTheme="minorHAnsi" w:hAnsiTheme="minorHAnsi" w:cstheme="minorHAnsi"/>
                <w:color w:val="auto"/>
                <w:sz w:val="20"/>
              </w:rPr>
              <w:t>Vzdialenosť rozvodov pri súbehu v dĺžke</w:t>
            </w:r>
          </w:p>
        </w:tc>
      </w:tr>
      <w:tr w:rsidR="00C3692D" w:rsidRPr="00C3692D" w:rsidTr="003B0875">
        <w:trPr>
          <w:jc w:val="center"/>
        </w:trPr>
        <w:tc>
          <w:tcPr>
            <w:tcW w:w="5362" w:type="dxa"/>
            <w:vMerge/>
            <w:shd w:val="clear" w:color="auto" w:fill="auto"/>
          </w:tcPr>
          <w:p w:rsidR="00FB6AC8" w:rsidRPr="00C3692D" w:rsidRDefault="00FB6AC8" w:rsidP="003B0875">
            <w:pPr>
              <w:pStyle w:val="CDTabukaBlack"/>
              <w:rPr>
                <w:rFonts w:asciiTheme="minorHAnsi" w:hAnsiTheme="minorHAnsi" w:cstheme="minorHAnsi"/>
                <w:color w:val="auto"/>
                <w:sz w:val="20"/>
              </w:rPr>
            </w:pPr>
          </w:p>
        </w:tc>
        <w:tc>
          <w:tcPr>
            <w:tcW w:w="1867" w:type="dxa"/>
            <w:shd w:val="clear" w:color="auto" w:fill="auto"/>
          </w:tcPr>
          <w:p w:rsidR="00FB6AC8" w:rsidRPr="00C3692D" w:rsidRDefault="00FB6AC8" w:rsidP="003B0875">
            <w:pPr>
              <w:pStyle w:val="CDTabukaBlack"/>
              <w:rPr>
                <w:rFonts w:asciiTheme="minorHAnsi" w:hAnsiTheme="minorHAnsi" w:cstheme="minorHAnsi"/>
                <w:color w:val="auto"/>
                <w:sz w:val="20"/>
              </w:rPr>
            </w:pPr>
            <w:r w:rsidRPr="00C3692D">
              <w:rPr>
                <w:rFonts w:asciiTheme="minorHAnsi" w:hAnsiTheme="minorHAnsi" w:cstheme="minorHAnsi"/>
                <w:color w:val="auto"/>
                <w:sz w:val="20"/>
              </w:rPr>
              <w:t xml:space="preserve">do </w:t>
            </w:r>
            <w:smartTag w:uri="urn:schemas-microsoft-com:office:smarttags" w:element="metricconverter">
              <w:smartTagPr>
                <w:attr w:name="ProductID" w:val="5 m"/>
              </w:smartTagPr>
              <w:r w:rsidRPr="00C3692D">
                <w:rPr>
                  <w:rFonts w:asciiTheme="minorHAnsi" w:hAnsiTheme="minorHAnsi" w:cstheme="minorHAnsi"/>
                  <w:color w:val="auto"/>
                  <w:sz w:val="20"/>
                </w:rPr>
                <w:t>5 m</w:t>
              </w:r>
            </w:smartTag>
          </w:p>
        </w:tc>
        <w:tc>
          <w:tcPr>
            <w:tcW w:w="1843" w:type="dxa"/>
            <w:shd w:val="clear" w:color="auto" w:fill="auto"/>
          </w:tcPr>
          <w:p w:rsidR="00FB6AC8" w:rsidRPr="00C3692D" w:rsidRDefault="00FB6AC8" w:rsidP="003B0875">
            <w:pPr>
              <w:pStyle w:val="CDTabukaBlack"/>
              <w:rPr>
                <w:rFonts w:asciiTheme="minorHAnsi" w:hAnsiTheme="minorHAnsi" w:cstheme="minorHAnsi"/>
                <w:color w:val="auto"/>
                <w:sz w:val="20"/>
              </w:rPr>
            </w:pPr>
            <w:r w:rsidRPr="00C3692D">
              <w:rPr>
                <w:rFonts w:asciiTheme="minorHAnsi" w:hAnsiTheme="minorHAnsi" w:cstheme="minorHAnsi"/>
                <w:color w:val="auto"/>
                <w:sz w:val="20"/>
              </w:rPr>
              <w:t xml:space="preserve">nad </w:t>
            </w:r>
            <w:smartTag w:uri="urn:schemas-microsoft-com:office:smarttags" w:element="metricconverter">
              <w:smartTagPr>
                <w:attr w:name="ProductID" w:val="5 m"/>
              </w:smartTagPr>
              <w:r w:rsidRPr="00C3692D">
                <w:rPr>
                  <w:rFonts w:asciiTheme="minorHAnsi" w:hAnsiTheme="minorHAnsi" w:cstheme="minorHAnsi"/>
                  <w:color w:val="auto"/>
                  <w:sz w:val="20"/>
                </w:rPr>
                <w:t>5 m</w:t>
              </w:r>
            </w:smartTag>
          </w:p>
        </w:tc>
      </w:tr>
      <w:tr w:rsidR="00C3692D" w:rsidRPr="00C3692D" w:rsidTr="003B0875">
        <w:trPr>
          <w:jc w:val="center"/>
        </w:trPr>
        <w:tc>
          <w:tcPr>
            <w:tcW w:w="5362" w:type="dxa"/>
            <w:shd w:val="clear" w:color="auto" w:fill="auto"/>
          </w:tcPr>
          <w:p w:rsidR="00FB6AC8" w:rsidRPr="00C3692D" w:rsidRDefault="00FB6AC8" w:rsidP="003B0875">
            <w:pPr>
              <w:pStyle w:val="CDTabukaBlack"/>
              <w:rPr>
                <w:rFonts w:asciiTheme="minorHAnsi" w:hAnsiTheme="minorHAnsi" w:cstheme="minorHAnsi"/>
                <w:color w:val="auto"/>
                <w:sz w:val="20"/>
              </w:rPr>
            </w:pPr>
            <w:r w:rsidRPr="00C3692D">
              <w:rPr>
                <w:rFonts w:asciiTheme="minorHAnsi" w:hAnsiTheme="minorHAnsi" w:cstheme="minorHAnsi"/>
                <w:color w:val="auto"/>
                <w:sz w:val="20"/>
              </w:rPr>
              <w:t>telekomunikačných alebo rozhlasových a televíznych rozvodov</w:t>
            </w:r>
          </w:p>
        </w:tc>
        <w:tc>
          <w:tcPr>
            <w:tcW w:w="1867" w:type="dxa"/>
            <w:shd w:val="clear" w:color="auto" w:fill="auto"/>
          </w:tcPr>
          <w:p w:rsidR="00FB6AC8" w:rsidRPr="00C3692D" w:rsidRDefault="00FB6AC8" w:rsidP="003B0875">
            <w:pPr>
              <w:pStyle w:val="CDTabukaBlack"/>
              <w:rPr>
                <w:rFonts w:asciiTheme="minorHAnsi" w:hAnsiTheme="minorHAnsi" w:cstheme="minorHAnsi"/>
                <w:color w:val="auto"/>
                <w:sz w:val="20"/>
              </w:rPr>
            </w:pPr>
            <w:r w:rsidRPr="00C3692D">
              <w:rPr>
                <w:rFonts w:asciiTheme="minorHAnsi" w:hAnsiTheme="minorHAnsi" w:cstheme="minorHAnsi"/>
                <w:color w:val="auto"/>
                <w:sz w:val="20"/>
              </w:rPr>
              <w:t>30mm (SLP)</w:t>
            </w:r>
          </w:p>
          <w:p w:rsidR="00FB6AC8" w:rsidRPr="00C3692D" w:rsidRDefault="00FB6AC8" w:rsidP="003B0875">
            <w:pPr>
              <w:pStyle w:val="CDTabukaBlack"/>
              <w:rPr>
                <w:rFonts w:asciiTheme="minorHAnsi" w:hAnsiTheme="minorHAnsi" w:cstheme="minorHAnsi"/>
                <w:color w:val="auto"/>
                <w:sz w:val="20"/>
              </w:rPr>
            </w:pPr>
            <w:r w:rsidRPr="00C3692D">
              <w:rPr>
                <w:rFonts w:asciiTheme="minorHAnsi" w:hAnsiTheme="minorHAnsi" w:cstheme="minorHAnsi"/>
                <w:color w:val="auto"/>
                <w:sz w:val="20"/>
              </w:rPr>
              <w:t>60 mm (EPS)</w:t>
            </w:r>
          </w:p>
        </w:tc>
        <w:tc>
          <w:tcPr>
            <w:tcW w:w="1843" w:type="dxa"/>
            <w:shd w:val="clear" w:color="auto" w:fill="auto"/>
          </w:tcPr>
          <w:p w:rsidR="00FB6AC8" w:rsidRPr="00C3692D" w:rsidRDefault="00FB6AC8" w:rsidP="003B0875">
            <w:pPr>
              <w:pStyle w:val="CDTabukaBlack"/>
              <w:rPr>
                <w:rFonts w:asciiTheme="minorHAnsi" w:hAnsiTheme="minorHAnsi" w:cstheme="minorHAnsi"/>
                <w:color w:val="auto"/>
                <w:sz w:val="20"/>
              </w:rPr>
            </w:pPr>
            <w:smartTag w:uri="urn:schemas-microsoft-com:office:smarttags" w:element="metricconverter">
              <w:smartTagPr>
                <w:attr w:name="ProductID" w:val="100 mm"/>
              </w:smartTagPr>
              <w:r w:rsidRPr="00C3692D">
                <w:rPr>
                  <w:rFonts w:asciiTheme="minorHAnsi" w:hAnsiTheme="minorHAnsi" w:cstheme="minorHAnsi"/>
                  <w:color w:val="auto"/>
                  <w:sz w:val="20"/>
                </w:rPr>
                <w:t>100 mm</w:t>
              </w:r>
            </w:smartTag>
          </w:p>
        </w:tc>
      </w:tr>
      <w:tr w:rsidR="00C3692D" w:rsidRPr="00C3692D" w:rsidTr="003B0875">
        <w:trPr>
          <w:jc w:val="center"/>
        </w:trPr>
        <w:tc>
          <w:tcPr>
            <w:tcW w:w="5362" w:type="dxa"/>
            <w:shd w:val="clear" w:color="auto" w:fill="auto"/>
          </w:tcPr>
          <w:p w:rsidR="00FB6AC8" w:rsidRPr="00C3692D" w:rsidRDefault="00FB6AC8" w:rsidP="003B0875">
            <w:pPr>
              <w:pStyle w:val="CDTabukaBlack"/>
              <w:rPr>
                <w:rFonts w:asciiTheme="minorHAnsi" w:hAnsiTheme="minorHAnsi" w:cstheme="minorHAnsi"/>
                <w:color w:val="auto"/>
                <w:sz w:val="20"/>
              </w:rPr>
            </w:pPr>
            <w:r w:rsidRPr="00C3692D">
              <w:rPr>
                <w:rFonts w:asciiTheme="minorHAnsi" w:hAnsiTheme="minorHAnsi" w:cstheme="minorHAnsi"/>
                <w:color w:val="auto"/>
                <w:sz w:val="20"/>
              </w:rPr>
              <w:t>signalizačných, riadiacich a iných rozvodov</w:t>
            </w:r>
          </w:p>
        </w:tc>
        <w:tc>
          <w:tcPr>
            <w:tcW w:w="3710" w:type="dxa"/>
            <w:gridSpan w:val="2"/>
            <w:shd w:val="clear" w:color="auto" w:fill="auto"/>
          </w:tcPr>
          <w:p w:rsidR="00FB6AC8" w:rsidRPr="00C3692D" w:rsidRDefault="00FB6AC8" w:rsidP="003B0875">
            <w:pPr>
              <w:pStyle w:val="CDTabukaBlack"/>
              <w:rPr>
                <w:rFonts w:asciiTheme="minorHAnsi" w:hAnsiTheme="minorHAnsi" w:cstheme="minorHAnsi"/>
                <w:color w:val="auto"/>
                <w:sz w:val="20"/>
              </w:rPr>
            </w:pPr>
            <w:r w:rsidRPr="00C3692D">
              <w:rPr>
                <w:rFonts w:asciiTheme="minorHAnsi" w:hAnsiTheme="minorHAnsi" w:cstheme="minorHAnsi"/>
                <w:color w:val="auto"/>
                <w:sz w:val="20"/>
              </w:rPr>
              <w:t>ako pri silnoprúdových zariadeniach</w:t>
            </w:r>
          </w:p>
        </w:tc>
      </w:tr>
      <w:tr w:rsidR="00FB6AC8" w:rsidRPr="00C3692D" w:rsidTr="003B0875">
        <w:trPr>
          <w:jc w:val="center"/>
        </w:trPr>
        <w:tc>
          <w:tcPr>
            <w:tcW w:w="9072" w:type="dxa"/>
            <w:gridSpan w:val="3"/>
            <w:shd w:val="clear" w:color="auto" w:fill="auto"/>
          </w:tcPr>
          <w:p w:rsidR="00FB6AC8" w:rsidRPr="00C3692D" w:rsidRDefault="00FB6AC8" w:rsidP="003B0875">
            <w:pPr>
              <w:pStyle w:val="CDTabukaBlack"/>
              <w:rPr>
                <w:rFonts w:asciiTheme="minorHAnsi" w:hAnsiTheme="minorHAnsi" w:cstheme="minorHAnsi"/>
                <w:color w:val="auto"/>
                <w:sz w:val="20"/>
              </w:rPr>
            </w:pPr>
          </w:p>
        </w:tc>
      </w:tr>
      <w:tr w:rsidR="00FB6AC8" w:rsidRPr="00C3692D" w:rsidTr="003B0875">
        <w:trPr>
          <w:jc w:val="center"/>
        </w:trPr>
        <w:tc>
          <w:tcPr>
            <w:tcW w:w="9072" w:type="dxa"/>
            <w:gridSpan w:val="3"/>
            <w:shd w:val="clear" w:color="auto" w:fill="auto"/>
          </w:tcPr>
          <w:p w:rsidR="00FB6AC8" w:rsidRPr="00C3692D" w:rsidRDefault="00FB6AC8" w:rsidP="003B0875">
            <w:pPr>
              <w:pStyle w:val="CDTabukaBlack"/>
              <w:rPr>
                <w:rFonts w:asciiTheme="minorHAnsi" w:hAnsiTheme="minorHAnsi" w:cstheme="minorHAnsi"/>
                <w:color w:val="auto"/>
                <w:sz w:val="20"/>
              </w:rPr>
            </w:pPr>
            <w:r w:rsidRPr="00C3692D">
              <w:rPr>
                <w:rFonts w:asciiTheme="minorHAnsi" w:hAnsiTheme="minorHAnsi" w:cstheme="minorHAnsi"/>
                <w:color w:val="auto"/>
                <w:sz w:val="20"/>
              </w:rPr>
              <w:t>Hodnoty sú stanovené s ohľadom na rušivé vplyvy indukciou</w:t>
            </w:r>
          </w:p>
        </w:tc>
      </w:tr>
    </w:tbl>
    <w:p w:rsidR="00FB6AC8" w:rsidRPr="007B241E" w:rsidRDefault="00FB6AC8" w:rsidP="003B0875">
      <w:pPr>
        <w:pStyle w:val="KKBEZMEZER"/>
      </w:pPr>
    </w:p>
    <w:p w:rsidR="00FB6AC8" w:rsidRPr="007B241E" w:rsidRDefault="00FB6AC8" w:rsidP="003B0875">
      <w:pPr>
        <w:pStyle w:val="KKBEZMEZER"/>
      </w:pPr>
      <w:r w:rsidRPr="007B241E">
        <w:t>Elektrická požiarna signalizácia, hlasová signalizácia požiaru</w:t>
      </w:r>
    </w:p>
    <w:p w:rsidR="00FB6AC8" w:rsidRPr="007B241E" w:rsidRDefault="00FB6AC8" w:rsidP="003B0875">
      <w:pPr>
        <w:pStyle w:val="KKBEZMEZER"/>
      </w:pPr>
      <w:r w:rsidRPr="007B241E">
        <w:rPr>
          <w:szCs w:val="22"/>
        </w:rPr>
        <w:t xml:space="preserve">V súlade s STN 92 0203 a STN 92 0205 musia byť káblové systémy (tj. silové káble, izolované vodiče, inštalačné káble a vodiče pre telekomunikácie a zariadenia na spracovanie dát, prípojnice, káblové kanály, nástreky, nátery a obloženia spojovacích prvkov, nosné konštrukcie, držiaky a príchytky) v súlade s tab. 1 citovanej STN vyhotovené v triede funkčnej odolnosti PS30. Pre každý konštrukčný prvok funkčného káblového systému, ktorý sa spolupodieľa na udržaní funkčnej odolnosti celého káblového systému, vyhotoví výrobca osvedčenie, v ktorom je potvrdená zhoda tohto prvku s protokolom o skúške podľa bodu 10 a 11 citovanej STN. Káblové žľaby, rebríky, príchytky s pozdĺžnou opierkou, jednotlivé príchytky, stúpajúce trasy, kotviace a závesné systémy, bežné konštrukcie stavby (napr. podhľadové dosky, omietky) slúžiace na prípadné uloženie funkčných káblov, ďalej všetky iné stavebné konštrukcie umiestnené nad funkčnými káblovými systémami a tiež rozvody akýchkoľvek ďalších inštalačných potrubí a vedení, ktoré nie sú definované ako funkčné káblové systémy a sú umiestnené priamo nad inštalovanými funkčnými káblovými systémami, musia byť rovnako vyhotovené v triede funkčnej odolnosti PS30 podľa bodu 2 až 4 citovanej STN, resp. v požiarnej odolnosti podľa STN 92 0201-2. Funkčné káblové systémy môžu byť vedené v spoločnej trase s káblami bez požiadaviek na funkčnú odolnosť len za predpokladu, že celková hmotnosť „nepožiarnych“ káblov a funkčných „požiarnych“ káblov, tj. celková zaťažiteľnosť všetkých káblov uložených v trase, neprekročí dovolenú únosnosť nosných systémov žľabov, rebríkov a ďalších konštrukcií a prvkov slúžiacich na uloženie káblov, ktorou by došlo k zníženiu resp. úplnej strate stability a únosnosti, a teda k strate požadovanej požiarnej resp. funkčnej odolnosti káblových systémov. </w:t>
      </w:r>
      <w:r w:rsidRPr="007B241E">
        <w:t>Káblové systémy musia spĺňať normu STN 92 0203 v plnom rozsahu - PS30. Rozvody budú vedené mimo káblových trás ostatných technológií alebo v samostatnom káblovom žľabe PS30, prípadne v spoločnom žľabe PS30 s oddeľovacou prepážkou. Vedenia EPS musia byť nad konštrukciami ostatných vedení – elektro, vody, plynu, kúrenia a VZT a pod. aby nedošlo k znefunkčneniu kabeláže EPS roztrhnutím padajúcou konštrukciou.</w:t>
      </w:r>
    </w:p>
    <w:p w:rsidR="00FB6AC8" w:rsidRPr="007B241E" w:rsidRDefault="00FB6AC8" w:rsidP="003B0875">
      <w:pPr>
        <w:pStyle w:val="KKBEZMEZER"/>
      </w:pPr>
    </w:p>
    <w:p w:rsidR="00FB6AC8" w:rsidRPr="007B241E" w:rsidRDefault="00FB6AC8" w:rsidP="003B0875">
      <w:pPr>
        <w:pStyle w:val="KKBEZMEZER"/>
        <w:rPr>
          <w:b/>
          <w:bCs/>
        </w:rPr>
      </w:pPr>
      <w:r w:rsidRPr="007B241E">
        <w:rPr>
          <w:b/>
        </w:rPr>
        <w:t>Prestupy rozvodov požiarno-deliacimi konštrukciami</w:t>
      </w:r>
    </w:p>
    <w:p w:rsidR="00FB6AC8" w:rsidRPr="007B241E" w:rsidRDefault="00FB6AC8" w:rsidP="003B0875">
      <w:pPr>
        <w:pStyle w:val="KKBEZMEZER"/>
      </w:pPr>
      <w:r w:rsidRPr="007B241E">
        <w:t xml:space="preserve">Prestupy elektrických slaboprúdových rozvodov, zväzkov a žľabov cez požiarne stropy a požiarne steny, musia byť utesnené mäkkými protipožiarnymi upchávkami s požadovanou požiarnou odolnosťou od EI 30 minút až po najviac EI 90 minút (viď grafická časť tohto riešenia PB). </w:t>
      </w:r>
    </w:p>
    <w:p w:rsidR="00FB6AC8" w:rsidRPr="007B241E" w:rsidRDefault="00FB6AC8" w:rsidP="003B0875">
      <w:pPr>
        <w:pStyle w:val="KKBEZMEZER"/>
      </w:pPr>
    </w:p>
    <w:p w:rsidR="00FB6AC8" w:rsidRPr="007B241E" w:rsidRDefault="00FB6AC8" w:rsidP="003B0875">
      <w:pPr>
        <w:pStyle w:val="KKBEZMEZER"/>
      </w:pPr>
      <w:r w:rsidRPr="007B241E">
        <w:t>Protipožiarne tesniace systémy použité v posudzovanej stavbe musia mať autorizovanou osobou vydané platné certifikáty preukázania zhody, z ktorých musí byť zrejmá najmä dosiahnutá resp. skutočná požiarna odolnosť týchto systémov.</w:t>
      </w:r>
    </w:p>
    <w:p w:rsidR="00FB6AC8" w:rsidRPr="007B241E" w:rsidRDefault="00FB6AC8" w:rsidP="003B0875">
      <w:pPr>
        <w:pStyle w:val="KKBEZMEZER"/>
      </w:pPr>
    </w:p>
    <w:p w:rsidR="00FB6AC8" w:rsidRPr="007B241E" w:rsidRDefault="00FB6AC8" w:rsidP="003B0875">
      <w:pPr>
        <w:pStyle w:val="KKBEZMEZER"/>
      </w:pPr>
      <w:r w:rsidRPr="007B241E">
        <w:t>Podľa § 40 vyhl. MV SR č. 94/2004 Z.z. v znení neskorších predpisov:</w:t>
      </w:r>
    </w:p>
    <w:p w:rsidR="00FB6AC8" w:rsidRPr="007B241E" w:rsidRDefault="00FB6AC8" w:rsidP="003B0875">
      <w:pPr>
        <w:pStyle w:val="KKBEZMEZER"/>
      </w:pPr>
    </w:p>
    <w:p w:rsidR="00FB6AC8" w:rsidRPr="007B241E" w:rsidRDefault="00FB6AC8" w:rsidP="003B0875">
      <w:pPr>
        <w:pStyle w:val="KKBEZMEZER"/>
      </w:pPr>
      <w:r w:rsidRPr="007B241E">
        <w:t>- Požiarna odolnosť požiarnych deliacich konštrukcií nesmie byť ich zoslabením ani požiarne neuzatvárateľnými otvormi a prestupmi technických zariadení, ani prestupmi technologických zariadení nižšia ako určená požiarna odolnosť.</w:t>
      </w:r>
    </w:p>
    <w:p w:rsidR="00FB6AC8" w:rsidRPr="007B241E" w:rsidRDefault="00FB6AC8" w:rsidP="003B0875">
      <w:pPr>
        <w:pStyle w:val="KKBEZMEZER"/>
      </w:pPr>
      <w:r w:rsidRPr="007B241E">
        <w:lastRenderedPageBreak/>
        <w:t xml:space="preserve">- Otvory v požiarnych stenách a otvory v požiarnych stropoch musia byť požiarne uzatvárateľné. </w:t>
      </w:r>
    </w:p>
    <w:p w:rsidR="00FB6AC8" w:rsidRPr="007B241E" w:rsidRDefault="00FB6AC8" w:rsidP="003B0875">
      <w:pPr>
        <w:pStyle w:val="KKBEZMEZER"/>
      </w:pPr>
    </w:p>
    <w:p w:rsidR="00FB6AC8" w:rsidRPr="007B241E" w:rsidRDefault="00FB6AC8" w:rsidP="003B0875">
      <w:pPr>
        <w:pStyle w:val="KKBEZMEZER"/>
      </w:pPr>
      <w:r w:rsidRPr="007B241E">
        <w:t xml:space="preserve">Prestupy rozvodov a inštalácií cez požiarne deliace konštrukcie s plochou otvoru viac ako </w:t>
      </w:r>
      <w:smartTag w:uri="urn:schemas-microsoft-com:office:smarttags" w:element="metricconverter">
        <w:smartTagPr>
          <w:attr w:name="ProductID" w:val="0,04 m2"/>
        </w:smartTagPr>
        <w:r w:rsidRPr="007B241E">
          <w:t>0,04 m2</w:t>
        </w:r>
      </w:smartTag>
      <w:r w:rsidRPr="007B241E">
        <w:t xml:space="preserve"> musia byť v zmysle § 40 ods. 4 a ods. 5 vyhl. MV SR č. 94/2004 Z.z. v znení neskorších predpisov označené štítkom umiestneným priamo na utesnenom stavebnom prvku alebo v jeho tesnej blízkosti.</w:t>
      </w:r>
    </w:p>
    <w:p w:rsidR="00FB6AC8" w:rsidRPr="007B241E" w:rsidRDefault="00FB6AC8" w:rsidP="003B0875">
      <w:pPr>
        <w:pStyle w:val="KKBEZMEZER"/>
      </w:pPr>
    </w:p>
    <w:p w:rsidR="00FB6AC8" w:rsidRPr="007B241E" w:rsidRDefault="00FB6AC8" w:rsidP="003B0875">
      <w:pPr>
        <w:pStyle w:val="KKBEZMEZER"/>
      </w:pPr>
      <w:r w:rsidRPr="007B241E">
        <w:t>Štítok označenia tesnenia prestupu sa umiestňuje aspoň na jednej strane požiarnej deliacej konštrukcie tak, aby bol vždy viditeľný, čitateľný, prístupný a ťažko odstrániteľný. Štítok označenia tesnenia prestupu obsahuje najmä tieto údaje:</w:t>
      </w:r>
    </w:p>
    <w:p w:rsidR="00FB6AC8" w:rsidRPr="007B241E" w:rsidRDefault="00FB6AC8" w:rsidP="003B0875">
      <w:pPr>
        <w:pStyle w:val="KKBEZMEZER"/>
      </w:pPr>
    </w:p>
    <w:p w:rsidR="00FB6AC8" w:rsidRPr="007B241E" w:rsidRDefault="00FB6AC8" w:rsidP="003B0875">
      <w:pPr>
        <w:pStyle w:val="KKBEZMEZER"/>
      </w:pPr>
      <w:r w:rsidRPr="007B241E">
        <w:t>a)   nápis PRESTUP,</w:t>
      </w:r>
    </w:p>
    <w:p w:rsidR="00FB6AC8" w:rsidRPr="007B241E" w:rsidRDefault="00FB6AC8" w:rsidP="003B0875">
      <w:pPr>
        <w:pStyle w:val="KKBEZMEZER"/>
      </w:pPr>
      <w:r w:rsidRPr="007B241E">
        <w:t>b)   symboly kritérií a číselnú hodnotu požiarnej odolnosti ,</w:t>
      </w:r>
    </w:p>
    <w:p w:rsidR="00FB6AC8" w:rsidRPr="007B241E" w:rsidRDefault="00FB6AC8" w:rsidP="003B0875">
      <w:pPr>
        <w:pStyle w:val="KKBEZMEZER"/>
      </w:pPr>
      <w:r w:rsidRPr="007B241E">
        <w:t>c)   názov systému tesnenia prestupu,</w:t>
      </w:r>
    </w:p>
    <w:p w:rsidR="00FB6AC8" w:rsidRPr="007B241E" w:rsidRDefault="00FB6AC8" w:rsidP="003B0875">
      <w:pPr>
        <w:pStyle w:val="KKBEZMEZER"/>
      </w:pPr>
      <w:r w:rsidRPr="007B241E">
        <w:t>d)   mesiac a rok zhotovenia,</w:t>
      </w:r>
    </w:p>
    <w:p w:rsidR="00FB6AC8" w:rsidRPr="007B241E" w:rsidRDefault="00FB6AC8" w:rsidP="003B0875">
      <w:pPr>
        <w:pStyle w:val="KKBEZMEZER"/>
      </w:pPr>
      <w:r w:rsidRPr="007B241E">
        <w:t>e)   názov a adresu zhotoviteľa požiarnej konštrukcie.</w:t>
      </w:r>
    </w:p>
    <w:p w:rsidR="00FB6AC8" w:rsidRPr="007B241E" w:rsidRDefault="00FB6AC8" w:rsidP="003B0875">
      <w:pPr>
        <w:pStyle w:val="KKBEZMEZER"/>
      </w:pPr>
      <w:r w:rsidRPr="007B241E">
        <w:t>Po vyhodnotení  skúšobnej prevádzky bude zariadenie uvedené do trvalej prevádzky.</w:t>
      </w:r>
    </w:p>
    <w:p w:rsidR="00FB6AC8" w:rsidRPr="007B241E" w:rsidRDefault="00FB6AC8" w:rsidP="003B0875">
      <w:pPr>
        <w:pStyle w:val="KKBEZMEZER"/>
      </w:pPr>
      <w:bookmarkStart w:id="284" w:name="_Toc26176691"/>
      <w:r w:rsidRPr="007B241E">
        <w:t>Bezpečnostné opatrenia</w:t>
      </w:r>
      <w:bookmarkEnd w:id="284"/>
    </w:p>
    <w:p w:rsidR="00FB6AC8" w:rsidRPr="007B241E" w:rsidRDefault="00FB6AC8" w:rsidP="003B0875">
      <w:pPr>
        <w:pStyle w:val="KKBEZMEZER"/>
      </w:pPr>
      <w:r w:rsidRPr="007B241E">
        <w:t>Podľa STN 332000-1 čl.131.6.2 je potrebné osoby a majetok chrániť pred poškodením v dôsledku nadmerného prepätia, ktoré môže vzniknúť z príčiny spínacieho prepätia, statickou elektrinou, atmosférickým javom atď. Z tohto dôvodu je navrhnutá inštalácia prepäťových ochrán v 3. stupni ochrany proti prepätiu napájacích a výstupných častí ústrední.</w:t>
      </w:r>
    </w:p>
    <w:p w:rsidR="00FB6AC8" w:rsidRPr="007B241E" w:rsidRDefault="00FB6AC8" w:rsidP="003B0875">
      <w:pPr>
        <w:pStyle w:val="KKBEZMEZER"/>
      </w:pPr>
      <w:r w:rsidRPr="007B241E">
        <w:t>Pre ochranu napájania zo siete 230/50Hz je navrhnutá prepäťová ochrana 3.stupňa (D). Pre uzemnenie prepäťových ochrán je požadované priviesť uzemňovací vodič s minimálnym prierezom 6 mm2 – zabezpečí silnoprúd.</w:t>
      </w:r>
    </w:p>
    <w:p w:rsidR="00FB6AC8" w:rsidRPr="007B241E" w:rsidRDefault="00FB6AC8" w:rsidP="003B0875">
      <w:pPr>
        <w:pStyle w:val="KKBEZMEZER"/>
      </w:pPr>
    </w:p>
    <w:p w:rsidR="00FB6AC8" w:rsidRPr="007B241E" w:rsidRDefault="00FB6AC8" w:rsidP="003B0875">
      <w:pPr>
        <w:pStyle w:val="KKBEZMEZER"/>
      </w:pPr>
      <w:r w:rsidRPr="007B241E">
        <w:t>Pri montáži slaboprúdového zariadenia a príslušných vedení musia byť zohľadnené všetky platné TP a STN.</w:t>
      </w:r>
    </w:p>
    <w:p w:rsidR="00FB6AC8" w:rsidRPr="007B241E" w:rsidRDefault="00FB6AC8" w:rsidP="003B0875">
      <w:pPr>
        <w:pStyle w:val="KKBEZMEZER"/>
      </w:pPr>
    </w:p>
    <w:p w:rsidR="00FB6AC8" w:rsidRPr="007B241E" w:rsidRDefault="00FB6AC8" w:rsidP="003B0875">
      <w:pPr>
        <w:pStyle w:val="KKBEZMEZER"/>
      </w:pPr>
      <w:r w:rsidRPr="007B241E">
        <w:t>Akékoľvek zmeny a doplnky projektovej dokumentácie musia byť vopred konzultované a písomne odsúhlasené jej spracovateľom.</w:t>
      </w:r>
    </w:p>
    <w:p w:rsidR="003B0875" w:rsidRPr="007B241E" w:rsidRDefault="003B0875" w:rsidP="003B0875">
      <w:pPr>
        <w:pStyle w:val="KKBEZMEZER"/>
      </w:pPr>
    </w:p>
    <w:p w:rsidR="00FB6AC8" w:rsidRPr="007B241E" w:rsidRDefault="00FB6AC8" w:rsidP="003B0875">
      <w:pPr>
        <w:pStyle w:val="Zkladntext2"/>
        <w:spacing w:after="80"/>
        <w:rPr>
          <w:rFonts w:asciiTheme="minorHAnsi" w:eastAsiaTheme="minorHAnsi" w:hAnsiTheme="minorHAnsi" w:cstheme="minorHAnsi"/>
          <w:b/>
          <w:sz w:val="24"/>
          <w:szCs w:val="22"/>
          <w:lang w:eastAsia="en-US"/>
        </w:rPr>
      </w:pPr>
      <w:bookmarkStart w:id="285" w:name="_Toc26176692"/>
      <w:r w:rsidRPr="007B241E">
        <w:rPr>
          <w:rFonts w:asciiTheme="minorHAnsi" w:eastAsiaTheme="minorHAnsi" w:hAnsiTheme="minorHAnsi" w:cstheme="minorHAnsi"/>
          <w:b/>
          <w:sz w:val="24"/>
          <w:szCs w:val="22"/>
          <w:lang w:eastAsia="en-US"/>
        </w:rPr>
        <w:t>Vyhodnotenie neodstrániteľných nebezbečenstiev a ohrození</w:t>
      </w:r>
      <w:bookmarkEnd w:id="285"/>
    </w:p>
    <w:p w:rsidR="00FB6AC8" w:rsidRPr="007B241E" w:rsidRDefault="00FB6AC8" w:rsidP="003B0875">
      <w:pPr>
        <w:pStyle w:val="KKBEZMEZER"/>
      </w:pPr>
      <w:r w:rsidRPr="007B241E">
        <w:t>V prípade projektovaného elektrického zariadenia sa podľa stavu poznania konštatuje, že je možným dôsledným uplatňovaním a rešpektovaním predpisov na zaistenie bezpečnosti a ochrany zdravia pri práci odstrániť všetky riziká poškodenia zdravia, a preto v zmysle §4 zák. 124/2006 Z.z. o bezpečnosti a ochrane zdravia pri práci sa neurčujú žiadne zostatkové nebezpečenstvá vyplývajúce z navrhovaných riešení v určených prevádzkových a užívateľských podmienkach.</w:t>
      </w:r>
    </w:p>
    <w:p w:rsidR="00FB6AC8" w:rsidRPr="007B241E" w:rsidRDefault="00FB6AC8" w:rsidP="003B0875">
      <w:pPr>
        <w:pStyle w:val="KKBEZMEZER"/>
      </w:pPr>
      <w:r w:rsidRPr="007B241E">
        <w:t>Navrhované elektrické zariadenie v tomto projekte vyhovuje požiadavkám vyplývajúcim z predpisov na zaistenie bezpečnosti a ochrane zdravia pri práci podľa §4 zákon a124/2006 Z.z.. Z navrhovaného riešenia nevznikajú z hľadiska bezpečnosti a zdravia pri práci žiadne neodstrániteľné nebezpečenstvá.</w:t>
      </w:r>
    </w:p>
    <w:p w:rsidR="00FB6AC8" w:rsidRPr="007B241E" w:rsidRDefault="00FB6AC8" w:rsidP="003B0875">
      <w:pPr>
        <w:pStyle w:val="KKBEZMEZER"/>
      </w:pPr>
      <w:r w:rsidRPr="007B241E">
        <w:t>Elektrické zariadenie je chránené krytím, alebo iným opatrením (zábrana) a neumožňuje tak bez prekonania zabezpečovacích opatrení prístup k živým častiam.</w:t>
      </w:r>
    </w:p>
    <w:p w:rsidR="00FB6AC8" w:rsidRPr="007B241E" w:rsidRDefault="00FB6AC8" w:rsidP="003B0875">
      <w:pPr>
        <w:pStyle w:val="KKBEZMEZER"/>
      </w:pPr>
      <w:r w:rsidRPr="007B241E">
        <w:t>Identifikovanie ohrozenia - pri prevádzke môže dôjsť k nebezpečným situáciám a aj k ohrození života iba za poruchových stavov, alebo pri úmysle. Môže dôjsť k poruche /skratu/ z rôznych príčin /mechanické, elektrické apod./.</w:t>
      </w:r>
    </w:p>
    <w:p w:rsidR="00FB6AC8" w:rsidRPr="007B241E" w:rsidRDefault="00FB6AC8" w:rsidP="003B0875">
      <w:pPr>
        <w:pStyle w:val="KKBEZMEZER"/>
      </w:pPr>
      <w:r w:rsidRPr="007B241E">
        <w:t>Odhadovanie rizika – uvedené poruchové stavy spojené s nebezpečenstvom a ohrozením života môžu vzniknúť kedykoľvek, ale ich pravdepodobnosť je nízka. Pri vzniku vyššie uvedeného ohrozenia môže dôjsť k ekonomickým škodám na majetku /priama škoda na el.zariadení, škoda spôsobená výpadkom el. prúdu/, ale aj k zraneniu osôb. Uvedeným nebezpečenstvám nie je možné ale úplne zabrániť. Je prevedená ochrana pred dotykom živých častí aj neživých častí v zmysle platných noriem radu STN 33 2000. Pri opravách, čistení, vyhľadávaní porúch a udržiavaní môže dôjsť k obmedzeniu vyššie uvedených ochranných opatrení, ktoré sú dané STN. Pri týchto stavoch je potrebné postupovať v súlade s bezpečnostnými predpismi a internými smernicami prevádzkovateľa – uvedené činnosti môžu prevádzať iba kvalifikované osoby s elektrotechnickou kvalifikáciou, riadne školené</w:t>
      </w:r>
    </w:p>
    <w:p w:rsidR="00FB6AC8" w:rsidRPr="007B241E" w:rsidRDefault="00FB6AC8" w:rsidP="003B0875">
      <w:pPr>
        <w:pStyle w:val="KKBEZMEZER"/>
      </w:pPr>
      <w:r w:rsidRPr="007B241E">
        <w:t>a vedomé si možného nebezpečenstva. Pri prerušení bezpečnostných ochrán previesť riadne zaistenie pracoviska v zmysle platných predpisov a STN. Aj pri dodržaní všetkých bezpečnostných predpisov nie je ale zaistené, že nedôjde k ohrozeniu – bezpečnostné zariadenia je možné vedome vyradiť, príp. môže dôjsť k chybe obsluhy apod.</w:t>
      </w:r>
    </w:p>
    <w:p w:rsidR="00FB6AC8" w:rsidRPr="007B241E" w:rsidRDefault="00FB6AC8" w:rsidP="003B0875">
      <w:pPr>
        <w:pStyle w:val="KKBEZMEZER"/>
      </w:pPr>
      <w:r w:rsidRPr="007B241E">
        <w:lastRenderedPageBreak/>
        <w:t>Hodnotenie rizika - riziká pri prevádzke nie je možné úplne eliminovať, ale pri dodržaní platných STN, predpisov a vyhlášok je možné dosiahnuť bezpečný stav. K ohrozeniu môže dôjsť pri prevádzkovej poruche, chybe obsluhy, príp. laickom zásahu. Aj pri splnení všetkých bezpečnostných opatreniach ostáva zostatkové nebezpečenstvo ohrozenia majetku aj života. Riešený projekt je spracovaný na základe platných STN, platných predpisov a vyhlášok - jedná sa o maximálne možné bezpečnostné opatrenia za súčasnej úrovne znalostí. Uvedené opatrenia je nutné dodržať aj pri montáži a údržbe.</w:t>
      </w:r>
    </w:p>
    <w:p w:rsidR="00FB6AC8" w:rsidRPr="007B241E" w:rsidRDefault="00FB6AC8" w:rsidP="003B0875">
      <w:pPr>
        <w:pStyle w:val="KKBEZMEZER"/>
      </w:pPr>
      <w:r w:rsidRPr="007B241E">
        <w:t>Zariadenie je bezpečné, súpis použitých platných noriem STN, PNE, zákonov, vyhlášok.</w:t>
      </w:r>
    </w:p>
    <w:p w:rsidR="003B0875" w:rsidRPr="007B241E" w:rsidRDefault="003B0875" w:rsidP="003B0875">
      <w:pPr>
        <w:pStyle w:val="KKBEZMEZER"/>
      </w:pPr>
    </w:p>
    <w:p w:rsidR="00FB6AC8" w:rsidRPr="007B241E" w:rsidRDefault="00FB6AC8" w:rsidP="003B0875">
      <w:pPr>
        <w:pStyle w:val="Zkladntext2"/>
        <w:spacing w:after="80"/>
        <w:rPr>
          <w:rFonts w:asciiTheme="minorHAnsi" w:eastAsiaTheme="minorHAnsi" w:hAnsiTheme="minorHAnsi" w:cstheme="minorHAnsi"/>
          <w:b/>
          <w:sz w:val="24"/>
          <w:szCs w:val="22"/>
          <w:lang w:eastAsia="en-US"/>
        </w:rPr>
      </w:pPr>
      <w:bookmarkStart w:id="286" w:name="_Toc26176693"/>
      <w:r w:rsidRPr="007B241E">
        <w:rPr>
          <w:rFonts w:asciiTheme="minorHAnsi" w:eastAsiaTheme="minorHAnsi" w:hAnsiTheme="minorHAnsi" w:cstheme="minorHAnsi"/>
          <w:b/>
          <w:sz w:val="24"/>
          <w:szCs w:val="22"/>
          <w:lang w:eastAsia="en-US"/>
        </w:rPr>
        <w:t>Komplexné skúšky</w:t>
      </w:r>
      <w:bookmarkEnd w:id="286"/>
    </w:p>
    <w:p w:rsidR="00FB6AC8" w:rsidRPr="007B241E" w:rsidRDefault="00FB6AC8" w:rsidP="003B0875">
      <w:pPr>
        <w:pStyle w:val="KKBEZMEZER"/>
      </w:pPr>
      <w:r w:rsidRPr="007B241E">
        <w:t>Správna funkcia namontovaného slaboprúdového zariadenia bude overená komplexnou skúškou a to v rozsahu prevedených montáží a podľa druhu zariadenia. Pri komplexných skúškach bude preverená správnosť pripojenia všetkých káblov a správna funkcia jednotlivých zariadení, zvlášť ústrední slaboprúdových zariadení, slaboprúdových rozvádzačov, súvisiacich zariadení. Pri komplexných skúškach bude overená funkčnosť prepojenia jednotlivých slaboprúdových systémov, ale aj funkčnosť prepojenia s inými systémami (silnoprúd a pod.)</w:t>
      </w:r>
    </w:p>
    <w:p w:rsidR="003B0875" w:rsidRPr="007B241E" w:rsidRDefault="003B0875" w:rsidP="003B0875">
      <w:pPr>
        <w:pStyle w:val="KKBEZMEZER"/>
      </w:pPr>
    </w:p>
    <w:p w:rsidR="00FB6AC8" w:rsidRPr="007B241E" w:rsidRDefault="00FB6AC8" w:rsidP="003B0875">
      <w:pPr>
        <w:pStyle w:val="Zkladntext2"/>
        <w:spacing w:after="80"/>
        <w:rPr>
          <w:rFonts w:asciiTheme="minorHAnsi" w:eastAsiaTheme="minorHAnsi" w:hAnsiTheme="minorHAnsi" w:cstheme="minorHAnsi"/>
          <w:b/>
          <w:sz w:val="24"/>
          <w:szCs w:val="22"/>
          <w:lang w:eastAsia="en-US"/>
        </w:rPr>
      </w:pPr>
      <w:bookmarkStart w:id="287" w:name="_Toc26176694"/>
      <w:r w:rsidRPr="007B241E">
        <w:rPr>
          <w:rFonts w:asciiTheme="minorHAnsi" w:eastAsiaTheme="minorHAnsi" w:hAnsiTheme="minorHAnsi" w:cstheme="minorHAnsi"/>
          <w:b/>
          <w:sz w:val="24"/>
          <w:szCs w:val="22"/>
          <w:lang w:eastAsia="en-US"/>
        </w:rPr>
        <w:t>Bezpečnosť pri práci a požiarna ochrana</w:t>
      </w:r>
      <w:bookmarkEnd w:id="287"/>
    </w:p>
    <w:p w:rsidR="00FB6AC8" w:rsidRPr="007B241E" w:rsidRDefault="00FB6AC8" w:rsidP="003B0875">
      <w:pPr>
        <w:pStyle w:val="KKBEZMEZER"/>
      </w:pPr>
      <w:r w:rsidRPr="007B241E">
        <w:t>Pri montáži zariadení a rozvodov slaboprúdových systémov je nutné dodržiavať okrem všeobecných elektrotechnických predpisov STN aj všetky nariadenia, predpisy a normy STN týkajúce sa bezpečnosti a ochrany zdravia pri práci. Je nutné pracovníkov upozorniť na možnosť indukcie napätia na kábloch z blízkych silnoprúdových zariadení. Dodávateľské organizácie sú povinné svojich pracovníkov zoznámiť s týmito predpismi v rozsahu ich činnosti. Uzemnenia zariadení musia vyhovovať požiadavkám výrobcov zariadení a platným STN.</w:t>
      </w:r>
    </w:p>
    <w:p w:rsidR="00FB6AC8" w:rsidRPr="007B241E" w:rsidRDefault="00FB6AC8" w:rsidP="003B0875">
      <w:pPr>
        <w:pStyle w:val="KKBEZMEZER"/>
      </w:pPr>
    </w:p>
    <w:p w:rsidR="00FB6AC8" w:rsidRPr="007B241E" w:rsidRDefault="00FB6AC8" w:rsidP="003B0875">
      <w:pPr>
        <w:pStyle w:val="KKBEZMEZER"/>
      </w:pPr>
      <w:r w:rsidRPr="007B241E">
        <w:t xml:space="preserve">Bezpečnosť a ochrana zdravia pri práci na elektrickom zariadení a jeho obsluhe je zaistená hlavne dodržaním a zabezpečením max. prevádzkovej bezpečnosti a možnosti jednoduchej montáže. Elektrotechnické zariadenie musí zodpovedať príslušnému prostrediu. Voľba zariadenia z tohto hľadiska je urobená v zmysle STN EN 33 2000-5-51, protokolu o určení vonkajších vplyvov a ďalších prislúchajúcich noriem a predpisov. Prestupy káblov cez požiarno-deliace konštrukcie budú protipožiarne utesnené. </w:t>
      </w:r>
    </w:p>
    <w:p w:rsidR="00FB6AC8" w:rsidRPr="007B241E" w:rsidRDefault="00FB6AC8" w:rsidP="003B0875">
      <w:pPr>
        <w:pStyle w:val="KKBEZMEZER"/>
      </w:pPr>
    </w:p>
    <w:p w:rsidR="00FB6AC8" w:rsidRPr="007B241E" w:rsidRDefault="00FB6AC8" w:rsidP="003B0875">
      <w:pPr>
        <w:pStyle w:val="KKBEZMEZER"/>
      </w:pPr>
      <w:r w:rsidRPr="007B241E">
        <w:t>Kvalifikácia pracovníkov pre obsluhu a prácu na elektrickom zariadení:</w:t>
      </w:r>
    </w:p>
    <w:p w:rsidR="00FB6AC8" w:rsidRPr="007B241E" w:rsidRDefault="00FB6AC8" w:rsidP="003B0875">
      <w:pPr>
        <w:pStyle w:val="KKBEZMEZER"/>
      </w:pPr>
      <w:r w:rsidRPr="007B241E">
        <w:t>Obsluhovať projektované technické zariadenie elektrické môže v zmysle vyhl. Ministerstva práce, sociálnych vecí a rodiny SR č. 508/2009 Z.z, § 20 Poučená osoba, fyzická osoba bez elektrotechnického vzdelania, ktorá môže obsluhovať technické zariadenia elektrické alebo vykonávať na ňom prácu v súlade bezpečnotechnickými požiadavkami, ak bola v rozsahu vykonávanej činnosti preukázateľne oboznámená o činnosti na tomto technickom zariadení elektrickom a o postupe pri zabezpečovaní prvej pomoci pri úraze elektrickým prúdom.</w:t>
      </w:r>
    </w:p>
    <w:p w:rsidR="00FB6AC8" w:rsidRPr="007B241E" w:rsidRDefault="00FB6AC8" w:rsidP="003B0875">
      <w:pPr>
        <w:pStyle w:val="KKBEZMEZER"/>
      </w:pPr>
    </w:p>
    <w:p w:rsidR="00FB6AC8" w:rsidRPr="007B241E" w:rsidRDefault="00FB6AC8" w:rsidP="003B0875">
      <w:pPr>
        <w:pStyle w:val="KKBEZMEZER"/>
      </w:pPr>
      <w:r w:rsidRPr="007B241E">
        <w:t>Vykonávať činnosť na projektovanom vyhradenom technickom zariadení elektrickom môže v zmysle vyhl. Ministerstva práce, sociálnych vecí a rodiny SR č. 508/2009 Z.z, § 21 Elektrotechnik.</w:t>
      </w:r>
    </w:p>
    <w:p w:rsidR="00FB6AC8" w:rsidRPr="007B241E" w:rsidRDefault="00FB6AC8" w:rsidP="003B0875">
      <w:pPr>
        <w:pStyle w:val="KKBEZMEZER"/>
      </w:pPr>
    </w:p>
    <w:p w:rsidR="00FB6AC8" w:rsidRPr="007B241E" w:rsidRDefault="00FB6AC8" w:rsidP="003B0875">
      <w:pPr>
        <w:pStyle w:val="KKBEZMEZER"/>
      </w:pPr>
      <w:r w:rsidRPr="007B241E">
        <w:t>Vykonávať samostatne činnosť na projektovanom technickom zariadení elektrickom môže v zmysle vyhl. Ministerstva práce, sociálnych vecí a rodiny SR č. 508/2009 Z.z, § 22 Samostatný elektrotechnik, § 23 Elektrotechnik na riadenie činnosti alebo na riadenie prevádzky, § 24 revízny technik vyhradeného technického zariadenia elektrického, fyzická osoba, ktorá spĺňa požiadavky odbornej spôsobilosti elektrotechnika a má odbornú prax.</w:t>
      </w:r>
    </w:p>
    <w:p w:rsidR="00FB6AC8" w:rsidRPr="007B241E" w:rsidRDefault="00FB6AC8" w:rsidP="003B0875">
      <w:pPr>
        <w:pStyle w:val="KKBEZMEZER"/>
      </w:pPr>
    </w:p>
    <w:p w:rsidR="00FB6AC8" w:rsidRPr="007B241E" w:rsidRDefault="00FB6AC8" w:rsidP="003B0875">
      <w:pPr>
        <w:pStyle w:val="KKBEZMEZER"/>
      </w:pPr>
      <w:r w:rsidRPr="007B241E">
        <w:t>Vyhodnotenie neodstrániteľných nebezpečenstiev a ohrození:</w:t>
      </w:r>
    </w:p>
    <w:p w:rsidR="00FB6AC8" w:rsidRPr="007B241E" w:rsidRDefault="00FB6AC8" w:rsidP="003B0875">
      <w:pPr>
        <w:pStyle w:val="KKBEZMEZER"/>
      </w:pPr>
      <w:r w:rsidRPr="007B241E">
        <w:t xml:space="preserve">V prípade projektovaného elektrického zariadenia sa podľa stavu poznania konštatuje, že je možným dôsledným uplatňovaním a rešpektovaním predpisov na zaistenie bezpečnosti a ochrany zdravia pri práci odstrániť všetky riziká poškodenia ľudského zdravia, a preto v zmysle § 4 zák. 124/2006 Z.z. o bezpečnosti a ochrane zdravia pri práci sa neurčujú žiadne zostatkové nebezpečenstvá vyplývajúce z navrhovaných riešení v určených prevádzkových a užívateľských podmienkach. </w:t>
      </w:r>
    </w:p>
    <w:p w:rsidR="00FB6AC8" w:rsidRPr="007B241E" w:rsidRDefault="00FB6AC8" w:rsidP="003B0875">
      <w:pPr>
        <w:pStyle w:val="KKBEZMEZER"/>
      </w:pPr>
      <w:r w:rsidRPr="007B241E">
        <w:t>Požiadavky na krytie elektrických predmetov:</w:t>
      </w:r>
    </w:p>
    <w:p w:rsidR="00FB6AC8" w:rsidRPr="007B241E" w:rsidRDefault="00FB6AC8" w:rsidP="003B0875">
      <w:pPr>
        <w:pStyle w:val="KKBEZMEZER"/>
      </w:pPr>
      <w:r w:rsidRPr="007B241E">
        <w:t>Krytie el. predmetov v jednotlivých prostrediach musí byť dodržané podľa platných STN.</w:t>
      </w:r>
    </w:p>
    <w:p w:rsidR="00FB6AC8" w:rsidRPr="007B241E" w:rsidRDefault="00FB6AC8" w:rsidP="003B0875">
      <w:pPr>
        <w:pStyle w:val="KKBEZMEZER"/>
      </w:pPr>
    </w:p>
    <w:p w:rsidR="00FB6AC8" w:rsidRPr="007B241E" w:rsidRDefault="00FB6AC8" w:rsidP="003B0875">
      <w:pPr>
        <w:pStyle w:val="KKBEZMEZER"/>
      </w:pPr>
      <w:r w:rsidRPr="007B241E">
        <w:t xml:space="preserve">Práce vo výškach: </w:t>
      </w:r>
    </w:p>
    <w:p w:rsidR="00FB6AC8" w:rsidRPr="007B241E" w:rsidRDefault="00FB6AC8" w:rsidP="003B0875">
      <w:pPr>
        <w:pStyle w:val="KKBEZMEZER"/>
      </w:pPr>
      <w:r w:rsidRPr="007B241E">
        <w:t>Pri montáži hlásičov resp. káblov vo výške nad 1,5m je nevyhnutné dodržiavať všetky bezpečnostné predpisy a použiť predpísané ochranné pomôcky, najmä montážne plošiny,</w:t>
      </w:r>
      <w:r w:rsidR="00C3692D">
        <w:t xml:space="preserve"> lešenia, istiace laná, a pod. </w:t>
      </w:r>
    </w:p>
    <w:p w:rsidR="00FB6AC8" w:rsidRPr="007B241E" w:rsidRDefault="00FB6AC8" w:rsidP="003B0875">
      <w:pPr>
        <w:pStyle w:val="KKBEZMEZER"/>
      </w:pPr>
      <w:r w:rsidRPr="007B241E">
        <w:t xml:space="preserve">Zváranie: </w:t>
      </w:r>
    </w:p>
    <w:p w:rsidR="00FB6AC8" w:rsidRPr="007B241E" w:rsidRDefault="00FB6AC8" w:rsidP="003B0875">
      <w:pPr>
        <w:pStyle w:val="KKBEZMEZER"/>
      </w:pPr>
      <w:r w:rsidRPr="007B241E">
        <w:lastRenderedPageBreak/>
        <w:t xml:space="preserve">Vo vnútorných i vonkajších priestoroch pri montáži podľa možnosti vylúčiť zváranie. V prípade nutnosti zvárania toto môže byť vykonávané len s písomným súhlasom investora, pričom musí byť zabezpečená prítomnosť pož. hliadky s príslušným vybavením has. technikou. Po skončení zvárania musí byť priestor kontrolovaný podľa prevádzkových a bezpečnostných predpisov pre </w:t>
      </w:r>
      <w:r w:rsidR="00C3692D">
        <w:t>daný objekt min. však 8 hodín !</w:t>
      </w:r>
    </w:p>
    <w:p w:rsidR="00FB6AC8" w:rsidRPr="007B241E" w:rsidRDefault="00FB6AC8" w:rsidP="003B0875">
      <w:pPr>
        <w:pStyle w:val="KKBEZMEZER"/>
      </w:pPr>
      <w:r w:rsidRPr="007B241E">
        <w:t xml:space="preserve">Montáž v blízkosti el. zariadení: </w:t>
      </w:r>
    </w:p>
    <w:p w:rsidR="00FB6AC8" w:rsidRPr="007B241E" w:rsidRDefault="00FB6AC8" w:rsidP="003B0875">
      <w:pPr>
        <w:pStyle w:val="KKBEZMEZER"/>
      </w:pPr>
      <w:r w:rsidRPr="007B241E">
        <w:t xml:space="preserve">Montáž EPS v rozvodniach a v blízkosti el. zariadení VN robiť len s vedomím a so súhlasom prevádzky. Tieto práce robiť výlučne s vydaným príkazom „B“ a postupovať zvlášť opatrne! Bez platného „B“ príkazu nesmú pracovníci mont. firmy vstupovať do priestorov rozvodní! </w:t>
      </w:r>
    </w:p>
    <w:p w:rsidR="00FB6AC8" w:rsidRPr="007B241E" w:rsidRDefault="00FB6AC8" w:rsidP="003B0875">
      <w:pPr>
        <w:pStyle w:val="KKBEZMEZER"/>
      </w:pPr>
      <w:r w:rsidRPr="007B241E">
        <w:t>Pri montáži EPS musia byť VN rozvádzáče a zbernice v okolí miesta montáže vypnuté!</w:t>
      </w:r>
    </w:p>
    <w:p w:rsidR="00FB6AC8" w:rsidRPr="007B241E" w:rsidRDefault="00FB6AC8" w:rsidP="003B0875">
      <w:pPr>
        <w:pStyle w:val="KKBEZMEZER"/>
      </w:pPr>
    </w:p>
    <w:p w:rsidR="00FB6AC8" w:rsidRPr="007B241E" w:rsidRDefault="00FB6AC8" w:rsidP="003B0875">
      <w:pPr>
        <w:pStyle w:val="KKBEZMEZER"/>
        <w:rPr>
          <w:rFonts w:eastAsia="Calibri"/>
        </w:rPr>
      </w:pPr>
      <w:r w:rsidRPr="007B241E">
        <w:rPr>
          <w:rFonts w:eastAsia="Calibri"/>
        </w:rPr>
        <w:t>Identifikácia neodstrániteľných nebezpečenstiev a ohrození:</w:t>
      </w:r>
    </w:p>
    <w:p w:rsidR="00FB6AC8" w:rsidRPr="007B241E" w:rsidRDefault="00FB6AC8" w:rsidP="003B0875">
      <w:pPr>
        <w:pStyle w:val="KKBEZMEZER"/>
      </w:pPr>
      <w:r w:rsidRPr="007B241E">
        <w:t>Navrhnuté zariadenia a môžu spôsobiť nasledovné neodstrániteľné nebezpečenstvá a ohrozenia pracovníkov pri prevádzke, údržbe a opravách:</w:t>
      </w:r>
    </w:p>
    <w:p w:rsidR="00FB6AC8" w:rsidRPr="007B241E" w:rsidRDefault="00FB6AC8" w:rsidP="003B0875">
      <w:pPr>
        <w:pStyle w:val="KKBEZMEZER"/>
      </w:pPr>
      <w:r w:rsidRPr="007B241E">
        <w:tab/>
      </w:r>
      <w:r w:rsidRPr="007B241E">
        <w:tab/>
      </w:r>
      <w:r w:rsidRPr="007B241E">
        <w:tab/>
      </w:r>
      <w:r w:rsidRPr="007B241E">
        <w:tab/>
      </w:r>
      <w:r w:rsidRPr="007B241E">
        <w:tab/>
      </w:r>
      <w:r w:rsidRPr="007B241E">
        <w:tab/>
      </w:r>
      <w:r w:rsidRPr="007B241E">
        <w:tab/>
      </w:r>
      <w:r w:rsidRPr="007B241E">
        <w:tab/>
      </w:r>
      <w:r w:rsidRPr="007B241E">
        <w:tab/>
      </w:r>
      <w:r w:rsidRPr="007B241E">
        <w:tab/>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410"/>
        <w:gridCol w:w="3626"/>
        <w:gridCol w:w="3001"/>
      </w:tblGrid>
      <w:tr w:rsidR="00C3692D" w:rsidRPr="00C3692D" w:rsidTr="003B0875">
        <w:trPr>
          <w:trHeight w:val="743"/>
          <w:jc w:val="center"/>
        </w:trPr>
        <w:tc>
          <w:tcPr>
            <w:tcW w:w="2410" w:type="dxa"/>
            <w:vAlign w:val="center"/>
          </w:tcPr>
          <w:p w:rsidR="00FB6AC8" w:rsidRPr="00C3692D" w:rsidRDefault="00FB6AC8" w:rsidP="003B0875">
            <w:pPr>
              <w:pStyle w:val="CDTabukaBlack"/>
              <w:jc w:val="center"/>
              <w:rPr>
                <w:rFonts w:asciiTheme="minorHAnsi" w:hAnsiTheme="minorHAnsi" w:cstheme="minorHAnsi"/>
                <w:color w:val="auto"/>
                <w:sz w:val="20"/>
              </w:rPr>
            </w:pPr>
            <w:r w:rsidRPr="00C3692D">
              <w:rPr>
                <w:rFonts w:asciiTheme="minorHAnsi" w:hAnsiTheme="minorHAnsi" w:cstheme="minorHAnsi"/>
                <w:color w:val="auto"/>
                <w:sz w:val="20"/>
              </w:rPr>
              <w:t>Neodstrániteľné</w:t>
            </w:r>
          </w:p>
          <w:p w:rsidR="00FB6AC8" w:rsidRPr="00C3692D" w:rsidRDefault="00FB6AC8" w:rsidP="003B0875">
            <w:pPr>
              <w:pStyle w:val="CDTabukaBlack"/>
              <w:jc w:val="center"/>
              <w:rPr>
                <w:rFonts w:asciiTheme="minorHAnsi" w:hAnsiTheme="minorHAnsi" w:cstheme="minorHAnsi"/>
                <w:color w:val="auto"/>
                <w:sz w:val="20"/>
              </w:rPr>
            </w:pPr>
            <w:r w:rsidRPr="00C3692D">
              <w:rPr>
                <w:rFonts w:asciiTheme="minorHAnsi" w:hAnsiTheme="minorHAnsi" w:cstheme="minorHAnsi"/>
                <w:color w:val="auto"/>
                <w:sz w:val="20"/>
              </w:rPr>
              <w:t>nebezpečenstvá</w:t>
            </w:r>
          </w:p>
        </w:tc>
        <w:tc>
          <w:tcPr>
            <w:tcW w:w="3626" w:type="dxa"/>
            <w:vAlign w:val="center"/>
          </w:tcPr>
          <w:p w:rsidR="00FB6AC8" w:rsidRPr="00C3692D" w:rsidRDefault="00FB6AC8" w:rsidP="003B0875">
            <w:pPr>
              <w:pStyle w:val="CDTabukaBlack"/>
              <w:jc w:val="center"/>
              <w:rPr>
                <w:rFonts w:asciiTheme="minorHAnsi" w:hAnsiTheme="minorHAnsi" w:cstheme="minorHAnsi"/>
                <w:color w:val="auto"/>
                <w:sz w:val="20"/>
              </w:rPr>
            </w:pPr>
            <w:r w:rsidRPr="00C3692D">
              <w:rPr>
                <w:rFonts w:asciiTheme="minorHAnsi" w:hAnsiTheme="minorHAnsi" w:cstheme="minorHAnsi"/>
                <w:color w:val="auto"/>
                <w:sz w:val="20"/>
              </w:rPr>
              <w:t>Neodstrániteľné ohrozenia</w:t>
            </w:r>
          </w:p>
        </w:tc>
        <w:tc>
          <w:tcPr>
            <w:tcW w:w="3001" w:type="dxa"/>
            <w:vAlign w:val="center"/>
          </w:tcPr>
          <w:p w:rsidR="00FB6AC8" w:rsidRPr="00C3692D" w:rsidRDefault="00FB6AC8" w:rsidP="003B0875">
            <w:pPr>
              <w:pStyle w:val="CDTabukaBlack"/>
              <w:jc w:val="center"/>
              <w:rPr>
                <w:rFonts w:asciiTheme="minorHAnsi" w:hAnsiTheme="minorHAnsi" w:cstheme="minorHAnsi"/>
                <w:color w:val="auto"/>
                <w:sz w:val="20"/>
              </w:rPr>
            </w:pPr>
            <w:r w:rsidRPr="00C3692D">
              <w:rPr>
                <w:rFonts w:asciiTheme="minorHAnsi" w:hAnsiTheme="minorHAnsi" w:cstheme="minorHAnsi"/>
                <w:color w:val="auto"/>
                <w:sz w:val="20"/>
              </w:rPr>
              <w:t>Navrhované opatrenia</w:t>
            </w:r>
          </w:p>
        </w:tc>
      </w:tr>
      <w:tr w:rsidR="00C3692D" w:rsidRPr="00C3692D" w:rsidTr="003B0875">
        <w:trPr>
          <w:jc w:val="center"/>
        </w:trPr>
        <w:tc>
          <w:tcPr>
            <w:tcW w:w="2410" w:type="dxa"/>
            <w:vMerge w:val="restart"/>
          </w:tcPr>
          <w:p w:rsidR="00FB6AC8" w:rsidRPr="00C3692D" w:rsidRDefault="00FB6AC8" w:rsidP="003B0875">
            <w:pPr>
              <w:pStyle w:val="CDTabukaBlack"/>
              <w:jc w:val="center"/>
              <w:rPr>
                <w:rFonts w:asciiTheme="minorHAnsi" w:hAnsiTheme="minorHAnsi" w:cstheme="minorHAnsi"/>
                <w:color w:val="auto"/>
                <w:sz w:val="20"/>
              </w:rPr>
            </w:pPr>
            <w:r w:rsidRPr="00C3692D">
              <w:rPr>
                <w:rFonts w:asciiTheme="minorHAnsi" w:hAnsiTheme="minorHAnsi" w:cstheme="minorHAnsi"/>
                <w:color w:val="auto"/>
                <w:sz w:val="20"/>
              </w:rPr>
              <w:t>Použitie elektrického prúdu na ovládanie a kontrolu navrhovaného zariadenia</w:t>
            </w:r>
          </w:p>
        </w:tc>
        <w:tc>
          <w:tcPr>
            <w:tcW w:w="3626" w:type="dxa"/>
          </w:tcPr>
          <w:p w:rsidR="00FB6AC8" w:rsidRPr="00C3692D" w:rsidRDefault="00FB6AC8" w:rsidP="003B0875">
            <w:pPr>
              <w:pStyle w:val="CDTabukaBlack"/>
              <w:jc w:val="center"/>
              <w:rPr>
                <w:rFonts w:asciiTheme="minorHAnsi" w:hAnsiTheme="minorHAnsi" w:cstheme="minorHAnsi"/>
                <w:color w:val="auto"/>
                <w:sz w:val="20"/>
              </w:rPr>
            </w:pPr>
            <w:r w:rsidRPr="00C3692D">
              <w:rPr>
                <w:rFonts w:asciiTheme="minorHAnsi" w:hAnsiTheme="minorHAnsi" w:cstheme="minorHAnsi"/>
                <w:color w:val="auto"/>
                <w:sz w:val="20"/>
              </w:rPr>
              <w:t>Manipulácia odborne nespôsobilou osobou s elektrickými časťami zariadenia</w:t>
            </w:r>
          </w:p>
        </w:tc>
        <w:tc>
          <w:tcPr>
            <w:tcW w:w="3001" w:type="dxa"/>
          </w:tcPr>
          <w:p w:rsidR="00FB6AC8" w:rsidRPr="00C3692D" w:rsidRDefault="00FB6AC8" w:rsidP="003B0875">
            <w:pPr>
              <w:pStyle w:val="CDTabukaBlack"/>
              <w:jc w:val="center"/>
              <w:rPr>
                <w:rFonts w:asciiTheme="minorHAnsi" w:hAnsiTheme="minorHAnsi" w:cstheme="minorHAnsi"/>
                <w:color w:val="auto"/>
                <w:sz w:val="20"/>
              </w:rPr>
            </w:pPr>
            <w:r w:rsidRPr="00C3692D">
              <w:rPr>
                <w:rFonts w:asciiTheme="minorHAnsi" w:hAnsiTheme="minorHAnsi" w:cstheme="minorHAnsi"/>
                <w:color w:val="auto"/>
                <w:sz w:val="20"/>
              </w:rPr>
              <w:t>Umiestniť bezpečnostné značenie na rozvod elektrických zariadení</w:t>
            </w:r>
          </w:p>
        </w:tc>
      </w:tr>
      <w:tr w:rsidR="00C3692D" w:rsidRPr="00C3692D" w:rsidTr="003B0875">
        <w:trPr>
          <w:jc w:val="center"/>
        </w:trPr>
        <w:tc>
          <w:tcPr>
            <w:tcW w:w="2410" w:type="dxa"/>
            <w:vMerge/>
          </w:tcPr>
          <w:p w:rsidR="00FB6AC8" w:rsidRPr="00C3692D" w:rsidRDefault="00FB6AC8" w:rsidP="003B0875">
            <w:pPr>
              <w:pStyle w:val="CDTabukaBlack"/>
              <w:jc w:val="center"/>
              <w:rPr>
                <w:rFonts w:asciiTheme="minorHAnsi" w:hAnsiTheme="minorHAnsi" w:cstheme="minorHAnsi"/>
                <w:color w:val="auto"/>
                <w:sz w:val="20"/>
              </w:rPr>
            </w:pPr>
          </w:p>
        </w:tc>
        <w:tc>
          <w:tcPr>
            <w:tcW w:w="3626" w:type="dxa"/>
          </w:tcPr>
          <w:p w:rsidR="00FB6AC8" w:rsidRPr="00C3692D" w:rsidRDefault="00FB6AC8" w:rsidP="003B0875">
            <w:pPr>
              <w:pStyle w:val="CDTabukaBlack"/>
              <w:jc w:val="center"/>
              <w:rPr>
                <w:rFonts w:asciiTheme="minorHAnsi" w:hAnsiTheme="minorHAnsi" w:cstheme="minorHAnsi"/>
                <w:color w:val="auto"/>
                <w:sz w:val="20"/>
              </w:rPr>
            </w:pPr>
            <w:r w:rsidRPr="00C3692D">
              <w:rPr>
                <w:rFonts w:asciiTheme="minorHAnsi" w:hAnsiTheme="minorHAnsi" w:cstheme="minorHAnsi"/>
                <w:color w:val="auto"/>
                <w:sz w:val="20"/>
              </w:rPr>
              <w:t>Poškodenie sa elektrického zariadenia a vznik úrazu elektrickým prúdom alebo požiaru</w:t>
            </w:r>
          </w:p>
        </w:tc>
        <w:tc>
          <w:tcPr>
            <w:tcW w:w="3001" w:type="dxa"/>
          </w:tcPr>
          <w:p w:rsidR="00FB6AC8" w:rsidRPr="00C3692D" w:rsidRDefault="00FB6AC8" w:rsidP="003B0875">
            <w:pPr>
              <w:pStyle w:val="CDTabukaBlack"/>
              <w:jc w:val="center"/>
              <w:rPr>
                <w:rFonts w:asciiTheme="minorHAnsi" w:hAnsiTheme="minorHAnsi" w:cstheme="minorHAnsi"/>
                <w:color w:val="auto"/>
                <w:sz w:val="20"/>
              </w:rPr>
            </w:pPr>
            <w:r w:rsidRPr="00C3692D">
              <w:rPr>
                <w:rFonts w:asciiTheme="minorHAnsi" w:hAnsiTheme="minorHAnsi" w:cstheme="minorHAnsi"/>
                <w:color w:val="auto"/>
                <w:sz w:val="20"/>
              </w:rPr>
              <w:t>Vykonávanie pravidelných revízií v zmysle STN 332000-6, odborne spôsobilou osobou z zmysle vyhlášky 508/2009 Z. z.</w:t>
            </w:r>
          </w:p>
        </w:tc>
      </w:tr>
      <w:tr w:rsidR="00C3692D" w:rsidRPr="00C3692D" w:rsidTr="003B0875">
        <w:trPr>
          <w:jc w:val="center"/>
        </w:trPr>
        <w:tc>
          <w:tcPr>
            <w:tcW w:w="2410" w:type="dxa"/>
            <w:vMerge/>
          </w:tcPr>
          <w:p w:rsidR="00FB6AC8" w:rsidRPr="00C3692D" w:rsidRDefault="00FB6AC8" w:rsidP="003B0875">
            <w:pPr>
              <w:pStyle w:val="CDTabukaBlack"/>
              <w:jc w:val="center"/>
              <w:rPr>
                <w:rFonts w:asciiTheme="minorHAnsi" w:hAnsiTheme="minorHAnsi" w:cstheme="minorHAnsi"/>
                <w:color w:val="auto"/>
                <w:sz w:val="20"/>
              </w:rPr>
            </w:pPr>
          </w:p>
        </w:tc>
        <w:tc>
          <w:tcPr>
            <w:tcW w:w="3626" w:type="dxa"/>
          </w:tcPr>
          <w:p w:rsidR="00FB6AC8" w:rsidRPr="00C3692D" w:rsidRDefault="00FB6AC8" w:rsidP="003B0875">
            <w:pPr>
              <w:pStyle w:val="CDTabukaBlack"/>
              <w:jc w:val="center"/>
              <w:rPr>
                <w:rFonts w:asciiTheme="minorHAnsi" w:hAnsiTheme="minorHAnsi" w:cstheme="minorHAnsi"/>
                <w:color w:val="auto"/>
                <w:sz w:val="20"/>
              </w:rPr>
            </w:pPr>
          </w:p>
          <w:p w:rsidR="00FB6AC8" w:rsidRPr="00C3692D" w:rsidRDefault="00FB6AC8" w:rsidP="003B0875">
            <w:pPr>
              <w:pStyle w:val="CDTabukaBlack"/>
              <w:jc w:val="center"/>
              <w:rPr>
                <w:rFonts w:asciiTheme="minorHAnsi" w:hAnsiTheme="minorHAnsi" w:cstheme="minorHAnsi"/>
                <w:color w:val="auto"/>
                <w:sz w:val="20"/>
              </w:rPr>
            </w:pPr>
            <w:r w:rsidRPr="00C3692D">
              <w:rPr>
                <w:rFonts w:asciiTheme="minorHAnsi" w:hAnsiTheme="minorHAnsi" w:cstheme="minorHAnsi"/>
                <w:color w:val="auto"/>
                <w:sz w:val="20"/>
              </w:rPr>
              <w:t>Poškodenie sa elektrického zariadenia a vznik požiaru</w:t>
            </w:r>
          </w:p>
        </w:tc>
        <w:tc>
          <w:tcPr>
            <w:tcW w:w="3001" w:type="dxa"/>
          </w:tcPr>
          <w:p w:rsidR="00FB6AC8" w:rsidRPr="00C3692D" w:rsidRDefault="00FB6AC8" w:rsidP="003B0875">
            <w:pPr>
              <w:pStyle w:val="CDTabukaBlack"/>
              <w:jc w:val="center"/>
              <w:rPr>
                <w:rFonts w:asciiTheme="minorHAnsi" w:hAnsiTheme="minorHAnsi" w:cstheme="minorHAnsi"/>
                <w:color w:val="auto"/>
                <w:sz w:val="20"/>
              </w:rPr>
            </w:pPr>
            <w:r w:rsidRPr="00C3692D">
              <w:rPr>
                <w:rFonts w:asciiTheme="minorHAnsi" w:hAnsiTheme="minorHAnsi" w:cstheme="minorHAnsi"/>
                <w:color w:val="auto"/>
                <w:sz w:val="20"/>
              </w:rPr>
              <w:t>Vykonávanie pravidelných revízií v zmysle STN 332000-6, odborne spôsobilou osobou z zmysle vyhlášky 508/2009 Z. z.</w:t>
            </w:r>
          </w:p>
        </w:tc>
      </w:tr>
      <w:tr w:rsidR="00C3692D" w:rsidRPr="00C3692D" w:rsidTr="003B0875">
        <w:trPr>
          <w:jc w:val="center"/>
        </w:trPr>
        <w:tc>
          <w:tcPr>
            <w:tcW w:w="2410" w:type="dxa"/>
          </w:tcPr>
          <w:p w:rsidR="00FB6AC8" w:rsidRPr="00C3692D" w:rsidRDefault="00FB6AC8" w:rsidP="003B0875">
            <w:pPr>
              <w:pStyle w:val="CDTabukaBlack"/>
              <w:jc w:val="center"/>
              <w:rPr>
                <w:rFonts w:asciiTheme="minorHAnsi" w:hAnsiTheme="minorHAnsi" w:cstheme="minorHAnsi"/>
                <w:color w:val="auto"/>
                <w:sz w:val="20"/>
              </w:rPr>
            </w:pPr>
            <w:r w:rsidRPr="00C3692D">
              <w:rPr>
                <w:rFonts w:asciiTheme="minorHAnsi" w:hAnsiTheme="minorHAnsi" w:cstheme="minorHAnsi"/>
                <w:color w:val="auto"/>
                <w:sz w:val="20"/>
              </w:rPr>
              <w:t>Práca vo výške</w:t>
            </w:r>
          </w:p>
        </w:tc>
        <w:tc>
          <w:tcPr>
            <w:tcW w:w="3626" w:type="dxa"/>
          </w:tcPr>
          <w:p w:rsidR="00FB6AC8" w:rsidRPr="00C3692D" w:rsidRDefault="00FB6AC8" w:rsidP="003B0875">
            <w:pPr>
              <w:pStyle w:val="CDTabukaBlack"/>
              <w:jc w:val="center"/>
              <w:rPr>
                <w:rFonts w:asciiTheme="minorHAnsi" w:hAnsiTheme="minorHAnsi" w:cstheme="minorHAnsi"/>
                <w:color w:val="auto"/>
                <w:sz w:val="20"/>
              </w:rPr>
            </w:pPr>
            <w:r w:rsidRPr="00C3692D">
              <w:rPr>
                <w:rFonts w:asciiTheme="minorHAnsi" w:hAnsiTheme="minorHAnsi" w:cstheme="minorHAnsi"/>
                <w:color w:val="auto"/>
                <w:sz w:val="20"/>
              </w:rPr>
              <w:t>Kontrola alebo údržba jednotlivých komponentov zariadenia (klapky, poistný ventil...), - pád osôb z výšky</w:t>
            </w:r>
          </w:p>
        </w:tc>
        <w:tc>
          <w:tcPr>
            <w:tcW w:w="3001" w:type="dxa"/>
          </w:tcPr>
          <w:p w:rsidR="00FB6AC8" w:rsidRPr="00C3692D" w:rsidRDefault="00FB6AC8" w:rsidP="003B0875">
            <w:pPr>
              <w:pStyle w:val="CDTabukaBlack"/>
              <w:jc w:val="center"/>
              <w:rPr>
                <w:rFonts w:asciiTheme="minorHAnsi" w:hAnsiTheme="minorHAnsi" w:cstheme="minorHAnsi"/>
                <w:color w:val="auto"/>
                <w:sz w:val="20"/>
              </w:rPr>
            </w:pPr>
            <w:r w:rsidRPr="00C3692D">
              <w:rPr>
                <w:rFonts w:asciiTheme="minorHAnsi" w:hAnsiTheme="minorHAnsi" w:cstheme="minorHAnsi"/>
                <w:color w:val="auto"/>
                <w:sz w:val="20"/>
              </w:rPr>
              <w:t>Dodržiavať pravidla bezpečnosti práce pri práci vo výškach</w:t>
            </w:r>
          </w:p>
        </w:tc>
      </w:tr>
      <w:tr w:rsidR="00C3692D" w:rsidRPr="00C3692D" w:rsidTr="003B0875">
        <w:trPr>
          <w:jc w:val="center"/>
        </w:trPr>
        <w:tc>
          <w:tcPr>
            <w:tcW w:w="2410" w:type="dxa"/>
            <w:vMerge w:val="restart"/>
          </w:tcPr>
          <w:p w:rsidR="00FB6AC8" w:rsidRPr="00C3692D" w:rsidRDefault="00FB6AC8" w:rsidP="003B0875">
            <w:pPr>
              <w:pStyle w:val="CDTabukaBlack"/>
              <w:jc w:val="center"/>
              <w:rPr>
                <w:rFonts w:asciiTheme="minorHAnsi" w:hAnsiTheme="minorHAnsi" w:cstheme="minorHAnsi"/>
                <w:color w:val="auto"/>
                <w:sz w:val="20"/>
              </w:rPr>
            </w:pPr>
            <w:r w:rsidRPr="00C3692D">
              <w:rPr>
                <w:rFonts w:asciiTheme="minorHAnsi" w:hAnsiTheme="minorHAnsi" w:cstheme="minorHAnsi"/>
                <w:color w:val="auto"/>
                <w:sz w:val="20"/>
              </w:rPr>
              <w:t>Potrubie v komunikácií</w:t>
            </w:r>
          </w:p>
        </w:tc>
        <w:tc>
          <w:tcPr>
            <w:tcW w:w="3626" w:type="dxa"/>
          </w:tcPr>
          <w:p w:rsidR="00FB6AC8" w:rsidRPr="00C3692D" w:rsidRDefault="00FB6AC8" w:rsidP="003B0875">
            <w:pPr>
              <w:pStyle w:val="CDTabukaBlack"/>
              <w:jc w:val="center"/>
              <w:rPr>
                <w:rFonts w:asciiTheme="minorHAnsi" w:hAnsiTheme="minorHAnsi" w:cstheme="minorHAnsi"/>
                <w:color w:val="auto"/>
                <w:sz w:val="20"/>
              </w:rPr>
            </w:pPr>
            <w:r w:rsidRPr="00C3692D">
              <w:rPr>
                <w:rFonts w:asciiTheme="minorHAnsi" w:hAnsiTheme="minorHAnsi" w:cstheme="minorHAnsi"/>
                <w:color w:val="auto"/>
                <w:sz w:val="20"/>
              </w:rPr>
              <w:t>Kontrola alebo údržba jednotlivých komponentov zariadenia - zakopnutie a následný pád osôb</w:t>
            </w:r>
          </w:p>
        </w:tc>
        <w:tc>
          <w:tcPr>
            <w:tcW w:w="3001" w:type="dxa"/>
          </w:tcPr>
          <w:p w:rsidR="00FB6AC8" w:rsidRPr="00C3692D" w:rsidRDefault="00FB6AC8" w:rsidP="003B0875">
            <w:pPr>
              <w:pStyle w:val="CDTabukaBlack"/>
              <w:jc w:val="center"/>
              <w:rPr>
                <w:rFonts w:asciiTheme="minorHAnsi" w:hAnsiTheme="minorHAnsi" w:cstheme="minorHAnsi"/>
                <w:color w:val="auto"/>
                <w:sz w:val="20"/>
              </w:rPr>
            </w:pPr>
            <w:r w:rsidRPr="00C3692D">
              <w:rPr>
                <w:rFonts w:asciiTheme="minorHAnsi" w:hAnsiTheme="minorHAnsi" w:cstheme="minorHAnsi"/>
                <w:color w:val="auto"/>
                <w:sz w:val="20"/>
              </w:rPr>
              <w:t>Dodržiavať primeranú intenzitu osvetlenia na pracovisku v zmysle vyhlášky 541/2007 Z. z., potrubia v komunikácií označiť príslušným bezpečnostným značením</w:t>
            </w:r>
          </w:p>
        </w:tc>
      </w:tr>
      <w:tr w:rsidR="00C3692D" w:rsidRPr="00C3692D" w:rsidTr="003B0875">
        <w:trPr>
          <w:jc w:val="center"/>
        </w:trPr>
        <w:tc>
          <w:tcPr>
            <w:tcW w:w="2410" w:type="dxa"/>
            <w:vMerge/>
          </w:tcPr>
          <w:p w:rsidR="00FB6AC8" w:rsidRPr="00C3692D" w:rsidRDefault="00FB6AC8" w:rsidP="003B0875">
            <w:pPr>
              <w:pStyle w:val="CDTabukaBlack"/>
              <w:jc w:val="center"/>
              <w:rPr>
                <w:rFonts w:asciiTheme="minorHAnsi" w:hAnsiTheme="minorHAnsi" w:cstheme="minorHAnsi"/>
                <w:color w:val="auto"/>
                <w:sz w:val="20"/>
              </w:rPr>
            </w:pPr>
          </w:p>
        </w:tc>
        <w:tc>
          <w:tcPr>
            <w:tcW w:w="3626" w:type="dxa"/>
          </w:tcPr>
          <w:p w:rsidR="00FB6AC8" w:rsidRPr="00C3692D" w:rsidRDefault="00FB6AC8" w:rsidP="003B0875">
            <w:pPr>
              <w:pStyle w:val="CDTabukaBlack"/>
              <w:jc w:val="center"/>
              <w:rPr>
                <w:rFonts w:asciiTheme="minorHAnsi" w:hAnsiTheme="minorHAnsi" w:cstheme="minorHAnsi"/>
                <w:color w:val="auto"/>
                <w:sz w:val="20"/>
              </w:rPr>
            </w:pPr>
            <w:r w:rsidRPr="00C3692D">
              <w:rPr>
                <w:rFonts w:asciiTheme="minorHAnsi" w:hAnsiTheme="minorHAnsi" w:cstheme="minorHAnsi"/>
                <w:color w:val="auto"/>
                <w:sz w:val="20"/>
              </w:rPr>
              <w:t>Kontrola alebo údržba jednotlivých komponentov zariadenia - narazenie pracovníkov do prekážky</w:t>
            </w:r>
          </w:p>
        </w:tc>
        <w:tc>
          <w:tcPr>
            <w:tcW w:w="3001" w:type="dxa"/>
          </w:tcPr>
          <w:p w:rsidR="00FB6AC8" w:rsidRPr="00C3692D" w:rsidRDefault="00FB6AC8" w:rsidP="003B0875">
            <w:pPr>
              <w:pStyle w:val="CDTabukaBlack"/>
              <w:jc w:val="center"/>
              <w:rPr>
                <w:rFonts w:asciiTheme="minorHAnsi" w:hAnsiTheme="minorHAnsi" w:cstheme="minorHAnsi"/>
                <w:color w:val="auto"/>
                <w:sz w:val="20"/>
              </w:rPr>
            </w:pPr>
            <w:r w:rsidRPr="00C3692D">
              <w:rPr>
                <w:rFonts w:asciiTheme="minorHAnsi" w:hAnsiTheme="minorHAnsi" w:cstheme="minorHAnsi"/>
                <w:color w:val="auto"/>
                <w:sz w:val="20"/>
              </w:rPr>
              <w:t>Dodržiavať primeranú intenzitu osvetlenia na pracovisku v zmysle vyhlášky 541/2007 Z. z., potrubia v komunikácií označiť príslušným bezpečnostným značením</w:t>
            </w:r>
          </w:p>
        </w:tc>
      </w:tr>
    </w:tbl>
    <w:p w:rsidR="00FB6AC8" w:rsidRPr="007B241E" w:rsidRDefault="00FB6AC8" w:rsidP="003B0875">
      <w:pPr>
        <w:pStyle w:val="KKBEZMEZER"/>
      </w:pPr>
    </w:p>
    <w:p w:rsidR="00FB6AC8" w:rsidRPr="007B241E" w:rsidRDefault="00FB6AC8" w:rsidP="003B0875">
      <w:pPr>
        <w:pStyle w:val="KKBEZMEZER"/>
      </w:pPr>
      <w:r w:rsidRPr="007B241E">
        <w:t xml:space="preserve">V zmysle zák.č.124/2006 Z.z. o BOZP v platnom znení, ustanovení §4 a §13 vyhodnocujeme, že z navrhovaných riešení v určených prevádzkových a užívateľských podmienkach pre budúcu prevádzku vyplývajú minimálne neodstrániteľné nebezpečenstvá a neodstrániteľné ohrozenia. Pri dodržaní navrhovaných opatrení by zostatkové riziká projektu nemali spôsobiť nebezpečné udalosti a úrazy. </w:t>
      </w:r>
    </w:p>
    <w:p w:rsidR="003B0875" w:rsidRPr="007B241E" w:rsidRDefault="003B0875" w:rsidP="003B0875">
      <w:pPr>
        <w:pStyle w:val="KKBEZMEZER"/>
      </w:pPr>
    </w:p>
    <w:p w:rsidR="00FB6AC8" w:rsidRPr="007B241E" w:rsidRDefault="00FB6AC8" w:rsidP="003B0875">
      <w:pPr>
        <w:pStyle w:val="Zkladntext2"/>
        <w:spacing w:after="80"/>
        <w:rPr>
          <w:rFonts w:asciiTheme="minorHAnsi" w:eastAsiaTheme="minorHAnsi" w:hAnsiTheme="minorHAnsi" w:cstheme="minorHAnsi"/>
          <w:b/>
          <w:sz w:val="24"/>
          <w:szCs w:val="22"/>
          <w:lang w:eastAsia="en-US"/>
        </w:rPr>
      </w:pPr>
      <w:bookmarkStart w:id="288" w:name="_Toc26176695"/>
      <w:r w:rsidRPr="007B241E">
        <w:rPr>
          <w:rFonts w:asciiTheme="minorHAnsi" w:eastAsiaTheme="minorHAnsi" w:hAnsiTheme="minorHAnsi" w:cstheme="minorHAnsi"/>
          <w:b/>
          <w:sz w:val="24"/>
          <w:szCs w:val="22"/>
          <w:lang w:eastAsia="en-US"/>
        </w:rPr>
        <w:t>Protipožiarne opatrenia</w:t>
      </w:r>
      <w:bookmarkEnd w:id="288"/>
    </w:p>
    <w:p w:rsidR="00FB6AC8" w:rsidRPr="007B241E" w:rsidRDefault="00FB6AC8" w:rsidP="003B0875">
      <w:pPr>
        <w:pStyle w:val="KKBEZMEZER"/>
      </w:pPr>
      <w:r w:rsidRPr="007B241E">
        <w:t>Aby sa zabránilo vzniku a šíreniu požiaru na slaboprúdovom zariadení a kábloch musia byť dodržané protipožiarne opatrenia a ďalej uvedené zásady:</w:t>
      </w:r>
    </w:p>
    <w:p w:rsidR="00FB6AC8" w:rsidRPr="007B241E" w:rsidRDefault="00FB6AC8" w:rsidP="003B0875">
      <w:pPr>
        <w:pStyle w:val="KKBEZMEZER"/>
      </w:pPr>
      <w:r w:rsidRPr="007B241E">
        <w:t xml:space="preserve">Aby sa zabránilo vzniku požiaru, musia sa dodržiavať platné predpisy o dimenzovaní a istení vodičov podľa STN 33 20 00-4-43. V technologických priestoroch, kde sa káble ukladajú mimo vlastné uzavreté káblové cesty, sa musia káblové trasy situovať do bezpečných vzdialeností od požiarne nebezpečných zariadení (teplovodné potrubie a pod.), prípadne je potrebné vykonať mechanickú a protipožiarnu ochranu káblov. Prierazy stien s prechodmi káblov musia byť prevedené tak, aby bola zachovaná požiarna odolnosť deliacich konštrukcií medzi požiarnymi úsekmi. Podľa konkrétneho prípadu budú použité adekvátne protipožiarne výplne. Je potrebné dodržiavať pokyny uvedené </w:t>
      </w:r>
      <w:r w:rsidRPr="007B241E">
        <w:lastRenderedPageBreak/>
        <w:t>v Riešení protipožiarnej bezpečnosti stavby vypracované špecialistom PO (napr. do CHÚC je povolená iba inštalácia technológií súvisiacich s prevádzkou CHÚC, bez požiarneho rizika a pod.).</w:t>
      </w:r>
    </w:p>
    <w:p w:rsidR="003B0875" w:rsidRPr="007B241E" w:rsidRDefault="003B0875" w:rsidP="003B0875">
      <w:pPr>
        <w:pStyle w:val="KKBEZMEZER"/>
      </w:pPr>
    </w:p>
    <w:p w:rsidR="00FB6AC8" w:rsidRPr="007B241E" w:rsidRDefault="00FB6AC8" w:rsidP="003B0875">
      <w:pPr>
        <w:pStyle w:val="Zkladntext2"/>
        <w:spacing w:after="80"/>
        <w:rPr>
          <w:rFonts w:asciiTheme="minorHAnsi" w:eastAsiaTheme="minorHAnsi" w:hAnsiTheme="minorHAnsi" w:cstheme="minorHAnsi"/>
          <w:b/>
          <w:sz w:val="24"/>
          <w:szCs w:val="22"/>
          <w:lang w:eastAsia="en-US"/>
        </w:rPr>
      </w:pPr>
      <w:bookmarkStart w:id="289" w:name="_Toc26176696"/>
      <w:r w:rsidRPr="007B241E">
        <w:rPr>
          <w:rFonts w:asciiTheme="minorHAnsi" w:eastAsiaTheme="minorHAnsi" w:hAnsiTheme="minorHAnsi" w:cstheme="minorHAnsi"/>
          <w:b/>
          <w:sz w:val="24"/>
          <w:szCs w:val="22"/>
          <w:lang w:eastAsia="en-US"/>
        </w:rPr>
        <w:t>Starostlivosť o životné prostredie</w:t>
      </w:r>
      <w:bookmarkEnd w:id="289"/>
    </w:p>
    <w:p w:rsidR="00FB6AC8" w:rsidRPr="007B241E" w:rsidRDefault="00FB6AC8" w:rsidP="003B0875">
      <w:pPr>
        <w:pStyle w:val="KKBEZMEZER"/>
      </w:pPr>
      <w:r w:rsidRPr="007B241E">
        <w:t>Nainštalované slaboprúdové systémy nesmú zhoršiť jestvujúce životné prostredie. Po ukončení prác na slaboprúdovom zariadení musia byť zo stavby odborne odstránené odpady a škodlivé látky. Po ukončení zemných trás musí byť terén upravený do pôvodného stavu. Odpady vzniknuté pri realizácii diela budú evidované a odborne zneškodnené.</w:t>
      </w:r>
    </w:p>
    <w:p w:rsidR="00FB6AC8" w:rsidRPr="007B241E" w:rsidRDefault="00FB6AC8" w:rsidP="003B0875">
      <w:pPr>
        <w:pStyle w:val="KKBEZMEZER"/>
      </w:pPr>
    </w:p>
    <w:p w:rsidR="006D7669" w:rsidRPr="007B241E" w:rsidRDefault="005E231D" w:rsidP="009C64FD">
      <w:pPr>
        <w:pStyle w:val="Nadpis30"/>
        <w:rPr>
          <w:rFonts w:asciiTheme="minorHAnsi" w:hAnsiTheme="minorHAnsi" w:cstheme="minorHAnsi"/>
        </w:rPr>
      </w:pPr>
      <w:bookmarkStart w:id="290" w:name="_Toc26285112"/>
      <w:r w:rsidRPr="007B241E">
        <w:rPr>
          <w:rFonts w:asciiTheme="minorHAnsi" w:hAnsiTheme="minorHAnsi" w:cstheme="minorHAnsi"/>
        </w:rPr>
        <w:t>Vzduchotechnika</w:t>
      </w:r>
      <w:bookmarkEnd w:id="290"/>
    </w:p>
    <w:p w:rsidR="006D7669" w:rsidRPr="007B241E" w:rsidRDefault="006D7669" w:rsidP="00BF5C25">
      <w:pPr>
        <w:pStyle w:val="Bezriadkovania"/>
        <w:rPr>
          <w:rFonts w:cstheme="minorHAnsi"/>
        </w:rPr>
      </w:pPr>
      <w:r w:rsidRPr="007B241E">
        <w:rPr>
          <w:rFonts w:cstheme="minorHAnsi"/>
        </w:rPr>
        <w:t>Projekt vzduchotechniky a chladenia rieši vetranie a chladenie časti priestorov v Kreatívnom centre v Nitre, za účelom vytvorenia optimálnej tepelnej pohody.</w:t>
      </w:r>
    </w:p>
    <w:p w:rsidR="006D7669" w:rsidRPr="007B241E" w:rsidRDefault="006D7669" w:rsidP="00BF5C25">
      <w:pPr>
        <w:pStyle w:val="Bezriadkovania"/>
        <w:rPr>
          <w:rFonts w:cstheme="minorHAnsi"/>
        </w:rPr>
      </w:pPr>
    </w:p>
    <w:p w:rsidR="006D7669" w:rsidRPr="007B241E" w:rsidRDefault="006D7669" w:rsidP="00BF5C25">
      <w:pPr>
        <w:pStyle w:val="Bezriadkovania"/>
        <w:spacing w:after="80"/>
        <w:rPr>
          <w:rFonts w:cstheme="minorHAnsi"/>
          <w:b/>
          <w:sz w:val="24"/>
        </w:rPr>
      </w:pPr>
      <w:r w:rsidRPr="007B241E">
        <w:rPr>
          <w:rFonts w:cstheme="minorHAnsi"/>
          <w:b/>
          <w:sz w:val="24"/>
        </w:rPr>
        <w:t>Podklady pre projekt</w:t>
      </w:r>
    </w:p>
    <w:p w:rsidR="006D7669" w:rsidRPr="007B241E" w:rsidRDefault="006D7669" w:rsidP="00BF5C25">
      <w:pPr>
        <w:pStyle w:val="Bezriadkovania"/>
        <w:rPr>
          <w:rFonts w:cstheme="minorHAnsi"/>
          <w:szCs w:val="20"/>
        </w:rPr>
      </w:pPr>
      <w:r w:rsidRPr="007B241E">
        <w:rPr>
          <w:rFonts w:cstheme="minorHAnsi"/>
          <w:szCs w:val="20"/>
        </w:rPr>
        <w:t>Podkladom pre spracovanie proje</w:t>
      </w:r>
      <w:r w:rsidR="00BF5C25" w:rsidRPr="007B241E">
        <w:rPr>
          <w:rFonts w:cstheme="minorHAnsi"/>
          <w:szCs w:val="20"/>
        </w:rPr>
        <w:t>ktu sú podklady</w:t>
      </w:r>
    </w:p>
    <w:p w:rsidR="006D7669" w:rsidRPr="007B241E" w:rsidRDefault="006D7669" w:rsidP="009004E6">
      <w:pPr>
        <w:pStyle w:val="Bezriadkovania"/>
        <w:numPr>
          <w:ilvl w:val="0"/>
          <w:numId w:val="31"/>
        </w:numPr>
        <w:rPr>
          <w:rFonts w:cstheme="minorHAnsi"/>
          <w:szCs w:val="20"/>
        </w:rPr>
      </w:pPr>
      <w:r w:rsidRPr="007B241E">
        <w:rPr>
          <w:rFonts w:cstheme="minorHAnsi"/>
          <w:szCs w:val="20"/>
        </w:rPr>
        <w:t>požiadavky budúceho užívateľa objektu a investora</w:t>
      </w:r>
    </w:p>
    <w:p w:rsidR="006D7669" w:rsidRPr="007B241E" w:rsidRDefault="006D7669" w:rsidP="009004E6">
      <w:pPr>
        <w:pStyle w:val="Bezriadkovania"/>
        <w:numPr>
          <w:ilvl w:val="0"/>
          <w:numId w:val="31"/>
        </w:numPr>
        <w:rPr>
          <w:rFonts w:cstheme="minorHAnsi"/>
          <w:szCs w:val="20"/>
        </w:rPr>
      </w:pPr>
      <w:r w:rsidRPr="007B241E">
        <w:rPr>
          <w:rFonts w:cstheme="minorHAnsi"/>
          <w:szCs w:val="20"/>
        </w:rPr>
        <w:t>podklady a koordinácia s nadväznými profesiami</w:t>
      </w:r>
    </w:p>
    <w:p w:rsidR="006D7669" w:rsidRPr="007B241E" w:rsidRDefault="006D7669" w:rsidP="009004E6">
      <w:pPr>
        <w:pStyle w:val="Bezriadkovania"/>
        <w:numPr>
          <w:ilvl w:val="0"/>
          <w:numId w:val="31"/>
        </w:numPr>
        <w:rPr>
          <w:rFonts w:cstheme="minorHAnsi"/>
          <w:szCs w:val="20"/>
        </w:rPr>
      </w:pPr>
      <w:r w:rsidRPr="007B241E">
        <w:rPr>
          <w:rFonts w:cstheme="minorHAnsi"/>
          <w:szCs w:val="20"/>
        </w:rPr>
        <w:t>výkresová dokumentácia projektu architektúry</w:t>
      </w:r>
    </w:p>
    <w:p w:rsidR="006D7669" w:rsidRPr="007B241E" w:rsidRDefault="006D7669" w:rsidP="009004E6">
      <w:pPr>
        <w:pStyle w:val="Bezriadkovania"/>
        <w:numPr>
          <w:ilvl w:val="0"/>
          <w:numId w:val="31"/>
        </w:numPr>
        <w:rPr>
          <w:rFonts w:cstheme="minorHAnsi"/>
          <w:szCs w:val="20"/>
        </w:rPr>
      </w:pPr>
      <w:r w:rsidRPr="007B241E">
        <w:rPr>
          <w:rFonts w:cstheme="minorHAnsi"/>
          <w:szCs w:val="20"/>
        </w:rPr>
        <w:t>Navrhovanie vetracích a klimatizačných zariadení – STN 12 07 10</w:t>
      </w:r>
    </w:p>
    <w:p w:rsidR="006D7669" w:rsidRPr="007B241E" w:rsidRDefault="006D7669" w:rsidP="009004E6">
      <w:pPr>
        <w:pStyle w:val="Bezriadkovania"/>
        <w:numPr>
          <w:ilvl w:val="0"/>
          <w:numId w:val="31"/>
        </w:numPr>
        <w:rPr>
          <w:rFonts w:cstheme="minorHAnsi"/>
          <w:szCs w:val="20"/>
        </w:rPr>
      </w:pPr>
      <w:r w:rsidRPr="007B241E">
        <w:rPr>
          <w:rFonts w:cstheme="minorHAnsi"/>
          <w:szCs w:val="20"/>
        </w:rPr>
        <w:t>Vetranie budov – STN EN 12792</w:t>
      </w:r>
    </w:p>
    <w:p w:rsidR="006D7669" w:rsidRPr="007B241E" w:rsidRDefault="006D7669" w:rsidP="009004E6">
      <w:pPr>
        <w:pStyle w:val="Bezriadkovania"/>
        <w:numPr>
          <w:ilvl w:val="0"/>
          <w:numId w:val="31"/>
        </w:numPr>
        <w:rPr>
          <w:rFonts w:cstheme="minorHAnsi"/>
          <w:szCs w:val="20"/>
        </w:rPr>
      </w:pPr>
      <w:r w:rsidRPr="007B241E">
        <w:rPr>
          <w:rFonts w:cstheme="minorHAnsi"/>
          <w:szCs w:val="20"/>
        </w:rPr>
        <w:t>Vyhláška MZ SR č. 237/2009, ktorou sa ustanovujú podrobnosti o prípustných hodnotách hluku, infrazvuku a vibrácií a o požiadavkách na objektivizáciu hluku, infrazvuku a vibrácii v životnom prostredí</w:t>
      </w:r>
    </w:p>
    <w:p w:rsidR="006D7669" w:rsidRPr="007B241E" w:rsidRDefault="006D7669" w:rsidP="009004E6">
      <w:pPr>
        <w:pStyle w:val="Bezriadkovania"/>
        <w:numPr>
          <w:ilvl w:val="0"/>
          <w:numId w:val="31"/>
        </w:numPr>
        <w:rPr>
          <w:rFonts w:cstheme="minorHAnsi"/>
          <w:szCs w:val="20"/>
        </w:rPr>
      </w:pPr>
      <w:r w:rsidRPr="007B241E">
        <w:rPr>
          <w:rFonts w:cstheme="minorHAnsi"/>
          <w:szCs w:val="20"/>
        </w:rPr>
        <w:t>Vyhláška MV SR č. 94/2004, ktorou sa ustanovujú technické požiadavky na protipožiarnu bezpečnosť pri  výstavbe a pri užívaní stavieb</w:t>
      </w:r>
    </w:p>
    <w:p w:rsidR="006D7669" w:rsidRPr="007B241E" w:rsidRDefault="006D7669" w:rsidP="009004E6">
      <w:pPr>
        <w:pStyle w:val="Bezriadkovania"/>
        <w:numPr>
          <w:ilvl w:val="0"/>
          <w:numId w:val="31"/>
        </w:numPr>
        <w:rPr>
          <w:rFonts w:cstheme="minorHAnsi"/>
          <w:szCs w:val="20"/>
        </w:rPr>
      </w:pPr>
      <w:r w:rsidRPr="007B241E">
        <w:rPr>
          <w:rFonts w:cstheme="minorHAnsi"/>
          <w:szCs w:val="20"/>
        </w:rPr>
        <w:t>Ochrana stavieb proti šíreniu požiaru vzduchotechnickým zariadením – STN 730872</w:t>
      </w:r>
    </w:p>
    <w:p w:rsidR="006D7669" w:rsidRPr="007B241E" w:rsidRDefault="006D7669" w:rsidP="00BF5C25">
      <w:pPr>
        <w:pStyle w:val="Bezriadkovania"/>
        <w:rPr>
          <w:rFonts w:cstheme="minorHAnsi"/>
          <w:szCs w:val="20"/>
          <w:u w:val="single"/>
        </w:rPr>
      </w:pPr>
    </w:p>
    <w:p w:rsidR="006D7669" w:rsidRPr="007B241E" w:rsidRDefault="00BF5C25" w:rsidP="00BF5C25">
      <w:pPr>
        <w:pStyle w:val="Bezriadkovania"/>
        <w:spacing w:after="80"/>
        <w:rPr>
          <w:rFonts w:cstheme="minorHAnsi"/>
          <w:b/>
          <w:sz w:val="24"/>
        </w:rPr>
      </w:pPr>
      <w:r w:rsidRPr="007B241E">
        <w:rPr>
          <w:rFonts w:cstheme="minorHAnsi"/>
          <w:b/>
          <w:sz w:val="24"/>
        </w:rPr>
        <w:t>Výpočtové parametre</w:t>
      </w:r>
    </w:p>
    <w:p w:rsidR="00BF5C25" w:rsidRPr="007B241E" w:rsidRDefault="006D7669" w:rsidP="00BF5C25">
      <w:pPr>
        <w:pStyle w:val="Bezriadkovania"/>
        <w:rPr>
          <w:rFonts w:cstheme="minorHAnsi"/>
        </w:rPr>
      </w:pPr>
      <w:r w:rsidRPr="007B241E">
        <w:rPr>
          <w:rFonts w:cstheme="minorHAnsi"/>
        </w:rPr>
        <w:t>Parametre vonkajšieho v</w:t>
      </w:r>
      <w:r w:rsidR="00BF5C25" w:rsidRPr="007B241E">
        <w:rPr>
          <w:rFonts w:cstheme="minorHAnsi"/>
        </w:rPr>
        <w:t>zduchu pre danú lokalitu</w:t>
      </w:r>
    </w:p>
    <w:p w:rsidR="006D7669" w:rsidRPr="007B241E" w:rsidRDefault="006D7669" w:rsidP="00BF5C25">
      <w:pPr>
        <w:pStyle w:val="Bezriadkovania"/>
        <w:ind w:firstLine="708"/>
        <w:rPr>
          <w:rFonts w:cstheme="minorHAnsi"/>
        </w:rPr>
      </w:pPr>
      <w:r w:rsidRPr="007B241E">
        <w:rPr>
          <w:rFonts w:cstheme="minorHAnsi"/>
        </w:rPr>
        <w:t>a/ leto te = + 32°C / 40% vlhkosť</w:t>
      </w:r>
    </w:p>
    <w:p w:rsidR="006D7669" w:rsidRPr="007B241E" w:rsidRDefault="006D7669" w:rsidP="00BF5C25">
      <w:pPr>
        <w:pStyle w:val="Bezriadkovania"/>
        <w:ind w:firstLine="708"/>
        <w:rPr>
          <w:rFonts w:cstheme="minorHAnsi"/>
        </w:rPr>
      </w:pPr>
      <w:r w:rsidRPr="007B241E">
        <w:rPr>
          <w:rFonts w:cstheme="minorHAnsi"/>
        </w:rPr>
        <w:t>b/ zima te = - 12°C / 90% vlhkosť</w:t>
      </w:r>
    </w:p>
    <w:p w:rsidR="006D7669" w:rsidRPr="007B241E" w:rsidRDefault="006D7669" w:rsidP="00BF5C25">
      <w:pPr>
        <w:pStyle w:val="Bezriadkovania"/>
        <w:rPr>
          <w:rFonts w:cstheme="minorHAnsi"/>
        </w:rPr>
      </w:pPr>
    </w:p>
    <w:p w:rsidR="006D7669" w:rsidRPr="007B241E" w:rsidRDefault="00BF5C25" w:rsidP="00BF5C25">
      <w:pPr>
        <w:pStyle w:val="Bezriadkovania"/>
        <w:spacing w:after="80"/>
        <w:rPr>
          <w:rFonts w:cstheme="minorHAnsi"/>
          <w:b/>
          <w:sz w:val="24"/>
        </w:rPr>
      </w:pPr>
      <w:r w:rsidRPr="007B241E">
        <w:rPr>
          <w:rFonts w:cstheme="minorHAnsi"/>
          <w:b/>
          <w:sz w:val="24"/>
        </w:rPr>
        <w:t>Účel zariadenia</w:t>
      </w:r>
    </w:p>
    <w:p w:rsidR="006D7669" w:rsidRPr="007B241E" w:rsidRDefault="006D7669" w:rsidP="00BF5C25">
      <w:pPr>
        <w:pStyle w:val="Bezriadkovania"/>
        <w:rPr>
          <w:rFonts w:cstheme="minorHAnsi"/>
        </w:rPr>
      </w:pPr>
      <w:r w:rsidRPr="007B241E">
        <w:rPr>
          <w:rFonts w:cstheme="minorHAnsi"/>
        </w:rPr>
        <w:t>Navrhnuté zariadenia sú navrhnuté za účelom eliminovania škodlivín a zabepečenia požadovanej kvality vzduchu a zabezpečenia optimálnej tepelnej pohody v riešených priestoroch centra v Nitre.</w:t>
      </w:r>
      <w:r w:rsidRPr="007B241E">
        <w:rPr>
          <w:rFonts w:cstheme="minorHAnsi"/>
        </w:rPr>
        <w:tab/>
      </w:r>
    </w:p>
    <w:p w:rsidR="00BF5C25" w:rsidRPr="007B241E" w:rsidRDefault="00BF5C25" w:rsidP="00BF5C25">
      <w:pPr>
        <w:pStyle w:val="Bezriadkovania"/>
        <w:rPr>
          <w:rFonts w:cstheme="minorHAnsi"/>
        </w:rPr>
      </w:pPr>
    </w:p>
    <w:p w:rsidR="006D7669" w:rsidRPr="007B241E" w:rsidRDefault="00495370" w:rsidP="00BF5C25">
      <w:pPr>
        <w:pStyle w:val="Bezriadkovania"/>
        <w:spacing w:after="80"/>
        <w:rPr>
          <w:rFonts w:cstheme="minorHAnsi"/>
          <w:b/>
          <w:iCs/>
          <w:spacing w:val="20"/>
          <w:sz w:val="24"/>
          <w:szCs w:val="24"/>
          <w:lang w:eastAsia="x-none"/>
        </w:rPr>
      </w:pPr>
      <w:r w:rsidRPr="007B241E">
        <w:rPr>
          <w:rFonts w:cstheme="minorHAnsi"/>
          <w:b/>
          <w:iCs/>
          <w:spacing w:val="20"/>
          <w:sz w:val="24"/>
          <w:szCs w:val="24"/>
          <w:lang w:val="x-none" w:eastAsia="x-none"/>
        </w:rPr>
        <w:t>TECHNICKÝ POPIS BLOK F2.1</w:t>
      </w:r>
    </w:p>
    <w:p w:rsidR="006D7669" w:rsidRPr="007B241E" w:rsidRDefault="006D7669" w:rsidP="00BF5C25">
      <w:pPr>
        <w:pStyle w:val="Bezriadkovania"/>
        <w:spacing w:after="80"/>
        <w:rPr>
          <w:rFonts w:cstheme="minorHAnsi"/>
          <w:b/>
          <w:sz w:val="24"/>
        </w:rPr>
      </w:pPr>
      <w:r w:rsidRPr="007B241E">
        <w:rPr>
          <w:rFonts w:cstheme="minorHAnsi"/>
          <w:b/>
          <w:sz w:val="24"/>
        </w:rPr>
        <w:t>Zariadenie č.</w:t>
      </w:r>
      <w:r w:rsidR="00BF5C25" w:rsidRPr="007B241E">
        <w:rPr>
          <w:rFonts w:cstheme="minorHAnsi"/>
          <w:b/>
          <w:sz w:val="24"/>
        </w:rPr>
        <w:t xml:space="preserve"> 1 – Vetranie priestorov centra</w:t>
      </w:r>
    </w:p>
    <w:p w:rsidR="00BF5C25" w:rsidRPr="007B241E" w:rsidRDefault="006D7669" w:rsidP="00BF5C25">
      <w:pPr>
        <w:pStyle w:val="Bezriadkovania"/>
        <w:rPr>
          <w:rFonts w:cstheme="minorHAnsi"/>
        </w:rPr>
      </w:pPr>
      <w:r w:rsidRPr="007B241E">
        <w:rPr>
          <w:rFonts w:cstheme="minorHAnsi"/>
        </w:rPr>
        <w:t>Na vetranie kancelárií je navrhnutá dvojica rekuperačných VZT jednotiek v zostave filter, výmenník, výparník, vodný ohrievač, ventilátor na prívode a filter, výmenník, ventilátor na odvode. Jednotka je osadená na streche objektu na montovanom podstavci (dodávka stavby). Každá z jednotiek zásobuje jednu časť</w:t>
      </w:r>
      <w:r w:rsidR="00BF5C25" w:rsidRPr="007B241E">
        <w:rPr>
          <w:rFonts w:cstheme="minorHAnsi"/>
        </w:rPr>
        <w:t xml:space="preserve"> (coworking, ateliér, čitáreň, </w:t>
      </w:r>
      <w:r w:rsidRPr="007B241E">
        <w:rPr>
          <w:rFonts w:cstheme="minorHAnsi"/>
        </w:rPr>
        <w:t>výstavný viacúčelový priestor</w:t>
      </w:r>
      <w:r w:rsidR="00BF5C25" w:rsidRPr="007B241E">
        <w:rPr>
          <w:rFonts w:cstheme="minorHAnsi"/>
        </w:rPr>
        <w:t>, vestibul, kancelárie)</w:t>
      </w:r>
    </w:p>
    <w:p w:rsidR="006D7669" w:rsidRPr="007B241E" w:rsidRDefault="006D7669" w:rsidP="00BF5C25">
      <w:pPr>
        <w:pStyle w:val="Bezriadkovania"/>
        <w:rPr>
          <w:rFonts w:cstheme="minorHAnsi"/>
        </w:rPr>
      </w:pPr>
      <w:r w:rsidRPr="007B241E">
        <w:rPr>
          <w:rFonts w:cstheme="minorHAnsi"/>
        </w:rPr>
        <w:t xml:space="preserve">Rozvod vzduchu je pozinkovaným potrubím. V trase rozvodu sú osadené tlmiče hluku. Regulácia množstva vzduchu v jednotlivých vetvách je riešený ručnými regulačnými klapkami. Celý rozvod v exteriéri, spolu s tlmičmi je izolovaný izoláciou z kamennej vlny v dvoch vrstvách po 100mm a dodatočne oplechovaný. Potrubie pre prívodný vzduch je izolovaný kaučukovou izoláciou s Al fóliou. </w:t>
      </w:r>
    </w:p>
    <w:p w:rsidR="006D7669" w:rsidRPr="007B241E" w:rsidRDefault="006D7669" w:rsidP="00BF5C25">
      <w:pPr>
        <w:pStyle w:val="Bezriadkovania"/>
        <w:rPr>
          <w:rFonts w:cstheme="minorHAnsi"/>
        </w:rPr>
      </w:pPr>
      <w:r w:rsidRPr="007B241E">
        <w:rPr>
          <w:rFonts w:cstheme="minorHAnsi"/>
        </w:rPr>
        <w:t xml:space="preserve">Privádzaný vzduch je do priestorov distribuovaný cez štvorhranné výustky usadenými do spiro potrubia, prípadne do izolovaných nástavcov. </w:t>
      </w:r>
    </w:p>
    <w:p w:rsidR="006D7669" w:rsidRPr="007B241E" w:rsidRDefault="006D7669" w:rsidP="00BF5C25">
      <w:pPr>
        <w:pStyle w:val="Bezriadkovania"/>
        <w:rPr>
          <w:rFonts w:cstheme="minorHAnsi"/>
        </w:rPr>
      </w:pPr>
      <w:r w:rsidRPr="007B241E">
        <w:rPr>
          <w:rFonts w:cstheme="minorHAnsi"/>
        </w:rPr>
        <w:t>Znehodnotený vzduch je rovnako ako prívodný vzduch nasávaný cez štvorhranné výustky osadené na spiro potrubie, prípadne do izolovaných nástavcoch.</w:t>
      </w:r>
    </w:p>
    <w:p w:rsidR="006D7669" w:rsidRPr="007B241E" w:rsidRDefault="006D7669" w:rsidP="00BF5C25">
      <w:pPr>
        <w:pStyle w:val="Bezriadkovania"/>
        <w:rPr>
          <w:rFonts w:cstheme="minorHAnsi"/>
        </w:rPr>
      </w:pPr>
      <w:r w:rsidRPr="007B241E">
        <w:rPr>
          <w:rFonts w:cstheme="minorHAnsi"/>
        </w:rPr>
        <w:t>Prívodné aj odvodné výustky sú vybavené reguláciou. V prípade požiadavky na RAL, budú výustky prestriekané.</w:t>
      </w:r>
    </w:p>
    <w:p w:rsidR="006D7669" w:rsidRPr="007B241E" w:rsidRDefault="006D7669" w:rsidP="00BF5C25">
      <w:pPr>
        <w:pStyle w:val="Bezriadkovania"/>
        <w:rPr>
          <w:rFonts w:cstheme="minorHAnsi"/>
        </w:rPr>
      </w:pPr>
      <w:r w:rsidRPr="007B241E">
        <w:rPr>
          <w:rFonts w:cstheme="minorHAnsi"/>
        </w:rPr>
        <w:lastRenderedPageBreak/>
        <w:t>Systém je navrhnutý na vetranie hlavných priestorov a chodieb. V hlavných priestoroch je sstém v pretlaku, ktorý je eliminovaný v chodbách, kde je navrhnuté odsávanie.</w:t>
      </w:r>
    </w:p>
    <w:p w:rsidR="006D7669" w:rsidRPr="007B241E" w:rsidRDefault="006D7669" w:rsidP="00BF5C25">
      <w:pPr>
        <w:pStyle w:val="Bezriadkovania"/>
        <w:rPr>
          <w:rFonts w:cstheme="minorHAnsi"/>
        </w:rPr>
      </w:pPr>
      <w:r w:rsidRPr="007B241E">
        <w:rPr>
          <w:rFonts w:cstheme="minorHAnsi"/>
        </w:rPr>
        <w:t>Regulácia VZT jednotky je regulátorom v rozvádzači, umiestnenom v exteriéri pri VZT jednotke. Regulačné a komunikačné prvky medzi VZT jednotkou a kondenzačnou jednotkou sú umiestnené vnútri VZT jednotky. Systém bude pracovať v dvoch režimoch. A to trežim hlavný, počas otváracích hodín a režim útlmový, počas zvyšného času.</w:t>
      </w:r>
    </w:p>
    <w:p w:rsidR="006D7669" w:rsidRPr="007B241E" w:rsidRDefault="006D7669" w:rsidP="00BF5C25">
      <w:pPr>
        <w:pStyle w:val="Bezriadkovania"/>
        <w:rPr>
          <w:rFonts w:cstheme="minorHAnsi"/>
        </w:rPr>
      </w:pPr>
    </w:p>
    <w:p w:rsidR="006D7669" w:rsidRPr="007B241E" w:rsidRDefault="006D7669" w:rsidP="00BF5C25">
      <w:pPr>
        <w:pStyle w:val="Bezriadkovania"/>
        <w:spacing w:after="80"/>
        <w:rPr>
          <w:rFonts w:cstheme="minorHAnsi"/>
          <w:b/>
          <w:sz w:val="24"/>
        </w:rPr>
      </w:pPr>
      <w:r w:rsidRPr="007B241E">
        <w:rPr>
          <w:rFonts w:cstheme="minorHAnsi"/>
          <w:b/>
          <w:sz w:val="24"/>
        </w:rPr>
        <w:t>Zariadenie č. 2 – Chladenie priestorov centra</w:t>
      </w:r>
    </w:p>
    <w:p w:rsidR="006D7669" w:rsidRPr="007B241E" w:rsidRDefault="006D7669" w:rsidP="00BF5C25">
      <w:pPr>
        <w:pStyle w:val="Bezriadkovania"/>
        <w:rPr>
          <w:rFonts w:cstheme="minorHAnsi"/>
          <w:szCs w:val="20"/>
        </w:rPr>
      </w:pPr>
      <w:r w:rsidRPr="007B241E">
        <w:rPr>
          <w:rFonts w:cstheme="minorHAnsi"/>
          <w:szCs w:val="20"/>
        </w:rPr>
        <w:t>Systém chladenia je rozdelený samostatne na systém pre zasobovanie VZT jednotiek chladom kondenzačnými jednotkami a systém chladenia priestorov, ktorý je chladený centrálnymi systémami VRF. Vonkajšie kondenzačné jednotky sú osadené na streche objektu na montovanom podstavci (dodávka stavby).</w:t>
      </w:r>
    </w:p>
    <w:p w:rsidR="006D7669" w:rsidRPr="007B241E" w:rsidRDefault="006D7669" w:rsidP="00BF5C25">
      <w:pPr>
        <w:pStyle w:val="Bezriadkovania"/>
        <w:rPr>
          <w:rFonts w:cstheme="minorHAnsi"/>
          <w:szCs w:val="20"/>
        </w:rPr>
      </w:pPr>
      <w:r w:rsidRPr="007B241E">
        <w:rPr>
          <w:rFonts w:cstheme="minorHAnsi"/>
          <w:szCs w:val="20"/>
        </w:rPr>
        <w:t>Vnútorné jednotky sú v prevedení 4-cestná kazeta, osadené pod krovom, prípadne v podhľade riešených prietorov.</w:t>
      </w:r>
    </w:p>
    <w:p w:rsidR="006D7669" w:rsidRPr="007B241E" w:rsidRDefault="006D7669" w:rsidP="00BF5C25">
      <w:pPr>
        <w:pStyle w:val="Bezriadkovania"/>
        <w:rPr>
          <w:rFonts w:cstheme="minorHAnsi"/>
          <w:szCs w:val="20"/>
        </w:rPr>
      </w:pPr>
      <w:r w:rsidRPr="007B241E">
        <w:rPr>
          <w:rFonts w:cstheme="minorHAnsi"/>
          <w:szCs w:val="20"/>
        </w:rPr>
        <w:t>Chladenie najmenších kancelárií, miestnosti 1.15 a 1.16 zabezpečuje multisplit. Vonkajšia jednotka je rovnako osadená na streche objektu na montovanom podstavci (dodávka stavby). Vnútorné jednotky sú v prevedení 4-cestná kazeta, osadené v podhľade kancelárií.</w:t>
      </w:r>
    </w:p>
    <w:p w:rsidR="006D7669" w:rsidRPr="007B241E" w:rsidRDefault="006D7669" w:rsidP="00BF5C25">
      <w:pPr>
        <w:pStyle w:val="Bezriadkovania"/>
        <w:rPr>
          <w:rFonts w:cstheme="minorHAnsi"/>
          <w:szCs w:val="20"/>
        </w:rPr>
      </w:pPr>
      <w:r w:rsidRPr="007B241E">
        <w:rPr>
          <w:rFonts w:cstheme="minorHAnsi"/>
          <w:szCs w:val="20"/>
        </w:rPr>
        <w:t>Prepojenie kondenzačných jednotiek s vnútornými jednotkami, ako aj prepojenie kondenzačných jednotiek s výparníkmi vo VZT jednotkách je izolovaným medeným potrubím a komunikačným tieneným káblom. Rozvod je vedený pod stropom miestností, v exteriéri je rozvod vedený po streche.</w:t>
      </w:r>
    </w:p>
    <w:p w:rsidR="006D7669" w:rsidRPr="007B241E" w:rsidRDefault="006D7669" w:rsidP="00BF5C25">
      <w:pPr>
        <w:pStyle w:val="Bezriadkovania"/>
        <w:rPr>
          <w:rFonts w:cstheme="minorHAnsi"/>
          <w:szCs w:val="20"/>
        </w:rPr>
      </w:pPr>
      <w:r w:rsidRPr="007B241E">
        <w:rPr>
          <w:rFonts w:cstheme="minorHAnsi"/>
          <w:szCs w:val="20"/>
        </w:rPr>
        <w:t>Po montáži sa určí presné množstvo doplnkového chladiva na základe skutočnej dĺžky namontovaného potrubia.</w:t>
      </w:r>
    </w:p>
    <w:p w:rsidR="006D7669" w:rsidRPr="007B241E" w:rsidRDefault="006D7669" w:rsidP="00BF5C25">
      <w:pPr>
        <w:pStyle w:val="Bezriadkovania"/>
        <w:rPr>
          <w:rFonts w:cstheme="minorHAnsi"/>
          <w:szCs w:val="20"/>
        </w:rPr>
      </w:pPr>
      <w:r w:rsidRPr="007B241E">
        <w:rPr>
          <w:rFonts w:cstheme="minorHAnsi"/>
          <w:szCs w:val="20"/>
        </w:rPr>
        <w:t>Ovládenie jednotiek je nástennými ovládačmi, presnú polohu určí investor. Ovládaie jednotiek multisplitu je IR ovládačmi.</w:t>
      </w:r>
    </w:p>
    <w:p w:rsidR="006D7669" w:rsidRPr="007B241E" w:rsidRDefault="006D7669" w:rsidP="00BF5C25">
      <w:pPr>
        <w:pStyle w:val="Bezriadkovania"/>
        <w:rPr>
          <w:rFonts w:cstheme="minorHAnsi"/>
          <w:szCs w:val="20"/>
        </w:rPr>
      </w:pPr>
    </w:p>
    <w:p w:rsidR="006D7669" w:rsidRPr="007B241E" w:rsidRDefault="006D7669" w:rsidP="00BF5C25">
      <w:pPr>
        <w:pStyle w:val="Bezriadkovania"/>
        <w:spacing w:after="80"/>
        <w:rPr>
          <w:rFonts w:cstheme="minorHAnsi"/>
          <w:b/>
          <w:sz w:val="24"/>
        </w:rPr>
      </w:pPr>
      <w:r w:rsidRPr="007B241E">
        <w:rPr>
          <w:rFonts w:cstheme="minorHAnsi"/>
          <w:b/>
          <w:sz w:val="24"/>
        </w:rPr>
        <w:t>Zariadenie č. 3 – Vetranie holopriestoru - predpríprava</w:t>
      </w:r>
    </w:p>
    <w:p w:rsidR="006D7669" w:rsidRPr="007B241E" w:rsidRDefault="006D7669" w:rsidP="00BF5C25">
      <w:pPr>
        <w:pStyle w:val="Bezriadkovania"/>
        <w:rPr>
          <w:rFonts w:cstheme="minorHAnsi"/>
        </w:rPr>
      </w:pPr>
      <w:r w:rsidRPr="007B241E">
        <w:rPr>
          <w:rFonts w:cstheme="minorHAnsi"/>
        </w:rPr>
        <w:t>Návrh vetrania holopriestoru obsahuje návrh rekuperačnej VZT jednotky v zostave filter, výmenník, výparník, vodný ohrievač, ventilátor na prívode a filter, výmenník, ventilátor na odvode. Jednotka je osadená na streche objektu na montovanom podstavci (dodávka stavby). Súčasťou návrhu je aj rozvod potrubia končiaci po vstupe do riešeného priestoru.</w:t>
      </w:r>
    </w:p>
    <w:p w:rsidR="006D7669" w:rsidRPr="007B241E" w:rsidRDefault="006D7669" w:rsidP="00BF5C25">
      <w:pPr>
        <w:pStyle w:val="Bezriadkovania"/>
        <w:rPr>
          <w:rFonts w:cstheme="minorHAnsi"/>
        </w:rPr>
      </w:pPr>
      <w:r w:rsidRPr="007B241E">
        <w:rPr>
          <w:rFonts w:cstheme="minorHAnsi"/>
        </w:rPr>
        <w:t>Rozvod vzduchu je pozinkovaným potrubím. V trase rozvodu sú osadené tlmiče hluku. Celý rozvod v exteriéri, spolu s tlmičmi je izolovaný izoláciou z kamennej vlny hrúbky 100mm a dodatočne oplechovaný. Rozvod na vstupe do priestoru bude zablednovaný záslepmi.</w:t>
      </w:r>
    </w:p>
    <w:p w:rsidR="006D7669" w:rsidRPr="007B241E" w:rsidRDefault="006D7669" w:rsidP="00BF5C25">
      <w:pPr>
        <w:pStyle w:val="Bezriadkovania"/>
        <w:rPr>
          <w:rFonts w:cstheme="minorHAnsi"/>
        </w:rPr>
      </w:pPr>
      <w:r w:rsidRPr="007B241E">
        <w:rPr>
          <w:rFonts w:cstheme="minorHAnsi"/>
        </w:rPr>
        <w:t>Regulácia VZT jednotky je regulátorom v rozvádzači, umiestnenom v exteriéri pri VZT jednotke. Regulačné a komunikačné prvky medzi VZT jednotkou a kondenzačnou jednotkou sú umiestnené vnútri VZT jednotky. Systém bude pracovať v dvoch režimoch. A to trežim hlavný, počas otváracích hodín a režim útlmový, počas zvyšného času.</w:t>
      </w:r>
    </w:p>
    <w:p w:rsidR="006D7669" w:rsidRPr="007B241E" w:rsidRDefault="006D7669" w:rsidP="00BF5C25">
      <w:pPr>
        <w:pStyle w:val="Bezriadkovania"/>
        <w:rPr>
          <w:rFonts w:cstheme="minorHAnsi"/>
        </w:rPr>
      </w:pPr>
    </w:p>
    <w:p w:rsidR="006D7669" w:rsidRPr="007B241E" w:rsidRDefault="006D7669" w:rsidP="00BF5C25">
      <w:pPr>
        <w:pStyle w:val="Bezriadkovania"/>
        <w:spacing w:after="80"/>
        <w:rPr>
          <w:rFonts w:cstheme="minorHAnsi"/>
          <w:b/>
          <w:sz w:val="24"/>
        </w:rPr>
      </w:pPr>
      <w:r w:rsidRPr="007B241E">
        <w:rPr>
          <w:rFonts w:cstheme="minorHAnsi"/>
          <w:b/>
          <w:sz w:val="24"/>
        </w:rPr>
        <w:t>Zariadenie č. 4 – Chladenie holopriestoru - predpríprava</w:t>
      </w:r>
    </w:p>
    <w:p w:rsidR="006D7669" w:rsidRPr="007B241E" w:rsidRDefault="006D7669" w:rsidP="00BF5C25">
      <w:pPr>
        <w:pStyle w:val="Bezriadkovania"/>
        <w:rPr>
          <w:rFonts w:cstheme="minorHAnsi"/>
        </w:rPr>
      </w:pPr>
      <w:r w:rsidRPr="007B241E">
        <w:rPr>
          <w:rFonts w:cstheme="minorHAnsi"/>
        </w:rPr>
        <w:t>Súčasťou riešenia holopriestoru je aj návrh chladenie. Systém chladenia je rozdelený samostatne na systém pre zasobovanie VZT jednotky chladom kondenzačnou jednotkou a systém chladenia priestorov, ktorý je chladený TWIN systémém. Vonkajšie kondenzačné jednotky sú osadené na streche objektu na montovanom podstavci (dodávka stavby).</w:t>
      </w:r>
    </w:p>
    <w:p w:rsidR="006D7669" w:rsidRPr="007B241E" w:rsidRDefault="006D7669" w:rsidP="00BF5C25">
      <w:pPr>
        <w:pStyle w:val="Bezriadkovania"/>
        <w:rPr>
          <w:rFonts w:cstheme="minorHAnsi"/>
        </w:rPr>
      </w:pPr>
      <w:r w:rsidRPr="007B241E">
        <w:rPr>
          <w:rFonts w:cstheme="minorHAnsi"/>
        </w:rPr>
        <w:t>Prepojenie kondenzačnej jednotky s výparníkom vo VZT jednotke je izolovaným medeným potrubím a komunikačným tieneným káblom. Rozvod je vedený po streche.</w:t>
      </w:r>
    </w:p>
    <w:p w:rsidR="006D7669" w:rsidRPr="007B241E" w:rsidRDefault="006D7669" w:rsidP="00BF5C25">
      <w:pPr>
        <w:pStyle w:val="Bezriadkovania"/>
        <w:rPr>
          <w:rFonts w:cstheme="minorHAnsi"/>
        </w:rPr>
      </w:pPr>
      <w:r w:rsidRPr="007B241E">
        <w:rPr>
          <w:rFonts w:cstheme="minorHAnsi"/>
        </w:rPr>
        <w:t>Kondenzačná jednotka pre chladenie interiéru je navrhnutá ako TWIN systém. Rozvod potrubia je ukončený po vstupe do interiéru a konce potrubí sú zazvárané a natlakované dusíkom.</w:t>
      </w:r>
    </w:p>
    <w:p w:rsidR="006D7669" w:rsidRPr="007B241E" w:rsidRDefault="006D7669" w:rsidP="00BF5C25">
      <w:pPr>
        <w:pStyle w:val="Bezriadkovania"/>
        <w:rPr>
          <w:rFonts w:cstheme="minorHAnsi"/>
        </w:rPr>
      </w:pPr>
      <w:r w:rsidRPr="007B241E">
        <w:rPr>
          <w:rFonts w:cstheme="minorHAnsi"/>
        </w:rPr>
        <w:t>Po montáži sa určí presné množstvo doplnkového chladiva na základe skutočnej dĺžky namontovaného potrubia.</w:t>
      </w:r>
    </w:p>
    <w:p w:rsidR="006D7669" w:rsidRPr="007B241E" w:rsidRDefault="006D7669" w:rsidP="00BF5C25">
      <w:pPr>
        <w:pStyle w:val="Bezriadkovania"/>
        <w:rPr>
          <w:rFonts w:cstheme="minorHAnsi"/>
        </w:rPr>
      </w:pPr>
      <w:r w:rsidRPr="007B241E">
        <w:rPr>
          <w:rFonts w:cstheme="minorHAnsi"/>
        </w:rPr>
        <w:t>Ovládenie jednotiek je nástennými ovládačmi, presnú polohu určí investor.</w:t>
      </w:r>
    </w:p>
    <w:p w:rsidR="006D7669" w:rsidRPr="007B241E" w:rsidRDefault="006D7669" w:rsidP="00BF5C25">
      <w:pPr>
        <w:pStyle w:val="Bezriadkovania"/>
        <w:rPr>
          <w:rFonts w:cstheme="minorHAnsi"/>
        </w:rPr>
      </w:pPr>
    </w:p>
    <w:p w:rsidR="006D7669" w:rsidRPr="007B241E" w:rsidRDefault="006D7669" w:rsidP="00BF5C25">
      <w:pPr>
        <w:pStyle w:val="Bezriadkovania"/>
        <w:spacing w:after="80"/>
        <w:rPr>
          <w:rFonts w:cstheme="minorHAnsi"/>
          <w:b/>
          <w:sz w:val="24"/>
        </w:rPr>
      </w:pPr>
      <w:r w:rsidRPr="007B241E">
        <w:rPr>
          <w:rFonts w:cstheme="minorHAnsi"/>
          <w:b/>
          <w:sz w:val="24"/>
        </w:rPr>
        <w:t>Zariadenie č. 5 – Vetranie pridružených priestorov</w:t>
      </w:r>
    </w:p>
    <w:p w:rsidR="006D7669" w:rsidRPr="007B241E" w:rsidRDefault="006D7669" w:rsidP="00BF5C25">
      <w:pPr>
        <w:pStyle w:val="Bezriadkovania"/>
        <w:rPr>
          <w:rFonts w:cstheme="minorHAnsi"/>
        </w:rPr>
      </w:pPr>
      <w:r w:rsidRPr="007B241E">
        <w:rPr>
          <w:rFonts w:cstheme="minorHAnsi"/>
        </w:rPr>
        <w:t xml:space="preserve">Na vetranie pridružených priestorov sú navrhnuté kompaktné prívodne VZT jednotky, s elektrickým ohrevom osadené pod stropom </w:t>
      </w:r>
    </w:p>
    <w:p w:rsidR="006D7669" w:rsidRPr="007B241E" w:rsidRDefault="006D7669" w:rsidP="00BF5C25">
      <w:pPr>
        <w:pStyle w:val="Bezriadkovania"/>
        <w:rPr>
          <w:rFonts w:cstheme="minorHAnsi"/>
        </w:rPr>
      </w:pPr>
      <w:r w:rsidRPr="007B241E">
        <w:rPr>
          <w:rFonts w:cstheme="minorHAnsi"/>
        </w:rPr>
        <w:t>Rozvod vzduchu je pozinkovaným potrubím. V trase rozvodu sú osadené tlmiče hluku. Vzduch je do priestoru vyfukovaný cez kruhovú klapku, ktorá zároveň slúži na doregulovanie prietoku vzduchu.</w:t>
      </w:r>
    </w:p>
    <w:p w:rsidR="006D7669" w:rsidRPr="007B241E" w:rsidRDefault="006D7669" w:rsidP="00BF5C25">
      <w:pPr>
        <w:pStyle w:val="Bezriadkovania"/>
        <w:rPr>
          <w:rFonts w:cstheme="minorHAnsi"/>
        </w:rPr>
      </w:pPr>
      <w:r w:rsidRPr="007B241E">
        <w:rPr>
          <w:rFonts w:cstheme="minorHAnsi"/>
        </w:rPr>
        <w:t xml:space="preserve">Odvod vzduchu je pretlakom odvádzaný cez spiro potrubie nad strechu, ktoré je ukončené výfukovým kolenom so sitom. Potrubie je v interiéri ukončené uzatváracou klapkou do kruhového potrubia ovládanou servopohonom. </w:t>
      </w:r>
    </w:p>
    <w:p w:rsidR="006D7669" w:rsidRPr="007B241E" w:rsidRDefault="006D7669" w:rsidP="00BF5C25">
      <w:pPr>
        <w:pStyle w:val="Bezriadkovania"/>
        <w:rPr>
          <w:rFonts w:cstheme="minorHAnsi"/>
        </w:rPr>
      </w:pPr>
      <w:r w:rsidRPr="007B241E">
        <w:rPr>
          <w:rFonts w:cstheme="minorHAnsi"/>
        </w:rPr>
        <w:t xml:space="preserve">Pri zapanutí prívodnej jednotky sa otvorí klapka na odvode, pri vypnutí jednotky sa klapka zatvorí. </w:t>
      </w:r>
    </w:p>
    <w:p w:rsidR="006D7669" w:rsidRPr="007B241E" w:rsidRDefault="006D7669" w:rsidP="00BF5C25">
      <w:pPr>
        <w:pStyle w:val="Bezriadkovania"/>
        <w:rPr>
          <w:rFonts w:cstheme="minorHAnsi"/>
        </w:rPr>
      </w:pPr>
      <w:r w:rsidRPr="007B241E">
        <w:rPr>
          <w:rFonts w:cstheme="minorHAnsi"/>
        </w:rPr>
        <w:t>Priestory 1.09 a 1.17 sú vetrané podtlakovo. Na odťah vzduchu je navrhnutý radiálny ventilátor, hlukovo izolovaný.</w:t>
      </w:r>
    </w:p>
    <w:p w:rsidR="006D7669" w:rsidRPr="007B241E" w:rsidRDefault="006D7669" w:rsidP="00BF5C25">
      <w:pPr>
        <w:pStyle w:val="Bezriadkovania"/>
        <w:rPr>
          <w:rFonts w:cstheme="minorHAnsi"/>
        </w:rPr>
      </w:pPr>
      <w:r w:rsidRPr="007B241E">
        <w:rPr>
          <w:rFonts w:cstheme="minorHAnsi"/>
        </w:rPr>
        <w:lastRenderedPageBreak/>
        <w:t>Rozvod vzduchuje pozinkovaným potrubím. Znehodnotený vzduch je nasávaný cez štvorhranné výustky. Vzduch je vyfukovaný nad strechu objektu cez výfukové koleno so sitom. Odsávaný vzduch je do priestoru podtlakom nasávaný cez podrezané dvere.</w:t>
      </w:r>
    </w:p>
    <w:p w:rsidR="006D7669" w:rsidRPr="007B241E" w:rsidRDefault="006D7669" w:rsidP="00BF5C25">
      <w:pPr>
        <w:pStyle w:val="Bezriadkovania"/>
        <w:rPr>
          <w:rFonts w:cstheme="minorHAnsi"/>
        </w:rPr>
      </w:pPr>
      <w:r w:rsidRPr="007B241E">
        <w:rPr>
          <w:rFonts w:cstheme="minorHAnsi"/>
        </w:rPr>
        <w:t>Radiálny ventilátor pracuje súčastne s rekuperačnou jednotkou (položka 1.2)</w:t>
      </w:r>
    </w:p>
    <w:p w:rsidR="006D7669" w:rsidRPr="007B241E" w:rsidRDefault="006D7669" w:rsidP="00BF5C25">
      <w:pPr>
        <w:pStyle w:val="Bezriadkovania"/>
        <w:rPr>
          <w:rFonts w:cstheme="minorHAnsi"/>
        </w:rPr>
      </w:pPr>
      <w:r w:rsidRPr="007B241E">
        <w:rPr>
          <w:rFonts w:cstheme="minorHAnsi"/>
        </w:rPr>
        <w:t>Potrubie na nasávanie čerstvého vzduchu v interiéri, ako aj potrubie vyfukovaného vzduchu nad strechou bude po celej dĺžke izolované kaučukovou izoláciou.</w:t>
      </w:r>
    </w:p>
    <w:p w:rsidR="006D7669" w:rsidRPr="007B241E" w:rsidRDefault="006D7669" w:rsidP="00BF5C25">
      <w:pPr>
        <w:pStyle w:val="Bezriadkovania"/>
        <w:rPr>
          <w:rFonts w:cstheme="minorHAnsi"/>
        </w:rPr>
      </w:pPr>
    </w:p>
    <w:p w:rsidR="006D7669" w:rsidRPr="007B241E" w:rsidRDefault="006D7669" w:rsidP="00BF5C25">
      <w:pPr>
        <w:pStyle w:val="Bezriadkovania"/>
        <w:spacing w:after="80"/>
        <w:rPr>
          <w:rFonts w:cstheme="minorHAnsi"/>
          <w:b/>
          <w:sz w:val="24"/>
        </w:rPr>
      </w:pPr>
      <w:r w:rsidRPr="007B241E">
        <w:rPr>
          <w:rFonts w:cstheme="minorHAnsi"/>
          <w:b/>
          <w:sz w:val="24"/>
        </w:rPr>
        <w:t>Zariadenie č. 6 – Odsávanie sociál</w:t>
      </w:r>
      <w:r w:rsidR="00726D67" w:rsidRPr="007B241E">
        <w:rPr>
          <w:rFonts w:cstheme="minorHAnsi"/>
          <w:b/>
          <w:sz w:val="24"/>
        </w:rPr>
        <w:t>neho</w:t>
      </w:r>
      <w:r w:rsidRPr="007B241E">
        <w:rPr>
          <w:rFonts w:cstheme="minorHAnsi"/>
          <w:b/>
          <w:sz w:val="24"/>
        </w:rPr>
        <w:t xml:space="preserve"> zázemia</w:t>
      </w:r>
    </w:p>
    <w:p w:rsidR="006D7669" w:rsidRPr="007B241E" w:rsidRDefault="006D7669" w:rsidP="00BF5C25">
      <w:pPr>
        <w:pStyle w:val="Bezriadkovania"/>
        <w:rPr>
          <w:rFonts w:cstheme="minorHAnsi"/>
        </w:rPr>
      </w:pPr>
      <w:r w:rsidRPr="007B241E">
        <w:rPr>
          <w:rFonts w:cstheme="minorHAnsi"/>
        </w:rPr>
        <w:t>Na odvetranie riešených priestorov sú navrhnuté radiálne ventilátory osadené v podhľade. Ventilátory sú vybavené spätnou klapkou a časovým dobehom. Znehodnotený vzduch je od ventilátorov distribuovaný spiro potrubím nad strechu objektu a vyfukovaný cez výfukové koleno so sitom. Potrubie nad strechou bude po celej dĺžke izolované kaučukovou izoláciou.. Ventilátory sú na spiro potrubie napojené hliníkovými flexo hadicami.</w:t>
      </w:r>
    </w:p>
    <w:p w:rsidR="006D7669" w:rsidRPr="007B241E" w:rsidRDefault="006D7669" w:rsidP="00BF5C25">
      <w:pPr>
        <w:pStyle w:val="Bezriadkovania"/>
        <w:rPr>
          <w:rFonts w:cstheme="minorHAnsi"/>
        </w:rPr>
      </w:pPr>
      <w:r w:rsidRPr="007B241E">
        <w:rPr>
          <w:rFonts w:cstheme="minorHAnsi"/>
        </w:rPr>
        <w:t>Spúštanie ventilátorov je spoločne so svetl</w:t>
      </w:r>
      <w:r w:rsidR="00BF5C25" w:rsidRPr="007B241E">
        <w:rPr>
          <w:rFonts w:cstheme="minorHAnsi"/>
        </w:rPr>
        <w:t>om.</w:t>
      </w:r>
    </w:p>
    <w:p w:rsidR="006D7669" w:rsidRPr="007B241E" w:rsidRDefault="006D7669" w:rsidP="00BF5C25">
      <w:pPr>
        <w:pStyle w:val="Bezriadkovania"/>
        <w:rPr>
          <w:rFonts w:cstheme="minorHAnsi"/>
          <w:b/>
          <w:szCs w:val="20"/>
          <w:u w:val="single"/>
          <w:lang w:eastAsia="ar-SA"/>
        </w:rPr>
      </w:pPr>
    </w:p>
    <w:p w:rsidR="006D7669" w:rsidRPr="007B241E" w:rsidRDefault="006D7669" w:rsidP="00BF5C25">
      <w:pPr>
        <w:pStyle w:val="Bezriadkovania"/>
        <w:spacing w:after="80"/>
        <w:rPr>
          <w:rFonts w:cstheme="minorHAnsi"/>
          <w:b/>
          <w:sz w:val="24"/>
        </w:rPr>
      </w:pPr>
      <w:r w:rsidRPr="007B241E">
        <w:rPr>
          <w:rFonts w:cstheme="minorHAnsi"/>
          <w:b/>
          <w:sz w:val="24"/>
        </w:rPr>
        <w:t xml:space="preserve">Zariadenie č. 7 – </w:t>
      </w:r>
      <w:r w:rsidR="00BF5C25" w:rsidRPr="007B241E">
        <w:rPr>
          <w:rFonts w:cstheme="minorHAnsi"/>
          <w:b/>
          <w:sz w:val="24"/>
        </w:rPr>
        <w:t>Chladenie dátového centra</w:t>
      </w:r>
    </w:p>
    <w:p w:rsidR="006D7669" w:rsidRPr="007B241E" w:rsidRDefault="006D7669" w:rsidP="00BF5C25">
      <w:pPr>
        <w:pStyle w:val="Bezriadkovania"/>
        <w:rPr>
          <w:rFonts w:cstheme="minorHAnsi"/>
        </w:rPr>
      </w:pPr>
      <w:r w:rsidRPr="007B241E">
        <w:rPr>
          <w:rFonts w:cstheme="minorHAnsi"/>
        </w:rPr>
        <w:t>Na eliminovanie tepelných ziskov v dátovom centre je navrhnutý split systém. Vonkajšia jednotka je osadená na streche objektu na montovanom podstavci (dodávka stavby). Vnútorná jednotka je v podstropnom prevedení.</w:t>
      </w:r>
    </w:p>
    <w:p w:rsidR="006D7669" w:rsidRPr="007B241E" w:rsidRDefault="006D7669" w:rsidP="00BF5C25">
      <w:pPr>
        <w:pStyle w:val="Bezriadkovania"/>
        <w:rPr>
          <w:rFonts w:cstheme="minorHAnsi"/>
        </w:rPr>
      </w:pPr>
      <w:r w:rsidRPr="007B241E">
        <w:rPr>
          <w:rFonts w:cstheme="minorHAnsi"/>
        </w:rPr>
        <w:t>Prepojenie vonkajšej a vnúternej jednotky je izolovaným medeným potrubím a komunikačným tieneným káblom. Rozvod je vedený pod stropom miestností, v exteriéri je rozvod vedený po streche.</w:t>
      </w:r>
    </w:p>
    <w:p w:rsidR="006D7669" w:rsidRPr="007B241E" w:rsidRDefault="006D7669" w:rsidP="00BF5C25">
      <w:pPr>
        <w:pStyle w:val="Bezriadkovania"/>
        <w:rPr>
          <w:rFonts w:cstheme="minorHAnsi"/>
        </w:rPr>
      </w:pPr>
      <w:r w:rsidRPr="007B241E">
        <w:rPr>
          <w:rFonts w:cstheme="minorHAnsi"/>
        </w:rPr>
        <w:t>Chladenie má navrhnutú 100%-nú zálohu, a to totožným, samostatným systémom.</w:t>
      </w:r>
    </w:p>
    <w:p w:rsidR="006D7669" w:rsidRPr="007B241E" w:rsidRDefault="006D7669" w:rsidP="00BF5C25">
      <w:pPr>
        <w:pStyle w:val="Bezriadkovania"/>
        <w:rPr>
          <w:rFonts w:cstheme="minorHAnsi"/>
        </w:rPr>
      </w:pPr>
      <w:r w:rsidRPr="007B241E">
        <w:rPr>
          <w:rFonts w:cstheme="minorHAnsi"/>
        </w:rPr>
        <w:t>Ovládenie jednotiek je nástennými ovládačmi, presnú polohu určí investor.</w:t>
      </w:r>
    </w:p>
    <w:p w:rsidR="006D7669" w:rsidRPr="007B241E" w:rsidRDefault="006D7669" w:rsidP="00BF5C25">
      <w:pPr>
        <w:pStyle w:val="Bezriadkovania"/>
        <w:rPr>
          <w:rFonts w:cstheme="minorHAnsi"/>
        </w:rPr>
      </w:pPr>
    </w:p>
    <w:p w:rsidR="006D7669" w:rsidRPr="007B241E" w:rsidRDefault="006D7669" w:rsidP="00BF5C25">
      <w:pPr>
        <w:pStyle w:val="Bezriadkovania"/>
        <w:spacing w:after="80"/>
        <w:rPr>
          <w:rFonts w:cstheme="minorHAnsi"/>
          <w:b/>
          <w:sz w:val="24"/>
        </w:rPr>
      </w:pPr>
      <w:r w:rsidRPr="007B241E">
        <w:rPr>
          <w:rFonts w:cstheme="minorHAnsi"/>
          <w:b/>
          <w:sz w:val="24"/>
        </w:rPr>
        <w:t xml:space="preserve">Zariadenie č. 8 – </w:t>
      </w:r>
      <w:r w:rsidR="00BF5C25" w:rsidRPr="007B241E">
        <w:rPr>
          <w:rFonts w:cstheme="minorHAnsi"/>
          <w:b/>
          <w:sz w:val="24"/>
        </w:rPr>
        <w:t>Dverná clona</w:t>
      </w:r>
    </w:p>
    <w:p w:rsidR="006D7669" w:rsidRPr="007B241E" w:rsidRDefault="006D7669" w:rsidP="00BF5C25">
      <w:pPr>
        <w:pStyle w:val="Bezriadkovania"/>
        <w:rPr>
          <w:rFonts w:cstheme="minorHAnsi"/>
        </w:rPr>
      </w:pPr>
      <w:r w:rsidRPr="007B241E">
        <w:rPr>
          <w:rFonts w:cstheme="minorHAnsi"/>
        </w:rPr>
        <w:t>Na zabránenie prenikaniu chladného vzduchu z exteriéru do interiéru je navrhnutá elektrická,horizontálna, dizajnová clona. Súčasťou clony je regulátor otáčok, 3-stupňový (plynulo pre EC motory), dotykový LCD display pre elektrické clony.</w:t>
      </w:r>
    </w:p>
    <w:p w:rsidR="00495370" w:rsidRPr="007B241E" w:rsidRDefault="00495370" w:rsidP="00495370">
      <w:pPr>
        <w:pStyle w:val="Bezriadkovania"/>
        <w:rPr>
          <w:rFonts w:cstheme="minorHAnsi"/>
        </w:rPr>
      </w:pPr>
    </w:p>
    <w:p w:rsidR="006D7669" w:rsidRPr="007B241E" w:rsidRDefault="00495370" w:rsidP="009C64FD">
      <w:pPr>
        <w:pStyle w:val="Bezriadkovania"/>
        <w:spacing w:after="80"/>
        <w:rPr>
          <w:rFonts w:cstheme="minorHAnsi"/>
          <w:b/>
          <w:iCs/>
          <w:spacing w:val="20"/>
          <w:sz w:val="24"/>
          <w:szCs w:val="24"/>
          <w:lang w:eastAsia="x-none"/>
        </w:rPr>
      </w:pPr>
      <w:r w:rsidRPr="007B241E">
        <w:rPr>
          <w:rFonts w:cstheme="minorHAnsi"/>
          <w:b/>
          <w:iCs/>
          <w:spacing w:val="20"/>
          <w:sz w:val="24"/>
          <w:szCs w:val="24"/>
          <w:lang w:val="x-none" w:eastAsia="x-none"/>
        </w:rPr>
        <w:t>TECHNICKÝ POPIS BLOK F2.</w:t>
      </w:r>
      <w:r w:rsidRPr="007B241E">
        <w:rPr>
          <w:rFonts w:cstheme="minorHAnsi"/>
          <w:b/>
          <w:iCs/>
          <w:spacing w:val="20"/>
          <w:sz w:val="24"/>
          <w:szCs w:val="24"/>
          <w:lang w:eastAsia="x-none"/>
        </w:rPr>
        <w:t>2</w:t>
      </w:r>
    </w:p>
    <w:p w:rsidR="00495370" w:rsidRPr="007B241E" w:rsidRDefault="00495370" w:rsidP="00495370">
      <w:pPr>
        <w:pStyle w:val="Bezriadkovania"/>
        <w:spacing w:after="80"/>
        <w:rPr>
          <w:rFonts w:cstheme="minorHAnsi"/>
          <w:b/>
          <w:sz w:val="24"/>
        </w:rPr>
      </w:pPr>
      <w:r w:rsidRPr="007B241E">
        <w:rPr>
          <w:rFonts w:cstheme="minorHAnsi"/>
          <w:b/>
          <w:sz w:val="24"/>
        </w:rPr>
        <w:t>Zariadenie č. 1 – Vetranie priestorov centra</w:t>
      </w:r>
    </w:p>
    <w:p w:rsidR="00495370" w:rsidRPr="007B241E" w:rsidRDefault="00495370" w:rsidP="00216CF1">
      <w:pPr>
        <w:pStyle w:val="Bezriadkovania"/>
        <w:rPr>
          <w:rFonts w:cstheme="minorHAnsi"/>
        </w:rPr>
      </w:pPr>
      <w:r w:rsidRPr="007B241E">
        <w:rPr>
          <w:rFonts w:cstheme="minorHAnsi"/>
        </w:rPr>
        <w:t>Na vetranie kancelárií je navrhnutá dvojica rekuperačných VZT jednotiek v zostave filter, výmenník, výparník, vodný ohrievač, ventilátor na prívode a filter, výmenník, ventilátor na odvode. Jednotka je osadená na streche objektu na montovanom podstavci (dodávka stavby). Každá z jednotiek zásobuje jednu časť (skúšobne, workshop, ateliér, kancelária, zasadačka / časť dielní)</w:t>
      </w:r>
    </w:p>
    <w:p w:rsidR="00495370" w:rsidRPr="007B241E" w:rsidRDefault="00495370" w:rsidP="00216CF1">
      <w:pPr>
        <w:pStyle w:val="Bezriadkovania"/>
        <w:rPr>
          <w:rFonts w:cstheme="minorHAnsi"/>
        </w:rPr>
      </w:pPr>
      <w:r w:rsidRPr="007B241E">
        <w:rPr>
          <w:rFonts w:cstheme="minorHAnsi"/>
        </w:rPr>
        <w:t xml:space="preserve">Rozvod vzduchu je pozinkovaným potrubím. V trase rozvodu sú osadené tlmiče hluku. Regulácia množstva vzduchu v jednotlivých vetvách je riešený ručnými regulačnými klapkami. Celý rozvod v exteriéri, spolu s tlmičmi je izolovaný izoláciou z kamennej vlny v dvoch vrstvách po 100mm a dodatočne oplechovaný. Potrubie pre prívádzaný aj odvádzaný vzduch v interiéri je izolovaný kaučukovou izoláciou s Al fóliou. </w:t>
      </w:r>
    </w:p>
    <w:p w:rsidR="00495370" w:rsidRPr="007B241E" w:rsidRDefault="00495370" w:rsidP="00216CF1">
      <w:pPr>
        <w:pStyle w:val="Bezriadkovania"/>
        <w:rPr>
          <w:rFonts w:cstheme="minorHAnsi"/>
        </w:rPr>
      </w:pPr>
      <w:r w:rsidRPr="007B241E">
        <w:rPr>
          <w:rFonts w:cstheme="minorHAnsi"/>
        </w:rPr>
        <w:t xml:space="preserve">Privádzaný vzduch je do priestorov distribuovaný cez štvorhranné výustky osadenými do spiro potrubia, prípadne do izolovaných nástavcov. </w:t>
      </w:r>
    </w:p>
    <w:p w:rsidR="00495370" w:rsidRPr="007B241E" w:rsidRDefault="00495370" w:rsidP="00216CF1">
      <w:pPr>
        <w:pStyle w:val="Bezriadkovania"/>
        <w:rPr>
          <w:rFonts w:cstheme="minorHAnsi"/>
        </w:rPr>
      </w:pPr>
      <w:r w:rsidRPr="007B241E">
        <w:rPr>
          <w:rFonts w:cstheme="minorHAnsi"/>
        </w:rPr>
        <w:t>Znehodnotený vzduch je rovnako ako prívodný vzduch nasávaný cez štvorhranné výustky osadené na spiro potrubie, prípadne do izolovaných nástavcoch.</w:t>
      </w:r>
    </w:p>
    <w:p w:rsidR="00495370" w:rsidRPr="007B241E" w:rsidRDefault="00495370" w:rsidP="00216CF1">
      <w:pPr>
        <w:pStyle w:val="Bezriadkovania"/>
        <w:rPr>
          <w:rFonts w:cstheme="minorHAnsi"/>
        </w:rPr>
      </w:pPr>
      <w:r w:rsidRPr="007B241E">
        <w:rPr>
          <w:rFonts w:cstheme="minorHAnsi"/>
        </w:rPr>
        <w:t>Prívodné aj odvodné výustky sú vybavené reguláciou. V prípade požiadavky na RAL, budú výustky prestriekané.</w:t>
      </w:r>
    </w:p>
    <w:p w:rsidR="00495370" w:rsidRPr="007B241E" w:rsidRDefault="00495370" w:rsidP="00216CF1">
      <w:pPr>
        <w:pStyle w:val="Bezriadkovania"/>
        <w:rPr>
          <w:rFonts w:cstheme="minorHAnsi"/>
        </w:rPr>
      </w:pPr>
      <w:r w:rsidRPr="007B241E">
        <w:rPr>
          <w:rFonts w:cstheme="minorHAnsi"/>
        </w:rPr>
        <w:t>V časti „skúšobne, workshop, ateliér, kancelária, zasadačka“ je systém navrhnutý na vetranie hlavných priestorov a chodieb. V hlavných priestoroch je systém v pretlaku, ktorý je eliminovaný v chodbách, kde je navrhnuté odsávanie.</w:t>
      </w:r>
    </w:p>
    <w:p w:rsidR="00495370" w:rsidRPr="007B241E" w:rsidRDefault="00495370" w:rsidP="00216CF1">
      <w:pPr>
        <w:pStyle w:val="Bezriadkovania"/>
        <w:rPr>
          <w:rFonts w:cstheme="minorHAnsi"/>
        </w:rPr>
      </w:pPr>
      <w:r w:rsidRPr="007B241E">
        <w:rPr>
          <w:rFonts w:cstheme="minorHAnsi"/>
        </w:rPr>
        <w:t>V časti „dielne“ sú hlavné priestory, rovnako ako priestor chodby udržané v rovnotlaku a nedochádza medzi nimi k miešaniu vzduchu.</w:t>
      </w:r>
    </w:p>
    <w:p w:rsidR="00495370" w:rsidRPr="007B241E" w:rsidRDefault="00495370" w:rsidP="00216CF1">
      <w:pPr>
        <w:pStyle w:val="Bezriadkovania"/>
        <w:rPr>
          <w:rFonts w:cstheme="minorHAnsi"/>
        </w:rPr>
      </w:pPr>
      <w:r w:rsidRPr="007B241E">
        <w:rPr>
          <w:rFonts w:cstheme="minorHAnsi"/>
        </w:rPr>
        <w:t>V priestore šperkárskej dielne, v miestnostiach 1.15 a 1.16, sú na požiadavku investora navrhnuté odsávacie zákryty. Zákryty sú napojené samostatne na odsávacie, radiálne ventilátory osadené pod strechou objektu. Ventilátory budú spúšťané spolu s VZT jednotkou (položka 1.2)</w:t>
      </w:r>
    </w:p>
    <w:p w:rsidR="00495370" w:rsidRPr="007B241E" w:rsidRDefault="00495370" w:rsidP="00216CF1">
      <w:pPr>
        <w:pStyle w:val="Bezriadkovania"/>
        <w:rPr>
          <w:rFonts w:cstheme="minorHAnsi"/>
        </w:rPr>
      </w:pPr>
      <w:r w:rsidRPr="007B241E">
        <w:rPr>
          <w:rFonts w:cstheme="minorHAnsi"/>
        </w:rPr>
        <w:t>Regulácia VZT jednotky je regulátorom v rozvádzači, umiestnenom v exteriéri pri VZT jednotke. Regulačné a komunikačné prvky medzi VZT jednotkou a kondenzačnou jednotkou sú umiestnené vnútri VZT jednotky. Systém bude pracovať v dvoch režimoch. A to trežim hlavný, počas otváracích hodín a režim útlmový, počas zvyšného času.</w:t>
      </w:r>
    </w:p>
    <w:p w:rsidR="00495370" w:rsidRPr="007B241E" w:rsidRDefault="00495370" w:rsidP="00216CF1">
      <w:pPr>
        <w:pStyle w:val="Bezriadkovania"/>
        <w:rPr>
          <w:rFonts w:cstheme="minorHAnsi"/>
        </w:rPr>
      </w:pPr>
    </w:p>
    <w:p w:rsidR="00495370" w:rsidRPr="007B241E" w:rsidRDefault="00495370" w:rsidP="00216CF1">
      <w:pPr>
        <w:pStyle w:val="Bezriadkovania"/>
        <w:spacing w:after="80"/>
        <w:rPr>
          <w:rFonts w:cstheme="minorHAnsi"/>
          <w:b/>
          <w:sz w:val="24"/>
        </w:rPr>
      </w:pPr>
      <w:r w:rsidRPr="007B241E">
        <w:rPr>
          <w:rFonts w:cstheme="minorHAnsi"/>
          <w:b/>
          <w:sz w:val="24"/>
        </w:rPr>
        <w:lastRenderedPageBreak/>
        <w:t>Zariadenie č. 2 – Chladenie priestorov centra</w:t>
      </w:r>
    </w:p>
    <w:p w:rsidR="00495370" w:rsidRPr="007B241E" w:rsidRDefault="00495370" w:rsidP="00216CF1">
      <w:pPr>
        <w:pStyle w:val="Bezriadkovania"/>
        <w:rPr>
          <w:rFonts w:cstheme="minorHAnsi"/>
        </w:rPr>
      </w:pPr>
      <w:r w:rsidRPr="007B241E">
        <w:rPr>
          <w:rFonts w:cstheme="minorHAnsi"/>
        </w:rPr>
        <w:t>Systém chladenia je rozdelený samostatne na systém pre zasobovanie VZT jednotiek chladom kondenzačnými jednotkami a systém chladenia priestorov, ktorý je chladený centrálnymi systémami VRF. Vonkajšie kondenzačné jednotky sú osadené na streche objektu na montovanom podstavci (dodávka stavby).</w:t>
      </w:r>
    </w:p>
    <w:p w:rsidR="00495370" w:rsidRPr="007B241E" w:rsidRDefault="00495370" w:rsidP="00216CF1">
      <w:pPr>
        <w:pStyle w:val="Bezriadkovania"/>
        <w:rPr>
          <w:rFonts w:cstheme="minorHAnsi"/>
        </w:rPr>
      </w:pPr>
      <w:r w:rsidRPr="007B241E">
        <w:rPr>
          <w:rFonts w:cstheme="minorHAnsi"/>
        </w:rPr>
        <w:t>Vnútorné jednotky sú v prevedení 4-cestná kazeta, osadené pod krovom, prípadne v podhľade riešených prietorov.</w:t>
      </w:r>
    </w:p>
    <w:p w:rsidR="00495370" w:rsidRPr="007B241E" w:rsidRDefault="00495370" w:rsidP="00216CF1">
      <w:pPr>
        <w:pStyle w:val="Bezriadkovania"/>
        <w:rPr>
          <w:rFonts w:cstheme="minorHAnsi"/>
        </w:rPr>
      </w:pPr>
      <w:r w:rsidRPr="007B241E">
        <w:rPr>
          <w:rFonts w:cstheme="minorHAnsi"/>
        </w:rPr>
        <w:t>Chladenie najmenších kancelárií, miestnosti 1.12, 1.14 a 1.40 zabezpečujú split jednotky. Vonkajšie jednotky sú rovnako osadené na streche objektu na montovaných podstavcoch (dodávka stavby). Vnútorné jednotky sú v prevedení 4-cestná kazeta, osadené v podhľade kancelárií.</w:t>
      </w:r>
    </w:p>
    <w:p w:rsidR="00495370" w:rsidRPr="007B241E" w:rsidRDefault="00495370" w:rsidP="00216CF1">
      <w:pPr>
        <w:pStyle w:val="Bezriadkovania"/>
        <w:rPr>
          <w:rFonts w:cstheme="minorHAnsi"/>
        </w:rPr>
      </w:pPr>
      <w:r w:rsidRPr="007B241E">
        <w:rPr>
          <w:rFonts w:cstheme="minorHAnsi"/>
        </w:rPr>
        <w:t>Prepojenie kondenzačných jednotiek s vnútornými jednotkami, ako aj prepojenie kondenzačných jednotiek s výparníkmi vo VZT jednotkách je izolovaným medeným potrubím a komunikačným tieneným káblom. Rozvod je vedený pod stropom miestností, v exteriéri je rozvod vedený po streche.</w:t>
      </w:r>
    </w:p>
    <w:p w:rsidR="00495370" w:rsidRPr="007B241E" w:rsidRDefault="00495370" w:rsidP="00216CF1">
      <w:pPr>
        <w:pStyle w:val="Bezriadkovania"/>
        <w:rPr>
          <w:rFonts w:cstheme="minorHAnsi"/>
        </w:rPr>
      </w:pPr>
      <w:r w:rsidRPr="007B241E">
        <w:rPr>
          <w:rFonts w:cstheme="minorHAnsi"/>
        </w:rPr>
        <w:t>Po montáži sa určí presné množstvo doplnkového chladiva na základe skutočnej dĺžky namontovaného potrubia.</w:t>
      </w:r>
    </w:p>
    <w:p w:rsidR="00495370" w:rsidRPr="007B241E" w:rsidRDefault="00495370" w:rsidP="00216CF1">
      <w:pPr>
        <w:pStyle w:val="Bezriadkovania"/>
        <w:rPr>
          <w:rFonts w:cstheme="minorHAnsi"/>
        </w:rPr>
      </w:pPr>
      <w:r w:rsidRPr="007B241E">
        <w:rPr>
          <w:rFonts w:cstheme="minorHAnsi"/>
        </w:rPr>
        <w:t>Ovládenie jednotiek je nástennými ovládačmi, presnú polohu určí investor. Ovládaie jednotiek multisplitu je IR ovládačmi.</w:t>
      </w:r>
    </w:p>
    <w:p w:rsidR="00495370" w:rsidRPr="007B241E" w:rsidRDefault="00495370" w:rsidP="00216CF1">
      <w:pPr>
        <w:pStyle w:val="Bezriadkovania"/>
        <w:rPr>
          <w:rFonts w:cstheme="minorHAnsi"/>
        </w:rPr>
      </w:pPr>
    </w:p>
    <w:p w:rsidR="00495370" w:rsidRPr="007B241E" w:rsidRDefault="00495370" w:rsidP="009C64FD">
      <w:pPr>
        <w:pStyle w:val="Bezriadkovania"/>
        <w:spacing w:after="80"/>
        <w:rPr>
          <w:rFonts w:cstheme="minorHAnsi"/>
          <w:b/>
          <w:sz w:val="24"/>
        </w:rPr>
      </w:pPr>
      <w:r w:rsidRPr="007B241E">
        <w:rPr>
          <w:rFonts w:cstheme="minorHAnsi"/>
          <w:b/>
          <w:sz w:val="24"/>
        </w:rPr>
        <w:t>Zariadenie č. 3 – Vetranie multifunkčnej sály</w:t>
      </w:r>
    </w:p>
    <w:p w:rsidR="00495370" w:rsidRPr="007B241E" w:rsidRDefault="00495370" w:rsidP="00216CF1">
      <w:pPr>
        <w:pStyle w:val="Bezriadkovania"/>
        <w:rPr>
          <w:rFonts w:cstheme="minorHAnsi"/>
        </w:rPr>
      </w:pPr>
      <w:r w:rsidRPr="007B241E">
        <w:rPr>
          <w:rFonts w:cstheme="minorHAnsi"/>
        </w:rPr>
        <w:t>Na vetrania multifunkčnej sály je navrhnutá rekuperačná VZT jednotka v zostave filter, výmenník, výparník, vodný ohrievač, ventilátor na prívode a filter, výmenník, ventilátor na odvode. Jednotka je osadená na streche objektu na montovanom podstavci (dodávka stavby). Súčasťou návrhu je aj rozvod potrubia končiaci po vstupe do riešeného priestoru.</w:t>
      </w:r>
    </w:p>
    <w:p w:rsidR="00495370" w:rsidRPr="007B241E" w:rsidRDefault="00495370" w:rsidP="00216CF1">
      <w:pPr>
        <w:pStyle w:val="Bezriadkovania"/>
        <w:rPr>
          <w:rFonts w:cstheme="minorHAnsi"/>
        </w:rPr>
      </w:pPr>
      <w:r w:rsidRPr="007B241E">
        <w:rPr>
          <w:rFonts w:cstheme="minorHAnsi"/>
        </w:rPr>
        <w:t xml:space="preserve">Rozvod vzduchu je pozinkovaným potrubím. V trase rozvodu sú osadené tlmiče hluku. Regulácia množstva vzduchu je riešená priamo na výustkách. Celý rozvod v exteriéri, spolu s tlmičmi je izolovaný izoláciou z kamennej vlny hrúbky 100mm a dodatočne oplechovaný. Potrubie pre prívádzaný aj odvádzaný vzduch v interiéri je izolovaný kaučukovou izoláciou s Al fóliou. </w:t>
      </w:r>
    </w:p>
    <w:p w:rsidR="00495370" w:rsidRPr="007B241E" w:rsidRDefault="00495370" w:rsidP="00216CF1">
      <w:pPr>
        <w:pStyle w:val="Bezriadkovania"/>
        <w:rPr>
          <w:rFonts w:cstheme="minorHAnsi"/>
        </w:rPr>
      </w:pPr>
      <w:r w:rsidRPr="007B241E">
        <w:rPr>
          <w:rFonts w:cstheme="minorHAnsi"/>
        </w:rPr>
        <w:t xml:space="preserve">Privádzaný vzduch je do priestorov distribuovaný cez stropné difúzory s pevnými lamelami osadenými do pretlakových boxov a so spiro potrubím spojené flexo izolovanou hadicou. </w:t>
      </w:r>
    </w:p>
    <w:p w:rsidR="00495370" w:rsidRPr="007B241E" w:rsidRDefault="00495370" w:rsidP="00216CF1">
      <w:pPr>
        <w:pStyle w:val="Bezriadkovania"/>
        <w:rPr>
          <w:rFonts w:cstheme="minorHAnsi"/>
        </w:rPr>
      </w:pPr>
      <w:r w:rsidRPr="007B241E">
        <w:rPr>
          <w:rFonts w:cstheme="minorHAnsi"/>
        </w:rPr>
        <w:t>Znehodnotený vzduch je rovnako ako prívádzaný vzduch nasávaný cez difúzory s pevnými lamelami osadenými do pretlakových boxov a so spiro potrubím spojené flexo izolovanou hadicou.</w:t>
      </w:r>
      <w:r w:rsidRPr="007B241E">
        <w:rPr>
          <w:rFonts w:cstheme="minorHAnsi"/>
        </w:rPr>
        <w:tab/>
        <w:t>Prívodné aj odvodné pretlakové boxy sú vybavené reguláciou. V prípade požiadavky na RAL, budú výustky prestriekané.</w:t>
      </w:r>
    </w:p>
    <w:p w:rsidR="00495370" w:rsidRPr="007B241E" w:rsidRDefault="00495370" w:rsidP="00216CF1">
      <w:pPr>
        <w:pStyle w:val="Bezriadkovania"/>
        <w:rPr>
          <w:rFonts w:cstheme="minorHAnsi"/>
        </w:rPr>
      </w:pPr>
      <w:r w:rsidRPr="007B241E">
        <w:rPr>
          <w:rFonts w:cstheme="minorHAnsi"/>
        </w:rPr>
        <w:t>Regulácia VZT jednotky je regulátorom v rozvádzači, umiestnenom v exteriéri pri VZT jednotke. Regulačné a komunikačné prvky medzi VZT jednotkou a kondenzačnou jednotkou sú umiestnené vnútri VZT jednotky. Systém bude pracovať v dvoch režimoch. A to trežim hlavný, počas otváracích hodín a režim útlmový, počas zvyšného času.</w:t>
      </w:r>
    </w:p>
    <w:p w:rsidR="00495370" w:rsidRPr="007B241E" w:rsidRDefault="00495370" w:rsidP="00216CF1">
      <w:pPr>
        <w:pStyle w:val="Bezriadkovania"/>
        <w:rPr>
          <w:rFonts w:cstheme="minorHAnsi"/>
        </w:rPr>
      </w:pPr>
    </w:p>
    <w:p w:rsidR="00495370" w:rsidRPr="007B241E" w:rsidRDefault="00495370" w:rsidP="00216CF1">
      <w:pPr>
        <w:pStyle w:val="Bezriadkovania"/>
        <w:spacing w:after="80"/>
        <w:rPr>
          <w:rFonts w:cstheme="minorHAnsi"/>
          <w:b/>
          <w:sz w:val="24"/>
        </w:rPr>
      </w:pPr>
      <w:r w:rsidRPr="007B241E">
        <w:rPr>
          <w:rFonts w:cstheme="minorHAnsi"/>
          <w:b/>
          <w:sz w:val="24"/>
        </w:rPr>
        <w:t>Zariadenie č. 4 – Chladenie multifunkčnej sály</w:t>
      </w:r>
    </w:p>
    <w:p w:rsidR="00495370" w:rsidRPr="007B241E" w:rsidRDefault="00495370" w:rsidP="00216CF1">
      <w:pPr>
        <w:pStyle w:val="Bezriadkovania"/>
        <w:rPr>
          <w:rFonts w:cstheme="minorHAnsi"/>
        </w:rPr>
      </w:pPr>
      <w:r w:rsidRPr="007B241E">
        <w:rPr>
          <w:rFonts w:cstheme="minorHAnsi"/>
        </w:rPr>
        <w:t>Súčasťou riešenia multifunkčnej sály je aj návrh chladenie. Systém chladenia je rozdelený samostatne na systém pre zasobovanie VZT jednotky chladom kondenzačnou jednotkou a systém chladenia priestorov, ktorý je chladený TWIN systémom. Vonkajšie kondenzačné jednotky sú osadené na streche objektu na montovanom podstavci (dodávka stavby).</w:t>
      </w:r>
    </w:p>
    <w:p w:rsidR="00495370" w:rsidRPr="007B241E" w:rsidRDefault="00495370" w:rsidP="00216CF1">
      <w:pPr>
        <w:pStyle w:val="Bezriadkovania"/>
        <w:rPr>
          <w:rFonts w:cstheme="minorHAnsi"/>
        </w:rPr>
      </w:pPr>
      <w:r w:rsidRPr="007B241E">
        <w:rPr>
          <w:rFonts w:cstheme="minorHAnsi"/>
        </w:rPr>
        <w:t>Vnútorné jednotky sú v prevedení 4-cestná kazeta, osadené pod stropom priestoru.</w:t>
      </w:r>
    </w:p>
    <w:p w:rsidR="00495370" w:rsidRPr="007B241E" w:rsidRDefault="00495370" w:rsidP="00216CF1">
      <w:pPr>
        <w:pStyle w:val="Bezriadkovania"/>
        <w:rPr>
          <w:rFonts w:cstheme="minorHAnsi"/>
        </w:rPr>
      </w:pPr>
      <w:r w:rsidRPr="007B241E">
        <w:rPr>
          <w:rFonts w:cstheme="minorHAnsi"/>
        </w:rPr>
        <w:t>Prepojenie kondenzačnej jednotky s vnútornými jednotkami, ako aj prepojenie kondenzačnej jednotky s výparníkom vo VZT jednotke je izolovaným medeným potrubím a komunikačným tieneným káblom. Rozvod je vedený pod stropom miestnosti, v exteriéri je rozvod vedený po streche.</w:t>
      </w:r>
    </w:p>
    <w:p w:rsidR="00495370" w:rsidRPr="007B241E" w:rsidRDefault="00495370" w:rsidP="00216CF1">
      <w:pPr>
        <w:pStyle w:val="Bezriadkovania"/>
        <w:rPr>
          <w:rFonts w:cstheme="minorHAnsi"/>
        </w:rPr>
      </w:pPr>
      <w:r w:rsidRPr="007B241E">
        <w:rPr>
          <w:rFonts w:cstheme="minorHAnsi"/>
        </w:rPr>
        <w:t>Po montáži sa určí presné množstvo doplnkového chladiva na základe skutočnej dĺžky namontovaného potrubia.</w:t>
      </w:r>
    </w:p>
    <w:p w:rsidR="00495370" w:rsidRPr="007B241E" w:rsidRDefault="00495370" w:rsidP="00216CF1">
      <w:pPr>
        <w:pStyle w:val="Bezriadkovania"/>
        <w:rPr>
          <w:rFonts w:cstheme="minorHAnsi"/>
        </w:rPr>
      </w:pPr>
      <w:r w:rsidRPr="007B241E">
        <w:rPr>
          <w:rFonts w:cstheme="minorHAnsi"/>
        </w:rPr>
        <w:t>Ovládenie jednotiek je nástennými ovládačmi, presnú polohu určí investor.</w:t>
      </w:r>
    </w:p>
    <w:p w:rsidR="00495370" w:rsidRPr="007B241E" w:rsidRDefault="00495370" w:rsidP="00216CF1">
      <w:pPr>
        <w:pStyle w:val="Bezriadkovania"/>
        <w:rPr>
          <w:rFonts w:cstheme="minorHAnsi"/>
        </w:rPr>
      </w:pPr>
    </w:p>
    <w:p w:rsidR="00495370" w:rsidRPr="007B241E" w:rsidRDefault="00495370" w:rsidP="00216CF1">
      <w:pPr>
        <w:pStyle w:val="Bezriadkovania"/>
        <w:spacing w:after="80"/>
        <w:rPr>
          <w:rFonts w:cstheme="minorHAnsi"/>
          <w:b/>
          <w:sz w:val="24"/>
        </w:rPr>
      </w:pPr>
      <w:r w:rsidRPr="007B241E">
        <w:rPr>
          <w:rFonts w:cstheme="minorHAnsi"/>
          <w:b/>
          <w:sz w:val="24"/>
        </w:rPr>
        <w:t>Zariadenie č. 5 – Vetranie pridružených priestorov</w:t>
      </w:r>
    </w:p>
    <w:p w:rsidR="00495370" w:rsidRPr="007B241E" w:rsidRDefault="00495370" w:rsidP="00216CF1">
      <w:pPr>
        <w:pStyle w:val="Bezriadkovania"/>
        <w:rPr>
          <w:rFonts w:cstheme="minorHAnsi"/>
        </w:rPr>
      </w:pPr>
      <w:r w:rsidRPr="007B241E">
        <w:rPr>
          <w:rFonts w:cstheme="minorHAnsi"/>
        </w:rPr>
        <w:t xml:space="preserve">Na vetranie pridružených priestorov sú navrhnuté kompaktné prívodne VZT jednotky, s elektrickým ohrevom osadené pod stropom </w:t>
      </w:r>
    </w:p>
    <w:p w:rsidR="00495370" w:rsidRPr="007B241E" w:rsidRDefault="00495370" w:rsidP="00216CF1">
      <w:pPr>
        <w:pStyle w:val="Bezriadkovania"/>
        <w:rPr>
          <w:rFonts w:cstheme="minorHAnsi"/>
        </w:rPr>
      </w:pPr>
      <w:r w:rsidRPr="007B241E">
        <w:rPr>
          <w:rFonts w:cstheme="minorHAnsi"/>
        </w:rPr>
        <w:t>Rozvod vzduchu je pozinkovaným potrubím. V trase rozvodu sú osadené tlmiče hluku. Vzduch je do priestoru vyfukovaný cez kruhovú klapku, ktorá zároveň slúži na doregulovanie prietoku vzduchu.</w:t>
      </w:r>
    </w:p>
    <w:p w:rsidR="00495370" w:rsidRPr="007B241E" w:rsidRDefault="00495370" w:rsidP="00216CF1">
      <w:pPr>
        <w:pStyle w:val="Bezriadkovania"/>
        <w:rPr>
          <w:rFonts w:cstheme="minorHAnsi"/>
        </w:rPr>
      </w:pPr>
      <w:r w:rsidRPr="007B241E">
        <w:rPr>
          <w:rFonts w:cstheme="minorHAnsi"/>
        </w:rPr>
        <w:t xml:space="preserve">Odvod vzduchu je pretlakom odvádzaný cez spiro potrubie nad strechu, ktoré je ukončené výfukovým kolenom so sitom. Potrubie je v interiéri ukončené uzatváracou klapkou do kruhového potrubia ovládanou servopohonom. </w:t>
      </w:r>
    </w:p>
    <w:p w:rsidR="00495370" w:rsidRPr="007B241E" w:rsidRDefault="00495370" w:rsidP="00216CF1">
      <w:pPr>
        <w:pStyle w:val="Bezriadkovania"/>
        <w:rPr>
          <w:rFonts w:cstheme="minorHAnsi"/>
        </w:rPr>
      </w:pPr>
      <w:r w:rsidRPr="007B241E">
        <w:rPr>
          <w:rFonts w:cstheme="minorHAnsi"/>
        </w:rPr>
        <w:t xml:space="preserve">Pri zapanutí prívodnej jednotky sa otvorí klapka na odvode, pri vypnutí jednotky sa klapka zatvorí. </w:t>
      </w:r>
    </w:p>
    <w:p w:rsidR="00495370" w:rsidRPr="007B241E" w:rsidRDefault="00495370" w:rsidP="00216CF1">
      <w:pPr>
        <w:pStyle w:val="Bezriadkovania"/>
        <w:rPr>
          <w:rFonts w:cstheme="minorHAnsi"/>
        </w:rPr>
      </w:pPr>
      <w:r w:rsidRPr="007B241E">
        <w:rPr>
          <w:rFonts w:cstheme="minorHAnsi"/>
        </w:rPr>
        <w:t>Priestory 1.09, 1.10 a 1.11 sú vetrané rovnotlakovo. Prívod vzduchu zabezpečuje ako v ostatných miestnostiach kompaktná prívodná jednotka. Na odťah vzduchu je navrhnutý radiálny ventilátor, hlukovo izolovaný.</w:t>
      </w:r>
    </w:p>
    <w:p w:rsidR="00495370" w:rsidRPr="007B241E" w:rsidRDefault="00495370" w:rsidP="00216CF1">
      <w:pPr>
        <w:pStyle w:val="Bezriadkovania"/>
        <w:rPr>
          <w:rFonts w:cstheme="minorHAnsi"/>
        </w:rPr>
      </w:pPr>
      <w:r w:rsidRPr="007B241E">
        <w:rPr>
          <w:rFonts w:cstheme="minorHAnsi"/>
        </w:rPr>
        <w:lastRenderedPageBreak/>
        <w:t>Rozvod vzduchuje pozinkovaným potrubím. Upravený vzduch sa do priestoru distribuje  cez štvrhrannú výustku. Znehodnotený vzduch je nasávaný cez štvorhranné výustky. Prívodná aj odvodné výustky sú vybavené reguláciou. Vzduch je vyfukovaný nad strechu objektu cez výfukové koleno so sitom.</w:t>
      </w:r>
    </w:p>
    <w:p w:rsidR="00495370" w:rsidRPr="007B241E" w:rsidRDefault="00495370" w:rsidP="00216CF1">
      <w:pPr>
        <w:pStyle w:val="Bezriadkovania"/>
        <w:rPr>
          <w:rFonts w:cstheme="minorHAnsi"/>
        </w:rPr>
      </w:pPr>
      <w:r w:rsidRPr="007B241E">
        <w:rPr>
          <w:rFonts w:cstheme="minorHAnsi"/>
        </w:rPr>
        <w:t>Radiálny ventilátor pracuje súčastne s prívodnou jednotkou</w:t>
      </w:r>
    </w:p>
    <w:p w:rsidR="00495370" w:rsidRPr="007B241E" w:rsidRDefault="00495370" w:rsidP="00216CF1">
      <w:pPr>
        <w:pStyle w:val="Bezriadkovania"/>
        <w:rPr>
          <w:rFonts w:cstheme="minorHAnsi"/>
        </w:rPr>
      </w:pPr>
      <w:r w:rsidRPr="007B241E">
        <w:rPr>
          <w:rFonts w:cstheme="minorHAnsi"/>
        </w:rPr>
        <w:t>Potrubie na nasávanie čerstvého vzduchu v interiéri, ako aj potrubie vyfukovaného vzduchu nad strechou bude po celej dĺžke izolované kaučukovou izoláciou.</w:t>
      </w:r>
    </w:p>
    <w:p w:rsidR="00495370" w:rsidRPr="007B241E" w:rsidRDefault="00495370" w:rsidP="00216CF1">
      <w:pPr>
        <w:pStyle w:val="Bezriadkovania"/>
        <w:rPr>
          <w:rFonts w:cstheme="minorHAnsi"/>
        </w:rPr>
      </w:pPr>
    </w:p>
    <w:p w:rsidR="00495370" w:rsidRPr="007B241E" w:rsidRDefault="00495370" w:rsidP="00216CF1">
      <w:pPr>
        <w:pStyle w:val="Bezriadkovania"/>
        <w:spacing w:after="80"/>
        <w:rPr>
          <w:rFonts w:cstheme="minorHAnsi"/>
          <w:b/>
          <w:sz w:val="24"/>
        </w:rPr>
      </w:pPr>
      <w:r w:rsidRPr="007B241E">
        <w:rPr>
          <w:rFonts w:cstheme="minorHAnsi"/>
          <w:b/>
          <w:sz w:val="24"/>
        </w:rPr>
        <w:t xml:space="preserve">Zariadenie č. 6 – Odsávanie </w:t>
      </w:r>
      <w:r w:rsidR="00216CF1" w:rsidRPr="007B241E">
        <w:rPr>
          <w:rFonts w:cstheme="minorHAnsi"/>
          <w:b/>
          <w:sz w:val="24"/>
        </w:rPr>
        <w:t>sociálneho</w:t>
      </w:r>
      <w:r w:rsidRPr="007B241E">
        <w:rPr>
          <w:rFonts w:cstheme="minorHAnsi"/>
          <w:b/>
          <w:sz w:val="24"/>
        </w:rPr>
        <w:t xml:space="preserve"> zázemia</w:t>
      </w:r>
    </w:p>
    <w:p w:rsidR="00495370" w:rsidRPr="007B241E" w:rsidRDefault="00495370" w:rsidP="00216CF1">
      <w:pPr>
        <w:pStyle w:val="Bezriadkovania"/>
        <w:rPr>
          <w:rFonts w:cstheme="minorHAnsi"/>
        </w:rPr>
      </w:pPr>
      <w:r w:rsidRPr="007B241E">
        <w:rPr>
          <w:rFonts w:cstheme="minorHAnsi"/>
        </w:rPr>
        <w:t>Na odvetranie riešených priestorov sú navrhnuté radiálne ventilátory osadené v podhľade. Ventilátory sú vybavené spätnou klapkou a časovým dobehom. Znehodnotený vzduch je od ventilátorov distribuovaný spiro potrubím nad strechu objektu a vyfukovaný cez výfukové koleno so sitom. Potrubie nad strechou bude po celej dĺžke izolované kaučukovou izoláciou. Ventilátory sú na spiro potrubie napojené hliníkovými flexo hadicami.</w:t>
      </w:r>
    </w:p>
    <w:p w:rsidR="00495370" w:rsidRPr="007B241E" w:rsidRDefault="00495370" w:rsidP="00216CF1">
      <w:pPr>
        <w:pStyle w:val="Bezriadkovania"/>
        <w:rPr>
          <w:rFonts w:cstheme="minorHAnsi"/>
        </w:rPr>
      </w:pPr>
      <w:r w:rsidRPr="007B241E">
        <w:rPr>
          <w:rFonts w:cstheme="minorHAnsi"/>
        </w:rPr>
        <w:t>Spúštanie ventilátorov je spoločne so svetlom.</w:t>
      </w:r>
    </w:p>
    <w:p w:rsidR="00495370" w:rsidRPr="007B241E" w:rsidRDefault="00495370" w:rsidP="00216CF1">
      <w:pPr>
        <w:pStyle w:val="Bezriadkovania"/>
        <w:rPr>
          <w:rFonts w:cstheme="minorHAnsi"/>
          <w:b/>
          <w:szCs w:val="20"/>
          <w:u w:val="single"/>
          <w:lang w:eastAsia="ar-SA"/>
        </w:rPr>
      </w:pPr>
    </w:p>
    <w:p w:rsidR="00495370" w:rsidRPr="007B241E" w:rsidRDefault="00495370" w:rsidP="00216CF1">
      <w:pPr>
        <w:pStyle w:val="Bezriadkovania"/>
        <w:spacing w:after="80"/>
        <w:rPr>
          <w:rFonts w:cstheme="minorHAnsi"/>
          <w:b/>
          <w:sz w:val="24"/>
        </w:rPr>
      </w:pPr>
      <w:r w:rsidRPr="007B241E">
        <w:rPr>
          <w:rFonts w:cstheme="minorHAnsi"/>
          <w:b/>
          <w:sz w:val="24"/>
        </w:rPr>
        <w:t>Zariadenie č. 7 – Chladenie dátového centra</w:t>
      </w:r>
    </w:p>
    <w:p w:rsidR="00495370" w:rsidRPr="007B241E" w:rsidRDefault="00495370" w:rsidP="00216CF1">
      <w:pPr>
        <w:pStyle w:val="Bezriadkovania"/>
        <w:rPr>
          <w:rFonts w:cstheme="minorHAnsi"/>
        </w:rPr>
      </w:pPr>
      <w:r w:rsidRPr="007B241E">
        <w:rPr>
          <w:rFonts w:cstheme="minorHAnsi"/>
        </w:rPr>
        <w:t>Na eliminovanie tepelných ziskov v dátovom centre je navrhnutý split systém. Vonkajšia jednotka je osadená na streche objektu na montovanom podstavci (dodávka stavby). Vnútorná jednotka je v podstropnom prevedení.</w:t>
      </w:r>
    </w:p>
    <w:p w:rsidR="00495370" w:rsidRPr="007B241E" w:rsidRDefault="00495370" w:rsidP="00216CF1">
      <w:pPr>
        <w:pStyle w:val="Bezriadkovania"/>
        <w:rPr>
          <w:rFonts w:cstheme="minorHAnsi"/>
        </w:rPr>
      </w:pPr>
      <w:r w:rsidRPr="007B241E">
        <w:rPr>
          <w:rFonts w:cstheme="minorHAnsi"/>
        </w:rPr>
        <w:t>Prepojenie vonkajšej a vnúternej jednotky je izolovaným medeným potrubím a komunikačným tieneným káblom. Rozvod je vedený pod stropom miestností, v exteriéri je rozvod vedený po streche.</w:t>
      </w:r>
    </w:p>
    <w:p w:rsidR="00495370" w:rsidRPr="007B241E" w:rsidRDefault="00495370" w:rsidP="00216CF1">
      <w:pPr>
        <w:pStyle w:val="Bezriadkovania"/>
        <w:rPr>
          <w:rFonts w:cstheme="minorHAnsi"/>
        </w:rPr>
      </w:pPr>
      <w:r w:rsidRPr="007B241E">
        <w:rPr>
          <w:rFonts w:cstheme="minorHAnsi"/>
        </w:rPr>
        <w:t>Chladenie má navrhnutú 100%-nú zálohu, a to totožným, samostatným systémom.</w:t>
      </w:r>
    </w:p>
    <w:p w:rsidR="00495370" w:rsidRPr="007B241E" w:rsidRDefault="00495370" w:rsidP="00216CF1">
      <w:pPr>
        <w:pStyle w:val="Bezriadkovania"/>
        <w:rPr>
          <w:rFonts w:cstheme="minorHAnsi"/>
        </w:rPr>
      </w:pPr>
      <w:r w:rsidRPr="007B241E">
        <w:rPr>
          <w:rFonts w:cstheme="minorHAnsi"/>
        </w:rPr>
        <w:t>Ovládenie jednotiek je nástennými ovládačmi, presnú polohu určí investor.</w:t>
      </w:r>
    </w:p>
    <w:p w:rsidR="00495370" w:rsidRPr="007B241E" w:rsidRDefault="00495370" w:rsidP="00216CF1">
      <w:pPr>
        <w:pStyle w:val="Bezriadkovania"/>
        <w:rPr>
          <w:rFonts w:cstheme="minorHAnsi"/>
        </w:rPr>
      </w:pPr>
    </w:p>
    <w:p w:rsidR="00495370" w:rsidRPr="007B241E" w:rsidRDefault="00495370" w:rsidP="00216CF1">
      <w:pPr>
        <w:pStyle w:val="Bezriadkovania"/>
        <w:spacing w:after="80"/>
        <w:rPr>
          <w:rFonts w:cstheme="minorHAnsi"/>
          <w:b/>
          <w:sz w:val="24"/>
        </w:rPr>
      </w:pPr>
      <w:r w:rsidRPr="007B241E">
        <w:rPr>
          <w:rFonts w:cstheme="minorHAnsi"/>
          <w:b/>
          <w:sz w:val="24"/>
        </w:rPr>
        <w:t xml:space="preserve">Zariadenie č. 8 – </w:t>
      </w:r>
      <w:r w:rsidR="00216CF1" w:rsidRPr="007B241E">
        <w:rPr>
          <w:rFonts w:cstheme="minorHAnsi"/>
          <w:b/>
          <w:sz w:val="24"/>
        </w:rPr>
        <w:t>Dverná clona</w:t>
      </w:r>
    </w:p>
    <w:p w:rsidR="00495370" w:rsidRPr="007B241E" w:rsidRDefault="00495370" w:rsidP="00216CF1">
      <w:pPr>
        <w:pStyle w:val="Bezriadkovania"/>
        <w:rPr>
          <w:rFonts w:cstheme="minorHAnsi"/>
          <w:sz w:val="22"/>
        </w:rPr>
      </w:pPr>
      <w:r w:rsidRPr="007B241E">
        <w:rPr>
          <w:rFonts w:cstheme="minorHAnsi"/>
          <w:sz w:val="22"/>
        </w:rPr>
        <w:t>Na zabránenie prenikaniu chladného vzduchu z exteriéru do interiéru je navrhnutá elektrická,horizontálna, dizajnová clona. Súčasťou clony je regulátor otáčok, 3-stupňový (plynulo pre EC motory), dotykový LCD display pre elektrické clony.</w:t>
      </w:r>
    </w:p>
    <w:p w:rsidR="00495370" w:rsidRPr="007B241E" w:rsidRDefault="00495370" w:rsidP="00216CF1">
      <w:pPr>
        <w:pStyle w:val="Bezriadkovania"/>
        <w:rPr>
          <w:rFonts w:cstheme="minorHAnsi"/>
        </w:rPr>
      </w:pPr>
    </w:p>
    <w:p w:rsidR="00495370" w:rsidRPr="007B241E" w:rsidRDefault="00495370" w:rsidP="00216CF1">
      <w:pPr>
        <w:pStyle w:val="Bezriadkovania"/>
        <w:spacing w:after="80"/>
        <w:rPr>
          <w:rFonts w:cstheme="minorHAnsi"/>
          <w:b/>
          <w:sz w:val="24"/>
        </w:rPr>
      </w:pPr>
      <w:r w:rsidRPr="007B241E">
        <w:rPr>
          <w:rFonts w:cstheme="minorHAnsi"/>
          <w:b/>
          <w:sz w:val="24"/>
        </w:rPr>
        <w:t>Zariadenie č. 9 - Predpríprava výfukového potrubia pre filtračné zariadenia v drevárskej dielni</w:t>
      </w:r>
    </w:p>
    <w:p w:rsidR="00495370" w:rsidRPr="007B241E" w:rsidRDefault="00495370" w:rsidP="00216CF1">
      <w:pPr>
        <w:pStyle w:val="Bezriadkovania"/>
        <w:rPr>
          <w:rFonts w:cstheme="minorHAnsi"/>
        </w:rPr>
      </w:pPr>
      <w:r w:rsidRPr="007B241E">
        <w:rPr>
          <w:rFonts w:cstheme="minorHAnsi"/>
        </w:rPr>
        <w:t>Súčasťou projektu je aj osadenie potrubia, ako príprava pre dodatočné dopojenie technologockého zariadenia. Rozmery potrubia sú určené na základe podkladov od možného dodávateľa technologických zariadení. Potrubie je zo strany interiéru ukončené a zaslepené na vstupe do riešeného priestoru. Znehodnotený vzduch bude vyfukovaný nad strechou cez výfukové koleno so sitom. Potrubie nad strechou bude po celej dĺžke izolované kaučukovou izoláciou.</w:t>
      </w:r>
    </w:p>
    <w:p w:rsidR="006D7669" w:rsidRPr="007B241E" w:rsidRDefault="006D7669" w:rsidP="00216CF1">
      <w:pPr>
        <w:pStyle w:val="Bezriadkovania"/>
        <w:rPr>
          <w:rFonts w:cstheme="minorHAnsi"/>
        </w:rPr>
      </w:pPr>
    </w:p>
    <w:p w:rsidR="006D7669" w:rsidRPr="007B241E" w:rsidRDefault="00BF5C25" w:rsidP="00726D67">
      <w:pPr>
        <w:pStyle w:val="Bezriadkovania"/>
        <w:spacing w:after="80"/>
        <w:rPr>
          <w:rFonts w:cstheme="minorHAnsi"/>
          <w:b/>
          <w:iCs/>
          <w:spacing w:val="20"/>
          <w:sz w:val="24"/>
          <w:szCs w:val="24"/>
          <w:lang w:val="x-none" w:eastAsia="x-none"/>
        </w:rPr>
      </w:pPr>
      <w:r w:rsidRPr="007B241E">
        <w:rPr>
          <w:rFonts w:cstheme="minorHAnsi"/>
          <w:b/>
          <w:iCs/>
          <w:spacing w:val="20"/>
          <w:sz w:val="24"/>
          <w:szCs w:val="24"/>
          <w:lang w:val="x-none" w:eastAsia="x-none"/>
        </w:rPr>
        <w:t>OCHRANA PROTI HLUKU</w:t>
      </w:r>
    </w:p>
    <w:p w:rsidR="006D7669" w:rsidRPr="007B241E" w:rsidRDefault="006D7669" w:rsidP="00726D67">
      <w:pPr>
        <w:pStyle w:val="Bezriadkovania"/>
        <w:rPr>
          <w:rFonts w:cstheme="minorHAnsi"/>
          <w:szCs w:val="20"/>
          <w:lang w:eastAsia="sk-SK"/>
        </w:rPr>
      </w:pPr>
      <w:r w:rsidRPr="007B241E">
        <w:rPr>
          <w:rFonts w:cstheme="minorHAnsi"/>
          <w:szCs w:val="20"/>
          <w:lang w:eastAsia="sk-SK"/>
        </w:rPr>
        <w:t>Na zamedzenie šírenia hluku a vibrácií sú navrhnuté nasledujúce opatrenia:</w:t>
      </w:r>
    </w:p>
    <w:p w:rsidR="006D7669" w:rsidRPr="007B241E" w:rsidRDefault="006D7669" w:rsidP="009004E6">
      <w:pPr>
        <w:pStyle w:val="Bezriadkovania"/>
        <w:numPr>
          <w:ilvl w:val="0"/>
          <w:numId w:val="31"/>
        </w:numPr>
        <w:rPr>
          <w:rFonts w:cstheme="minorHAnsi"/>
          <w:szCs w:val="20"/>
          <w:lang w:eastAsia="sk-SK"/>
        </w:rPr>
      </w:pPr>
      <w:r w:rsidRPr="007B241E">
        <w:rPr>
          <w:rFonts w:cstheme="minorHAnsi"/>
          <w:szCs w:val="20"/>
          <w:lang w:eastAsia="sk-SK"/>
        </w:rPr>
        <w:t>kondenzačné jednotka sú osadená pružne,</w:t>
      </w:r>
    </w:p>
    <w:p w:rsidR="006D7669" w:rsidRPr="007B241E" w:rsidRDefault="006D7669" w:rsidP="009004E6">
      <w:pPr>
        <w:pStyle w:val="Bezriadkovania"/>
        <w:numPr>
          <w:ilvl w:val="0"/>
          <w:numId w:val="31"/>
        </w:numPr>
        <w:rPr>
          <w:rFonts w:cstheme="minorHAnsi"/>
          <w:szCs w:val="20"/>
          <w:lang w:eastAsia="sk-SK"/>
        </w:rPr>
      </w:pPr>
      <w:r w:rsidRPr="007B241E">
        <w:rPr>
          <w:rFonts w:cstheme="minorHAnsi"/>
          <w:szCs w:val="20"/>
          <w:lang w:eastAsia="sk-SK"/>
        </w:rPr>
        <w:t>VZT rekuperačné jednotky sú osadené pružne,</w:t>
      </w:r>
    </w:p>
    <w:p w:rsidR="006D7669" w:rsidRPr="007B241E" w:rsidRDefault="006D7669" w:rsidP="009004E6">
      <w:pPr>
        <w:pStyle w:val="Bezriadkovania"/>
        <w:numPr>
          <w:ilvl w:val="0"/>
          <w:numId w:val="31"/>
        </w:numPr>
        <w:rPr>
          <w:rFonts w:cstheme="minorHAnsi"/>
          <w:szCs w:val="20"/>
          <w:lang w:eastAsia="sk-SK"/>
        </w:rPr>
      </w:pPr>
      <w:r w:rsidRPr="007B241E">
        <w:rPr>
          <w:rFonts w:cstheme="minorHAnsi"/>
          <w:szCs w:val="20"/>
          <w:lang w:eastAsia="sk-SK"/>
        </w:rPr>
        <w:t>VZT jednotky a ventlátory sú zavesené na závesoch podložené tlmiacou gumou,</w:t>
      </w:r>
    </w:p>
    <w:p w:rsidR="006D7669" w:rsidRPr="007B241E" w:rsidRDefault="006D7669" w:rsidP="009004E6">
      <w:pPr>
        <w:pStyle w:val="Bezriadkovania"/>
        <w:numPr>
          <w:ilvl w:val="0"/>
          <w:numId w:val="31"/>
        </w:numPr>
        <w:rPr>
          <w:rFonts w:cstheme="minorHAnsi"/>
          <w:szCs w:val="20"/>
          <w:lang w:eastAsia="sk-SK"/>
        </w:rPr>
      </w:pPr>
      <w:r w:rsidRPr="007B241E">
        <w:rPr>
          <w:rFonts w:cstheme="minorHAnsi"/>
          <w:szCs w:val="20"/>
          <w:lang w:eastAsia="sk-SK"/>
        </w:rPr>
        <w:t>v trase VZT jednotiek sú osadené tlmiče hluku,</w:t>
      </w:r>
    </w:p>
    <w:p w:rsidR="006D7669" w:rsidRPr="007B241E" w:rsidRDefault="006D7669" w:rsidP="009004E6">
      <w:pPr>
        <w:pStyle w:val="Bezriadkovania"/>
        <w:numPr>
          <w:ilvl w:val="0"/>
          <w:numId w:val="31"/>
        </w:numPr>
        <w:rPr>
          <w:rFonts w:cstheme="minorHAnsi"/>
          <w:szCs w:val="20"/>
          <w:lang w:eastAsia="sk-SK"/>
        </w:rPr>
      </w:pPr>
      <w:r w:rsidRPr="007B241E">
        <w:rPr>
          <w:rFonts w:cstheme="minorHAnsi"/>
          <w:szCs w:val="20"/>
          <w:lang w:eastAsia="sk-SK"/>
        </w:rPr>
        <w:t>potrubie je na zariadenia pripojené cez tlmiace manžety, alebo flexo hadice,</w:t>
      </w:r>
    </w:p>
    <w:p w:rsidR="006D7669" w:rsidRPr="007B241E" w:rsidRDefault="006D7669" w:rsidP="009004E6">
      <w:pPr>
        <w:pStyle w:val="Bezriadkovania"/>
        <w:numPr>
          <w:ilvl w:val="0"/>
          <w:numId w:val="31"/>
        </w:numPr>
        <w:rPr>
          <w:rFonts w:cstheme="minorHAnsi"/>
          <w:szCs w:val="20"/>
          <w:lang w:eastAsia="sk-SK"/>
        </w:rPr>
      </w:pPr>
      <w:r w:rsidRPr="007B241E">
        <w:rPr>
          <w:rFonts w:cstheme="minorHAnsi"/>
          <w:szCs w:val="20"/>
          <w:lang w:eastAsia="sk-SK"/>
        </w:rPr>
        <w:t>prestupy cez stavebné konštrukcie sú dodatočne izolované,</w:t>
      </w:r>
    </w:p>
    <w:p w:rsidR="006D7669" w:rsidRPr="007B241E" w:rsidRDefault="006D7669" w:rsidP="009004E6">
      <w:pPr>
        <w:pStyle w:val="Bezriadkovania"/>
        <w:numPr>
          <w:ilvl w:val="0"/>
          <w:numId w:val="31"/>
        </w:numPr>
        <w:rPr>
          <w:rFonts w:cstheme="minorHAnsi"/>
          <w:szCs w:val="20"/>
          <w:lang w:eastAsia="sk-SK"/>
        </w:rPr>
      </w:pPr>
      <w:r w:rsidRPr="007B241E">
        <w:rPr>
          <w:rFonts w:cstheme="minorHAnsi"/>
          <w:szCs w:val="20"/>
          <w:lang w:eastAsia="sk-SK"/>
        </w:rPr>
        <w:t>potrubia sú zavesené na závesoch podložené tlmiacou gumou,</w:t>
      </w:r>
    </w:p>
    <w:p w:rsidR="00726D67" w:rsidRPr="007B241E" w:rsidRDefault="00726D67" w:rsidP="00726D67">
      <w:pPr>
        <w:pStyle w:val="Bezriadkovania"/>
        <w:rPr>
          <w:rFonts w:cstheme="minorHAnsi"/>
          <w:szCs w:val="20"/>
        </w:rPr>
      </w:pPr>
    </w:p>
    <w:p w:rsidR="006D7669" w:rsidRPr="007B241E" w:rsidRDefault="00BF5C25" w:rsidP="00726D67">
      <w:pPr>
        <w:pStyle w:val="Bezriadkovania"/>
        <w:spacing w:after="80"/>
        <w:rPr>
          <w:rFonts w:cstheme="minorHAnsi"/>
          <w:b/>
          <w:iCs/>
          <w:spacing w:val="20"/>
          <w:sz w:val="24"/>
          <w:szCs w:val="24"/>
          <w:lang w:eastAsia="x-none"/>
        </w:rPr>
      </w:pPr>
      <w:r w:rsidRPr="007B241E">
        <w:rPr>
          <w:rFonts w:cstheme="minorHAnsi"/>
          <w:b/>
          <w:iCs/>
          <w:spacing w:val="20"/>
          <w:sz w:val="24"/>
          <w:szCs w:val="24"/>
          <w:lang w:val="x-none" w:eastAsia="x-none"/>
        </w:rPr>
        <w:t>IZOLÁCE</w:t>
      </w:r>
    </w:p>
    <w:p w:rsidR="006D7669" w:rsidRPr="007B241E" w:rsidRDefault="006D7669" w:rsidP="009004E6">
      <w:pPr>
        <w:pStyle w:val="Bezriadkovania"/>
        <w:numPr>
          <w:ilvl w:val="0"/>
          <w:numId w:val="30"/>
        </w:numPr>
        <w:rPr>
          <w:rFonts w:cstheme="minorHAnsi"/>
        </w:rPr>
      </w:pPr>
      <w:r w:rsidRPr="007B241E">
        <w:rPr>
          <w:rFonts w:cstheme="minorHAnsi"/>
        </w:rPr>
        <w:t>vonkajšie rozvody pri Zar. 1 a</w:t>
      </w:r>
      <w:r w:rsidR="00726D67" w:rsidRPr="007B241E">
        <w:rPr>
          <w:rFonts w:cstheme="minorHAnsi"/>
        </w:rPr>
        <w:t> </w:t>
      </w:r>
      <w:r w:rsidRPr="007B241E">
        <w:rPr>
          <w:rFonts w:cstheme="minorHAnsi"/>
        </w:rPr>
        <w:t>Zar</w:t>
      </w:r>
      <w:r w:rsidR="00726D67" w:rsidRPr="007B241E">
        <w:rPr>
          <w:rFonts w:cstheme="minorHAnsi"/>
        </w:rPr>
        <w:t xml:space="preserve"> </w:t>
      </w:r>
      <w:r w:rsidRPr="007B241E">
        <w:rPr>
          <w:rFonts w:cstheme="minorHAnsi"/>
        </w:rPr>
        <w:t>.3 sú izolované kamennou vlnou a</w:t>
      </w:r>
      <w:r w:rsidR="00726D67" w:rsidRPr="007B241E">
        <w:rPr>
          <w:rFonts w:cstheme="minorHAnsi"/>
        </w:rPr>
        <w:t> </w:t>
      </w:r>
      <w:r w:rsidRPr="007B241E">
        <w:rPr>
          <w:rFonts w:cstheme="minorHAnsi"/>
        </w:rPr>
        <w:t>oplechované</w:t>
      </w:r>
    </w:p>
    <w:p w:rsidR="006D7669" w:rsidRPr="007B241E" w:rsidRDefault="006D7669" w:rsidP="009004E6">
      <w:pPr>
        <w:pStyle w:val="Bezriadkovania"/>
        <w:numPr>
          <w:ilvl w:val="0"/>
          <w:numId w:val="30"/>
        </w:numPr>
        <w:rPr>
          <w:rFonts w:cstheme="minorHAnsi"/>
        </w:rPr>
      </w:pPr>
      <w:r w:rsidRPr="007B241E">
        <w:rPr>
          <w:rFonts w:cstheme="minorHAnsi"/>
        </w:rPr>
        <w:t>interiérové rozvody pri Zar. 1 a</w:t>
      </w:r>
      <w:r w:rsidR="00726D67" w:rsidRPr="007B241E">
        <w:rPr>
          <w:rFonts w:cstheme="minorHAnsi"/>
        </w:rPr>
        <w:t> </w:t>
      </w:r>
      <w:r w:rsidRPr="007B241E">
        <w:rPr>
          <w:rFonts w:cstheme="minorHAnsi"/>
        </w:rPr>
        <w:t>Zar</w:t>
      </w:r>
      <w:r w:rsidR="00726D67" w:rsidRPr="007B241E">
        <w:rPr>
          <w:rFonts w:cstheme="minorHAnsi"/>
        </w:rPr>
        <w:t xml:space="preserve"> </w:t>
      </w:r>
      <w:r w:rsidRPr="007B241E">
        <w:rPr>
          <w:rFonts w:cstheme="minorHAnsi"/>
        </w:rPr>
        <w:t>.3 sú izolované kaučukovou izoláciou</w:t>
      </w:r>
    </w:p>
    <w:p w:rsidR="006D7669" w:rsidRPr="007B241E" w:rsidRDefault="006D7669" w:rsidP="009004E6">
      <w:pPr>
        <w:pStyle w:val="Bezriadkovania"/>
        <w:numPr>
          <w:ilvl w:val="0"/>
          <w:numId w:val="30"/>
        </w:numPr>
        <w:rPr>
          <w:rFonts w:cstheme="minorHAnsi"/>
        </w:rPr>
      </w:pPr>
      <w:r w:rsidRPr="007B241E">
        <w:rPr>
          <w:rFonts w:cstheme="minorHAnsi"/>
        </w:rPr>
        <w:t>interiérové rozvode pre čerstvý vzduch prichádzajúci do prívodných jednotiek je izolovaný kučukovou izoláciou</w:t>
      </w:r>
    </w:p>
    <w:p w:rsidR="006D7669" w:rsidRPr="007B241E" w:rsidRDefault="006D7669" w:rsidP="009004E6">
      <w:pPr>
        <w:pStyle w:val="Bezriadkovania"/>
        <w:numPr>
          <w:ilvl w:val="0"/>
          <w:numId w:val="30"/>
        </w:numPr>
        <w:rPr>
          <w:rFonts w:cstheme="minorHAnsi"/>
        </w:rPr>
      </w:pPr>
      <w:r w:rsidRPr="007B241E">
        <w:rPr>
          <w:rFonts w:cstheme="minorHAnsi"/>
        </w:rPr>
        <w:t>exteriérové rozvody, vyfukujúce znehodnotený vzduch sú izolované kaučukovou izoláciou (okrem Zar. 1 a Zar.3)</w:t>
      </w:r>
    </w:p>
    <w:p w:rsidR="00726D67" w:rsidRPr="007B241E" w:rsidRDefault="00726D67" w:rsidP="00216CF1">
      <w:pPr>
        <w:rPr>
          <w:rFonts w:asciiTheme="minorHAnsi" w:hAnsiTheme="minorHAnsi" w:cstheme="minorHAnsi"/>
        </w:rPr>
      </w:pPr>
    </w:p>
    <w:p w:rsidR="006D7669" w:rsidRPr="007B241E" w:rsidRDefault="00BF5C25" w:rsidP="00BF5C25">
      <w:pPr>
        <w:pStyle w:val="Bezriadkovania"/>
        <w:spacing w:after="80"/>
        <w:rPr>
          <w:rFonts w:cstheme="minorHAnsi"/>
          <w:b/>
          <w:iCs/>
          <w:spacing w:val="20"/>
          <w:sz w:val="24"/>
          <w:szCs w:val="24"/>
          <w:lang w:val="x-none" w:eastAsia="x-none"/>
        </w:rPr>
      </w:pPr>
      <w:r w:rsidRPr="007B241E">
        <w:rPr>
          <w:rFonts w:cstheme="minorHAnsi"/>
          <w:b/>
          <w:iCs/>
          <w:spacing w:val="20"/>
          <w:sz w:val="24"/>
          <w:szCs w:val="24"/>
          <w:lang w:val="x-none" w:eastAsia="x-none"/>
        </w:rPr>
        <w:t>POŽIADAVKY NA NADVÄZNÉ PROFESIE</w:t>
      </w:r>
    </w:p>
    <w:p w:rsidR="006D7669" w:rsidRPr="007B241E" w:rsidRDefault="006D7669" w:rsidP="00BF5C25">
      <w:pPr>
        <w:pStyle w:val="Bezriadkovania"/>
        <w:spacing w:after="80"/>
        <w:rPr>
          <w:rFonts w:cstheme="minorHAnsi"/>
          <w:b/>
          <w:sz w:val="24"/>
        </w:rPr>
      </w:pPr>
      <w:r w:rsidRPr="007B241E">
        <w:rPr>
          <w:rFonts w:cstheme="minorHAnsi"/>
          <w:b/>
          <w:sz w:val="24"/>
        </w:rPr>
        <w:lastRenderedPageBreak/>
        <w:t>Požiadavky na elektro</w:t>
      </w:r>
    </w:p>
    <w:p w:rsidR="006D7669" w:rsidRPr="007B241E" w:rsidRDefault="006D7669" w:rsidP="008D7DD8">
      <w:pPr>
        <w:pStyle w:val="Bezriadkovania"/>
        <w:rPr>
          <w:rFonts w:cstheme="minorHAnsi"/>
        </w:rPr>
      </w:pPr>
      <w:r w:rsidRPr="007B241E">
        <w:rPr>
          <w:rFonts w:cstheme="minorHAnsi"/>
        </w:rPr>
        <w:t>Profesia ELEKTRO zabezpečí:</w:t>
      </w:r>
    </w:p>
    <w:p w:rsidR="006D7669" w:rsidRPr="007B241E" w:rsidRDefault="006D7669" w:rsidP="009004E6">
      <w:pPr>
        <w:pStyle w:val="Bezriadkovania"/>
        <w:numPr>
          <w:ilvl w:val="0"/>
          <w:numId w:val="30"/>
        </w:numPr>
        <w:rPr>
          <w:rFonts w:cstheme="minorHAnsi"/>
        </w:rPr>
      </w:pPr>
      <w:r w:rsidRPr="007B241E">
        <w:rPr>
          <w:rFonts w:cstheme="minorHAnsi"/>
        </w:rPr>
        <w:t>Zabezpečiť elektrické napojenie VZT zariadení,</w:t>
      </w:r>
      <w:r w:rsidRPr="007B241E">
        <w:rPr>
          <w:rFonts w:cstheme="minorHAnsi"/>
        </w:rPr>
        <w:tab/>
      </w:r>
    </w:p>
    <w:p w:rsidR="006D7669" w:rsidRPr="007B241E" w:rsidRDefault="006D7669" w:rsidP="009004E6">
      <w:pPr>
        <w:pStyle w:val="Bezriadkovania"/>
        <w:numPr>
          <w:ilvl w:val="0"/>
          <w:numId w:val="30"/>
        </w:numPr>
        <w:rPr>
          <w:rFonts w:cstheme="minorHAnsi"/>
        </w:rPr>
      </w:pPr>
      <w:r w:rsidRPr="007B241E">
        <w:rPr>
          <w:rFonts w:cstheme="minorHAnsi"/>
        </w:rPr>
        <w:t>Napojiť spotrebiče el. energie v koordinácii so systémom riadenia zabezpečiť súčastný chod vybraných zariadení. Vykonať vodivé prepojenie a ochranné pospájanie, podľa platných STN,</w:t>
      </w:r>
    </w:p>
    <w:p w:rsidR="006D7669" w:rsidRPr="00055745" w:rsidRDefault="006D7669" w:rsidP="009004E6">
      <w:pPr>
        <w:pStyle w:val="Bezriadkovania"/>
        <w:numPr>
          <w:ilvl w:val="0"/>
          <w:numId w:val="30"/>
        </w:numPr>
        <w:rPr>
          <w:rFonts w:cstheme="minorHAnsi"/>
        </w:rPr>
      </w:pPr>
      <w:r w:rsidRPr="007B241E">
        <w:rPr>
          <w:rFonts w:cstheme="minorHAnsi"/>
        </w:rPr>
        <w:t xml:space="preserve">Pripojenie zariadení na zdroje musí byť prevedené odborne v rámci príslušných predpisov STN a EN. </w:t>
      </w:r>
    </w:p>
    <w:p w:rsidR="006D7669" w:rsidRPr="007B241E" w:rsidRDefault="006D7669" w:rsidP="00BF5C25">
      <w:pPr>
        <w:pStyle w:val="Bezriadkovania"/>
        <w:spacing w:after="80"/>
        <w:rPr>
          <w:rFonts w:cstheme="minorHAnsi"/>
          <w:b/>
          <w:sz w:val="24"/>
        </w:rPr>
      </w:pPr>
      <w:r w:rsidRPr="007B241E">
        <w:rPr>
          <w:rFonts w:cstheme="minorHAnsi"/>
          <w:b/>
          <w:sz w:val="24"/>
        </w:rPr>
        <w:t>Požiadavky na ZTI</w:t>
      </w:r>
    </w:p>
    <w:p w:rsidR="006D7669" w:rsidRPr="007B241E" w:rsidRDefault="006D7669" w:rsidP="008D7DD8">
      <w:pPr>
        <w:pStyle w:val="Bezriadkovania"/>
        <w:rPr>
          <w:rFonts w:cstheme="minorHAnsi"/>
        </w:rPr>
      </w:pPr>
      <w:r w:rsidRPr="007B241E">
        <w:rPr>
          <w:rFonts w:cstheme="minorHAnsi"/>
        </w:rPr>
        <w:t>Profesia ZTI zabezpečí:</w:t>
      </w:r>
    </w:p>
    <w:p w:rsidR="006D7669" w:rsidRPr="00055745" w:rsidRDefault="006D7669" w:rsidP="009004E6">
      <w:pPr>
        <w:pStyle w:val="Bezriadkovania"/>
        <w:numPr>
          <w:ilvl w:val="0"/>
          <w:numId w:val="30"/>
        </w:numPr>
        <w:rPr>
          <w:rFonts w:cstheme="minorHAnsi"/>
        </w:rPr>
      </w:pPr>
      <w:r w:rsidRPr="007B241E">
        <w:rPr>
          <w:rFonts w:cstheme="minorHAnsi"/>
        </w:rPr>
        <w:t xml:space="preserve">Odvody kondenzátu od VZT zariadení napojiť cez zápachový uzáver do kanalizácie. </w:t>
      </w:r>
    </w:p>
    <w:p w:rsidR="006D7669" w:rsidRPr="007B241E" w:rsidRDefault="006D7669" w:rsidP="00BF5C25">
      <w:pPr>
        <w:pStyle w:val="Bezriadkovania"/>
        <w:spacing w:after="80"/>
        <w:rPr>
          <w:rFonts w:cstheme="minorHAnsi"/>
          <w:b/>
          <w:sz w:val="24"/>
        </w:rPr>
      </w:pPr>
      <w:r w:rsidRPr="007B241E">
        <w:rPr>
          <w:rFonts w:cstheme="minorHAnsi"/>
          <w:b/>
          <w:sz w:val="24"/>
        </w:rPr>
        <w:t>Požiadavky na stavbu</w:t>
      </w:r>
    </w:p>
    <w:p w:rsidR="006D7669" w:rsidRPr="007B241E" w:rsidRDefault="006D7669" w:rsidP="008D7DD8">
      <w:pPr>
        <w:rPr>
          <w:rFonts w:asciiTheme="minorHAnsi" w:hAnsiTheme="minorHAnsi" w:cstheme="minorHAnsi"/>
        </w:rPr>
      </w:pPr>
      <w:r w:rsidRPr="007B241E">
        <w:rPr>
          <w:rFonts w:asciiTheme="minorHAnsi" w:hAnsiTheme="minorHAnsi" w:cstheme="minorHAnsi"/>
        </w:rPr>
        <w:t>Stavba zabezpečí:</w:t>
      </w:r>
    </w:p>
    <w:p w:rsidR="006D7669" w:rsidRPr="007B241E" w:rsidRDefault="006D7669" w:rsidP="009004E6">
      <w:pPr>
        <w:pStyle w:val="Odsekzoznamu"/>
        <w:numPr>
          <w:ilvl w:val="0"/>
          <w:numId w:val="30"/>
        </w:numPr>
        <w:rPr>
          <w:rFonts w:asciiTheme="minorHAnsi" w:hAnsiTheme="minorHAnsi" w:cstheme="minorHAnsi"/>
        </w:rPr>
      </w:pPr>
      <w:r w:rsidRPr="007B241E">
        <w:rPr>
          <w:rFonts w:asciiTheme="minorHAnsi" w:hAnsiTheme="minorHAnsi" w:cstheme="minorHAnsi"/>
        </w:rPr>
        <w:t>prierazy cez stavebné konštrukcie pre vedenie rozvodov VZT, a chladenia, následné ich začistenie,</w:t>
      </w:r>
    </w:p>
    <w:p w:rsidR="006D7669" w:rsidRPr="007B241E" w:rsidRDefault="006D7669" w:rsidP="009004E6">
      <w:pPr>
        <w:pStyle w:val="Odsekzoznamu"/>
        <w:numPr>
          <w:ilvl w:val="0"/>
          <w:numId w:val="30"/>
        </w:numPr>
        <w:rPr>
          <w:rFonts w:asciiTheme="minorHAnsi" w:hAnsiTheme="minorHAnsi" w:cstheme="minorHAnsi"/>
        </w:rPr>
      </w:pPr>
      <w:r w:rsidRPr="007B241E">
        <w:rPr>
          <w:rFonts w:asciiTheme="minorHAnsi" w:hAnsiTheme="minorHAnsi" w:cstheme="minorHAnsi"/>
        </w:rPr>
        <w:t>požiarne utesnenie prestupov cez požiarne úseky</w:t>
      </w:r>
    </w:p>
    <w:p w:rsidR="006D7669" w:rsidRPr="007B241E" w:rsidRDefault="006D7669" w:rsidP="009004E6">
      <w:pPr>
        <w:pStyle w:val="Odsekzoznamu"/>
        <w:numPr>
          <w:ilvl w:val="0"/>
          <w:numId w:val="30"/>
        </w:numPr>
        <w:rPr>
          <w:rFonts w:asciiTheme="minorHAnsi" w:hAnsiTheme="minorHAnsi" w:cstheme="minorHAnsi"/>
        </w:rPr>
      </w:pPr>
      <w:r w:rsidRPr="007B241E">
        <w:rPr>
          <w:rFonts w:asciiTheme="minorHAnsi" w:hAnsiTheme="minorHAnsi" w:cstheme="minorHAnsi"/>
        </w:rPr>
        <w:t>p</w:t>
      </w:r>
      <w:r w:rsidR="00726D67" w:rsidRPr="007B241E">
        <w:rPr>
          <w:rFonts w:asciiTheme="minorHAnsi" w:hAnsiTheme="minorHAnsi" w:cstheme="minorHAnsi"/>
        </w:rPr>
        <w:t>odstavce pod vonkajšie jednotky</w:t>
      </w:r>
    </w:p>
    <w:p w:rsidR="00726D67" w:rsidRPr="007B241E" w:rsidRDefault="00726D67" w:rsidP="00216CF1">
      <w:pPr>
        <w:rPr>
          <w:rFonts w:asciiTheme="minorHAnsi" w:hAnsiTheme="minorHAnsi" w:cstheme="minorHAnsi"/>
        </w:rPr>
      </w:pPr>
    </w:p>
    <w:p w:rsidR="006D7669" w:rsidRPr="007B241E" w:rsidRDefault="008D7DD8" w:rsidP="008D7DD8">
      <w:pPr>
        <w:pStyle w:val="Bezriadkovania"/>
        <w:spacing w:after="80"/>
        <w:rPr>
          <w:rFonts w:cstheme="minorHAnsi"/>
          <w:b/>
          <w:iCs/>
          <w:spacing w:val="20"/>
          <w:sz w:val="24"/>
          <w:szCs w:val="24"/>
          <w:lang w:val="x-none" w:eastAsia="x-none"/>
        </w:rPr>
      </w:pPr>
      <w:r w:rsidRPr="007B241E">
        <w:rPr>
          <w:rFonts w:cstheme="minorHAnsi"/>
          <w:b/>
          <w:iCs/>
          <w:spacing w:val="20"/>
          <w:sz w:val="24"/>
          <w:szCs w:val="24"/>
          <w:lang w:val="x-none" w:eastAsia="x-none"/>
        </w:rPr>
        <w:t>POŽIARNA OCHRANA</w:t>
      </w:r>
    </w:p>
    <w:p w:rsidR="006D7669" w:rsidRPr="007B241E" w:rsidRDefault="006D7669" w:rsidP="00726D67">
      <w:pPr>
        <w:pStyle w:val="Bezriadkovania"/>
        <w:rPr>
          <w:rFonts w:cstheme="minorHAnsi"/>
        </w:rPr>
      </w:pPr>
      <w:r w:rsidRPr="007B241E">
        <w:rPr>
          <w:rFonts w:cstheme="minorHAnsi"/>
        </w:rPr>
        <w:t>Žiaden z rozvodov, ktorý prechádza cez viaceo požiarnch úsekov, nemá prierezovú plochu väčšiu ako 0,04m2. Z toho dôvodu, nie sú v trasách navrhnuté žiadne požiarne klapky ani požarne izolácie.</w:t>
      </w:r>
    </w:p>
    <w:p w:rsidR="00726D67" w:rsidRPr="007B241E" w:rsidRDefault="00726D67" w:rsidP="00726D67">
      <w:pPr>
        <w:pStyle w:val="Bezriadkovania"/>
        <w:rPr>
          <w:rFonts w:cstheme="minorHAnsi"/>
        </w:rPr>
      </w:pPr>
    </w:p>
    <w:p w:rsidR="006D7669" w:rsidRPr="007B241E" w:rsidRDefault="00726D67" w:rsidP="00726D67">
      <w:pPr>
        <w:pStyle w:val="Bezriadkovania"/>
        <w:spacing w:after="80"/>
        <w:rPr>
          <w:rFonts w:cstheme="minorHAnsi"/>
          <w:b/>
          <w:iCs/>
          <w:spacing w:val="20"/>
          <w:sz w:val="24"/>
          <w:szCs w:val="24"/>
          <w:lang w:eastAsia="x-none"/>
        </w:rPr>
      </w:pPr>
      <w:r w:rsidRPr="007B241E">
        <w:rPr>
          <w:rFonts w:cstheme="minorHAnsi"/>
          <w:b/>
          <w:iCs/>
          <w:spacing w:val="20"/>
          <w:sz w:val="24"/>
          <w:szCs w:val="24"/>
          <w:lang w:val="x-none" w:eastAsia="x-none"/>
        </w:rPr>
        <w:t>MONTÁŽ, OBSLUHA A ÚDRŽBA ZARIADENÍ</w:t>
      </w:r>
    </w:p>
    <w:p w:rsidR="006D7669" w:rsidRPr="007B241E" w:rsidRDefault="006D7669" w:rsidP="00726D67">
      <w:pPr>
        <w:pStyle w:val="Bezriadkovania"/>
        <w:rPr>
          <w:rFonts w:cstheme="minorHAnsi"/>
        </w:rPr>
      </w:pPr>
      <w:r w:rsidRPr="007B241E">
        <w:rPr>
          <w:rFonts w:cstheme="minorHAnsi"/>
        </w:rPr>
        <w:t xml:space="preserve">Montáž smie vykonávať iba odborne spôsobilá firma. Všetky VZT zariadenie je nutné montovať a spúšťať podľa predpisov a pokynov výrobcu. Pri montáži potrubia je nutné venovať zvýšenú pozornosť prevedeniu spojov. Závesy potrubia každé 2 až 3m. Všetky komponenty musia byť so stavebnou konštrukciou spojené pruže. </w:t>
      </w:r>
    </w:p>
    <w:p w:rsidR="006D7669" w:rsidRPr="007B241E" w:rsidRDefault="006D7669" w:rsidP="00726D67">
      <w:pPr>
        <w:pStyle w:val="Bezriadkovania"/>
        <w:rPr>
          <w:rFonts w:cstheme="minorHAnsi"/>
        </w:rPr>
      </w:pPr>
      <w:r w:rsidRPr="007B241E">
        <w:rPr>
          <w:rFonts w:cstheme="minorHAnsi"/>
        </w:rPr>
        <w:t>Na VZT zariadeniach budú vykonané individuálne a komplexné skúšky.</w:t>
      </w:r>
    </w:p>
    <w:p w:rsidR="00726D67" w:rsidRPr="007B241E" w:rsidRDefault="00726D67" w:rsidP="00726D67">
      <w:pPr>
        <w:pStyle w:val="Bezriadkovania"/>
        <w:rPr>
          <w:rFonts w:cstheme="minorHAnsi"/>
        </w:rPr>
      </w:pPr>
    </w:p>
    <w:p w:rsidR="006D7669" w:rsidRPr="007B241E" w:rsidRDefault="00726D67" w:rsidP="00726D67">
      <w:pPr>
        <w:pStyle w:val="Bezriadkovania"/>
        <w:spacing w:after="80"/>
        <w:rPr>
          <w:rFonts w:cstheme="minorHAnsi"/>
          <w:b/>
          <w:iCs/>
          <w:spacing w:val="20"/>
          <w:sz w:val="24"/>
          <w:szCs w:val="24"/>
          <w:lang w:eastAsia="x-none"/>
        </w:rPr>
      </w:pPr>
      <w:r w:rsidRPr="007B241E">
        <w:rPr>
          <w:rFonts w:cstheme="minorHAnsi"/>
          <w:b/>
          <w:iCs/>
          <w:spacing w:val="20"/>
          <w:sz w:val="24"/>
          <w:szCs w:val="24"/>
          <w:lang w:val="x-none" w:eastAsia="x-none"/>
        </w:rPr>
        <w:t>ZÁVER</w:t>
      </w:r>
    </w:p>
    <w:p w:rsidR="006D7669" w:rsidRPr="007B241E" w:rsidRDefault="006D7669" w:rsidP="00726D67">
      <w:pPr>
        <w:pStyle w:val="Bezriadkovania"/>
        <w:rPr>
          <w:rFonts w:cstheme="minorHAnsi"/>
        </w:rPr>
      </w:pPr>
      <w:r w:rsidRPr="007B241E">
        <w:rPr>
          <w:rFonts w:cstheme="minorHAnsi"/>
        </w:rPr>
        <w:t>Navrhnuté zariadenia zabezpečia optimálnu pohodu prostredia pri maximálnej hospodárnosti ich prevádzky, pri zohľadnení požiadaviek investora.</w:t>
      </w:r>
    </w:p>
    <w:p w:rsidR="006D7669" w:rsidRPr="007B241E" w:rsidRDefault="006D7669" w:rsidP="00726D67">
      <w:pPr>
        <w:pStyle w:val="Bezriadkovania"/>
        <w:rPr>
          <w:rFonts w:cstheme="minorHAnsi"/>
        </w:rPr>
      </w:pPr>
      <w:r w:rsidRPr="007B241E">
        <w:rPr>
          <w:rFonts w:cstheme="minorHAnsi"/>
        </w:rPr>
        <w:t>Pred obj</w:t>
      </w:r>
      <w:r w:rsidR="00726D67" w:rsidRPr="007B241E">
        <w:rPr>
          <w:rFonts w:cstheme="minorHAnsi"/>
        </w:rPr>
        <w:t>ednaním zamerať skutkový stav!</w:t>
      </w:r>
    </w:p>
    <w:p w:rsidR="006D7669" w:rsidRPr="007B241E" w:rsidRDefault="006D7669" w:rsidP="00726D67">
      <w:pPr>
        <w:pStyle w:val="Bezriadkovania"/>
        <w:rPr>
          <w:rFonts w:cstheme="minorHAnsi"/>
        </w:rPr>
      </w:pPr>
      <w:r w:rsidRPr="007B241E">
        <w:rPr>
          <w:rFonts w:cstheme="minorHAnsi"/>
        </w:rPr>
        <w:t>Prípadné nezrovn</w:t>
      </w:r>
      <w:r w:rsidR="00726D67" w:rsidRPr="007B241E">
        <w:rPr>
          <w:rFonts w:cstheme="minorHAnsi"/>
        </w:rPr>
        <w:t>alosti koordinovať na stavbe!</w:t>
      </w:r>
    </w:p>
    <w:p w:rsidR="005525A3" w:rsidRDefault="005525A3" w:rsidP="000860CB">
      <w:pPr>
        <w:rPr>
          <w:rFonts w:asciiTheme="minorHAnsi" w:hAnsiTheme="minorHAnsi" w:cstheme="minorHAnsi"/>
        </w:rPr>
      </w:pPr>
    </w:p>
    <w:p w:rsidR="00055745" w:rsidRPr="007B241E" w:rsidRDefault="00055745" w:rsidP="000860CB">
      <w:pPr>
        <w:rPr>
          <w:rFonts w:asciiTheme="minorHAnsi" w:hAnsiTheme="minorHAnsi" w:cstheme="minorHAnsi"/>
        </w:rPr>
      </w:pPr>
    </w:p>
    <w:p w:rsidR="005F3261" w:rsidRPr="007B241E" w:rsidRDefault="005E231D" w:rsidP="005F3261">
      <w:pPr>
        <w:pStyle w:val="Nadpis30"/>
        <w:rPr>
          <w:rFonts w:asciiTheme="minorHAnsi" w:eastAsia="Trebuchet MS" w:hAnsiTheme="minorHAnsi" w:cstheme="minorHAnsi"/>
        </w:rPr>
      </w:pPr>
      <w:bookmarkStart w:id="291" w:name="_Toc26285113"/>
      <w:r w:rsidRPr="007B241E">
        <w:rPr>
          <w:rFonts w:asciiTheme="minorHAnsi" w:eastAsia="Trebuchet MS" w:hAnsiTheme="minorHAnsi" w:cstheme="minorHAnsi"/>
        </w:rPr>
        <w:t>Vykurovanie</w:t>
      </w:r>
      <w:bookmarkEnd w:id="291"/>
    </w:p>
    <w:p w:rsidR="005F3261" w:rsidRPr="007B241E" w:rsidRDefault="005F3261" w:rsidP="005F3261">
      <w:pPr>
        <w:pStyle w:val="Bezriadkovania"/>
        <w:spacing w:after="80"/>
        <w:rPr>
          <w:rFonts w:cstheme="minorHAnsi"/>
          <w:b/>
          <w:iCs/>
          <w:spacing w:val="20"/>
          <w:sz w:val="24"/>
          <w:szCs w:val="24"/>
          <w:lang w:eastAsia="x-none"/>
        </w:rPr>
      </w:pPr>
      <w:r w:rsidRPr="007B241E">
        <w:rPr>
          <w:rFonts w:cstheme="minorHAnsi"/>
          <w:b/>
          <w:iCs/>
          <w:spacing w:val="20"/>
          <w:sz w:val="24"/>
          <w:szCs w:val="24"/>
          <w:lang w:val="x-none" w:eastAsia="x-none"/>
        </w:rPr>
        <w:t>BLOK F2.</w:t>
      </w:r>
      <w:r w:rsidRPr="007B241E">
        <w:rPr>
          <w:rFonts w:cstheme="minorHAnsi"/>
          <w:b/>
          <w:iCs/>
          <w:spacing w:val="20"/>
          <w:sz w:val="24"/>
          <w:szCs w:val="24"/>
          <w:lang w:eastAsia="x-none"/>
        </w:rPr>
        <w:t>1</w:t>
      </w:r>
    </w:p>
    <w:p w:rsidR="007467F7" w:rsidRPr="007B241E" w:rsidRDefault="007467F7" w:rsidP="007467F7">
      <w:pPr>
        <w:pStyle w:val="Bezriadkovania"/>
        <w:rPr>
          <w:rFonts w:cstheme="minorHAnsi"/>
        </w:rPr>
      </w:pPr>
      <w:r w:rsidRPr="007B241E">
        <w:rPr>
          <w:rFonts w:cstheme="minorHAnsi"/>
        </w:rPr>
        <w:t>Projekt ÚK rieši ústredné vykurovanie stavby „Kreatívneho centra Nitra – Martinský vrch“. Zdrojom tepla bude kaskáda dvoch závesných plynových kondenzačných kotlov. Teplá voda bude pripravovaná lokálne pri jednotlivých zariaďovacích predmetov, elektrickými ohrievačmi (nie je predmetom PD UK). Projekt je riešený v súlade STN</w:t>
      </w:r>
      <w:r w:rsidR="00FC2F2D" w:rsidRPr="007B241E">
        <w:rPr>
          <w:rFonts w:cstheme="minorHAnsi"/>
        </w:rPr>
        <w:t> </w:t>
      </w:r>
      <w:r w:rsidRPr="007B241E">
        <w:rPr>
          <w:rFonts w:cstheme="minorHAnsi"/>
        </w:rPr>
        <w:t>73</w:t>
      </w:r>
      <w:r w:rsidR="00FC2F2D" w:rsidRPr="007B241E">
        <w:rPr>
          <w:rFonts w:cstheme="minorHAnsi"/>
        </w:rPr>
        <w:t> </w:t>
      </w:r>
      <w:r w:rsidRPr="007B241E">
        <w:rPr>
          <w:rFonts w:cstheme="minorHAnsi"/>
        </w:rPr>
        <w:t>0540, EN STN 12 828. Podkladom na vypracovanie projektu bola projektová dokumentácia stavebnej časti a požiadavky investora.</w:t>
      </w:r>
    </w:p>
    <w:p w:rsidR="007467F7" w:rsidRDefault="007467F7" w:rsidP="007467F7">
      <w:pPr>
        <w:pStyle w:val="Bezriadkovania"/>
        <w:rPr>
          <w:rFonts w:cstheme="minorHAnsi"/>
        </w:rPr>
      </w:pPr>
    </w:p>
    <w:p w:rsidR="00055745" w:rsidRDefault="00055745" w:rsidP="007467F7">
      <w:pPr>
        <w:pStyle w:val="Bezriadkovania"/>
        <w:rPr>
          <w:rFonts w:cstheme="minorHAnsi"/>
        </w:rPr>
      </w:pPr>
    </w:p>
    <w:p w:rsidR="00055745" w:rsidRPr="007B241E" w:rsidRDefault="00055745" w:rsidP="007467F7">
      <w:pPr>
        <w:pStyle w:val="Bezriadkovania"/>
        <w:rPr>
          <w:rFonts w:cstheme="minorHAnsi"/>
        </w:rPr>
      </w:pPr>
    </w:p>
    <w:p w:rsidR="007467F7" w:rsidRPr="007B241E" w:rsidRDefault="00FC2F2D" w:rsidP="006D3E2F">
      <w:pPr>
        <w:pStyle w:val="Bezriadkovania"/>
        <w:spacing w:after="80"/>
        <w:rPr>
          <w:rFonts w:cstheme="minorHAnsi"/>
          <w:b/>
          <w:iCs/>
          <w:spacing w:val="20"/>
          <w:sz w:val="24"/>
          <w:szCs w:val="24"/>
          <w:lang w:eastAsia="x-none"/>
        </w:rPr>
      </w:pPr>
      <w:r w:rsidRPr="007B241E">
        <w:rPr>
          <w:rFonts w:cstheme="minorHAnsi"/>
          <w:b/>
          <w:iCs/>
          <w:spacing w:val="20"/>
          <w:sz w:val="24"/>
          <w:szCs w:val="24"/>
          <w:lang w:val="x-none" w:eastAsia="x-none"/>
        </w:rPr>
        <w:t>TEPELNÁ BILANCIA</w:t>
      </w:r>
    </w:p>
    <w:p w:rsidR="007467F7" w:rsidRPr="007B241E" w:rsidRDefault="007467F7" w:rsidP="007467F7">
      <w:pPr>
        <w:pStyle w:val="Bezriadkovania"/>
        <w:rPr>
          <w:rFonts w:cstheme="minorHAnsi"/>
        </w:rPr>
      </w:pPr>
      <w:r w:rsidRPr="007B241E">
        <w:rPr>
          <w:rFonts w:cstheme="minorHAnsi"/>
        </w:rPr>
        <w:t>Tepelné straty boli počítané pre</w:t>
      </w:r>
    </w:p>
    <w:p w:rsidR="007467F7" w:rsidRPr="007B241E" w:rsidRDefault="007467F7" w:rsidP="007467F7">
      <w:pPr>
        <w:pStyle w:val="Bezriadkovania"/>
        <w:rPr>
          <w:rFonts w:cstheme="minorHAnsi"/>
        </w:rPr>
      </w:pPr>
    </w:p>
    <w:p w:rsidR="007467F7" w:rsidRPr="007B241E" w:rsidRDefault="007467F7" w:rsidP="007467F7">
      <w:pPr>
        <w:pStyle w:val="Bezriadkovania"/>
        <w:rPr>
          <w:rFonts w:cstheme="minorHAnsi"/>
        </w:rPr>
      </w:pPr>
      <w:r w:rsidRPr="007B241E">
        <w:rPr>
          <w:rFonts w:cstheme="minorHAnsi"/>
        </w:rPr>
        <w:t xml:space="preserve">vonkajšiu teplotu </w:t>
      </w:r>
      <w:r w:rsidRPr="007B241E">
        <w:rPr>
          <w:rFonts w:cstheme="minorHAnsi"/>
        </w:rPr>
        <w:tab/>
      </w:r>
      <w:r w:rsidRPr="007B241E">
        <w:rPr>
          <w:rFonts w:cstheme="minorHAnsi"/>
        </w:rPr>
        <w:tab/>
      </w:r>
      <w:r w:rsidRPr="007B241E">
        <w:rPr>
          <w:rFonts w:cstheme="minorHAnsi"/>
        </w:rPr>
        <w:tab/>
        <w:t>θ</w:t>
      </w:r>
      <w:r w:rsidRPr="007B241E">
        <w:rPr>
          <w:rFonts w:cstheme="minorHAnsi"/>
          <w:vertAlign w:val="subscript"/>
        </w:rPr>
        <w:t>e</w:t>
      </w:r>
      <w:r w:rsidRPr="007B241E">
        <w:rPr>
          <w:rFonts w:cstheme="minorHAnsi"/>
        </w:rPr>
        <w:t xml:space="preserve"> = -11°C </w:t>
      </w:r>
    </w:p>
    <w:p w:rsidR="007467F7" w:rsidRPr="007B241E" w:rsidRDefault="007467F7" w:rsidP="007467F7">
      <w:pPr>
        <w:pStyle w:val="Bezriadkovania"/>
        <w:rPr>
          <w:rFonts w:cstheme="minorHAnsi"/>
        </w:rPr>
      </w:pPr>
      <w:r w:rsidRPr="007B241E">
        <w:rPr>
          <w:rFonts w:cstheme="minorHAnsi"/>
        </w:rPr>
        <w:t xml:space="preserve">vnútornú teplotu priestorov </w:t>
      </w:r>
      <w:r w:rsidRPr="007B241E">
        <w:rPr>
          <w:rFonts w:cstheme="minorHAnsi"/>
        </w:rPr>
        <w:tab/>
      </w:r>
      <w:r w:rsidRPr="007B241E">
        <w:rPr>
          <w:rFonts w:cstheme="minorHAnsi"/>
        </w:rPr>
        <w:tab/>
        <w:t>θ</w:t>
      </w:r>
      <w:r w:rsidRPr="007B241E">
        <w:rPr>
          <w:rFonts w:cstheme="minorHAnsi"/>
          <w:vertAlign w:val="subscript"/>
        </w:rPr>
        <w:t>i</w:t>
      </w:r>
      <w:r w:rsidRPr="007B241E">
        <w:rPr>
          <w:rFonts w:cstheme="minorHAnsi"/>
        </w:rPr>
        <w:t xml:space="preserve"> =</w:t>
      </w:r>
      <w:r w:rsidR="00FC2F2D" w:rsidRPr="007B241E">
        <w:rPr>
          <w:rFonts w:cstheme="minorHAnsi"/>
        </w:rPr>
        <w:t xml:space="preserve"> </w:t>
      </w:r>
      <w:r w:rsidRPr="007B241E">
        <w:rPr>
          <w:rFonts w:cstheme="minorHAnsi"/>
        </w:rPr>
        <w:t>20°C</w:t>
      </w:r>
    </w:p>
    <w:p w:rsidR="007467F7" w:rsidRPr="007B241E" w:rsidRDefault="007467F7" w:rsidP="007467F7">
      <w:pPr>
        <w:pStyle w:val="Bezriadkovania"/>
        <w:rPr>
          <w:rFonts w:cstheme="minorHAnsi"/>
        </w:rPr>
      </w:pPr>
      <w:r w:rsidRPr="007B241E">
        <w:rPr>
          <w:rFonts w:cstheme="minorHAnsi"/>
        </w:rPr>
        <w:t xml:space="preserve">pre sklady  </w:t>
      </w:r>
      <w:r w:rsidRPr="007B241E">
        <w:rPr>
          <w:rFonts w:cstheme="minorHAnsi"/>
        </w:rPr>
        <w:tab/>
      </w:r>
      <w:r w:rsidRPr="007B241E">
        <w:rPr>
          <w:rFonts w:cstheme="minorHAnsi"/>
        </w:rPr>
        <w:tab/>
      </w:r>
      <w:r w:rsidRPr="007B241E">
        <w:rPr>
          <w:rFonts w:cstheme="minorHAnsi"/>
        </w:rPr>
        <w:tab/>
      </w:r>
      <w:r w:rsidRPr="007B241E">
        <w:rPr>
          <w:rFonts w:cstheme="minorHAnsi"/>
        </w:rPr>
        <w:tab/>
        <w:t>θ</w:t>
      </w:r>
      <w:r w:rsidRPr="007B241E">
        <w:rPr>
          <w:rFonts w:cstheme="minorHAnsi"/>
          <w:vertAlign w:val="subscript"/>
        </w:rPr>
        <w:t>i</w:t>
      </w:r>
      <w:r w:rsidRPr="007B241E">
        <w:rPr>
          <w:rFonts w:cstheme="minorHAnsi"/>
        </w:rPr>
        <w:t xml:space="preserve"> =</w:t>
      </w:r>
      <w:r w:rsidR="00FC2F2D" w:rsidRPr="007B241E">
        <w:rPr>
          <w:rFonts w:cstheme="minorHAnsi"/>
        </w:rPr>
        <w:t xml:space="preserve"> </w:t>
      </w:r>
      <w:r w:rsidRPr="007B241E">
        <w:rPr>
          <w:rFonts w:cstheme="minorHAnsi"/>
        </w:rPr>
        <w:t>15°C.</w:t>
      </w:r>
    </w:p>
    <w:p w:rsidR="007467F7" w:rsidRPr="007B241E" w:rsidRDefault="007467F7" w:rsidP="007467F7">
      <w:pPr>
        <w:pStyle w:val="Bezriadkovania"/>
        <w:rPr>
          <w:rFonts w:cstheme="minorHAnsi"/>
        </w:rPr>
      </w:pPr>
    </w:p>
    <w:p w:rsidR="007467F7" w:rsidRPr="007B241E" w:rsidRDefault="007467F7" w:rsidP="007467F7">
      <w:pPr>
        <w:pStyle w:val="Bezriadkovania"/>
        <w:rPr>
          <w:rFonts w:cstheme="minorHAnsi"/>
        </w:rPr>
      </w:pPr>
      <w:r w:rsidRPr="007B241E">
        <w:rPr>
          <w:rFonts w:cstheme="minorHAnsi"/>
        </w:rPr>
        <w:t>Potreba tepla na vykurovanie</w:t>
      </w:r>
      <w:r w:rsidRPr="007B241E">
        <w:rPr>
          <w:rFonts w:cstheme="minorHAnsi"/>
        </w:rPr>
        <w:tab/>
      </w:r>
      <w:r w:rsidRPr="007B241E">
        <w:rPr>
          <w:rFonts w:cstheme="minorHAnsi"/>
        </w:rPr>
        <w:tab/>
        <w:t>58 830 W</w:t>
      </w:r>
    </w:p>
    <w:p w:rsidR="007467F7" w:rsidRPr="007B241E" w:rsidRDefault="007467F7" w:rsidP="007467F7">
      <w:pPr>
        <w:pStyle w:val="Bezriadkovania"/>
        <w:rPr>
          <w:rFonts w:cstheme="minorHAnsi"/>
        </w:rPr>
      </w:pPr>
      <w:r w:rsidRPr="007B241E">
        <w:rPr>
          <w:rFonts w:cstheme="minorHAnsi"/>
        </w:rPr>
        <w:t>Ročná potreba tepla na vyk.</w:t>
      </w:r>
      <w:r w:rsidRPr="007B241E">
        <w:rPr>
          <w:rFonts w:cstheme="minorHAnsi"/>
        </w:rPr>
        <w:tab/>
      </w:r>
      <w:r w:rsidRPr="007B241E">
        <w:rPr>
          <w:rFonts w:cstheme="minorHAnsi"/>
        </w:rPr>
        <w:tab/>
        <w:t>110,39 MWh (397,40 GJ/rok)</w:t>
      </w:r>
    </w:p>
    <w:p w:rsidR="007467F7" w:rsidRPr="007B241E" w:rsidRDefault="007467F7" w:rsidP="007467F7">
      <w:pPr>
        <w:pStyle w:val="Bezriadkovania"/>
        <w:rPr>
          <w:rFonts w:cstheme="minorHAnsi"/>
        </w:rPr>
      </w:pPr>
      <w:r w:rsidRPr="007B241E">
        <w:rPr>
          <w:rFonts w:cstheme="minorHAnsi"/>
        </w:rPr>
        <w:t xml:space="preserve">Celková ročná potreba tepla </w:t>
      </w:r>
      <w:r w:rsidRPr="007B241E">
        <w:rPr>
          <w:rFonts w:cstheme="minorHAnsi"/>
        </w:rPr>
        <w:tab/>
      </w:r>
      <w:r w:rsidRPr="007B241E">
        <w:rPr>
          <w:rFonts w:cstheme="minorHAnsi"/>
        </w:rPr>
        <w:tab/>
        <w:t>110,39 MWh (397,40GJ/rok)</w:t>
      </w:r>
    </w:p>
    <w:p w:rsidR="007467F7" w:rsidRPr="007B241E" w:rsidRDefault="007467F7" w:rsidP="007467F7">
      <w:pPr>
        <w:pStyle w:val="Bezriadkovania"/>
        <w:rPr>
          <w:rFonts w:cstheme="minorHAnsi"/>
        </w:rPr>
      </w:pPr>
    </w:p>
    <w:p w:rsidR="007467F7" w:rsidRPr="007B241E" w:rsidRDefault="00FC2F2D" w:rsidP="00C21554">
      <w:pPr>
        <w:pStyle w:val="Bezriadkovania"/>
        <w:spacing w:after="80"/>
        <w:rPr>
          <w:rFonts w:cstheme="minorHAnsi"/>
          <w:b/>
          <w:iCs/>
          <w:spacing w:val="20"/>
          <w:sz w:val="24"/>
          <w:szCs w:val="24"/>
          <w:lang w:eastAsia="x-none"/>
        </w:rPr>
      </w:pPr>
      <w:r w:rsidRPr="007B241E">
        <w:rPr>
          <w:rFonts w:cstheme="minorHAnsi"/>
          <w:b/>
          <w:iCs/>
          <w:spacing w:val="20"/>
          <w:sz w:val="24"/>
          <w:szCs w:val="24"/>
          <w:lang w:val="x-none" w:eastAsia="x-none"/>
        </w:rPr>
        <w:t>MÉDIUM</w:t>
      </w:r>
    </w:p>
    <w:p w:rsidR="007467F7" w:rsidRPr="007B241E" w:rsidRDefault="007467F7" w:rsidP="007467F7">
      <w:pPr>
        <w:pStyle w:val="Bezriadkovania"/>
        <w:rPr>
          <w:rFonts w:cstheme="minorHAnsi"/>
        </w:rPr>
      </w:pPr>
      <w:r w:rsidRPr="007B241E">
        <w:rPr>
          <w:rFonts w:cstheme="minorHAnsi"/>
        </w:rPr>
        <w:t>Teplonosné médium je vykurovacia voda.</w:t>
      </w:r>
    </w:p>
    <w:p w:rsidR="007467F7" w:rsidRPr="007B241E" w:rsidRDefault="007467F7" w:rsidP="007467F7">
      <w:pPr>
        <w:pStyle w:val="Bezriadkovania"/>
        <w:rPr>
          <w:rFonts w:cstheme="minorHAnsi"/>
        </w:rPr>
      </w:pPr>
    </w:p>
    <w:p w:rsidR="007467F7" w:rsidRPr="007B241E" w:rsidRDefault="007467F7" w:rsidP="007467F7">
      <w:pPr>
        <w:pStyle w:val="Bezriadkovania"/>
        <w:rPr>
          <w:rFonts w:cstheme="minorHAnsi"/>
        </w:rPr>
      </w:pPr>
      <w:r w:rsidRPr="007B241E">
        <w:rPr>
          <w:rFonts w:cstheme="minorHAnsi"/>
        </w:rPr>
        <w:t>Teplotný spád</w:t>
      </w:r>
      <w:r w:rsidRPr="007B241E">
        <w:rPr>
          <w:rFonts w:cstheme="minorHAnsi"/>
        </w:rPr>
        <w:tab/>
      </w:r>
      <w:r w:rsidRPr="007B241E">
        <w:rPr>
          <w:rFonts w:cstheme="minorHAnsi"/>
        </w:rPr>
        <w:tab/>
      </w:r>
      <w:r w:rsidRPr="007B241E">
        <w:rPr>
          <w:rFonts w:cstheme="minorHAnsi"/>
        </w:rPr>
        <w:tab/>
      </w:r>
      <w:r w:rsidRPr="007B241E">
        <w:rPr>
          <w:rFonts w:cstheme="minorHAnsi"/>
        </w:rPr>
        <w:tab/>
        <w:t>60/40°C</w:t>
      </w:r>
    </w:p>
    <w:p w:rsidR="007467F7" w:rsidRPr="007B241E" w:rsidRDefault="007467F7" w:rsidP="007467F7">
      <w:pPr>
        <w:pStyle w:val="Bezriadkovania"/>
        <w:rPr>
          <w:rFonts w:cstheme="minorHAnsi"/>
        </w:rPr>
      </w:pPr>
      <w:r w:rsidRPr="007B241E">
        <w:rPr>
          <w:rFonts w:cstheme="minorHAnsi"/>
        </w:rPr>
        <w:t>Statický tlak</w:t>
      </w:r>
      <w:r w:rsidRPr="007B241E">
        <w:rPr>
          <w:rFonts w:cstheme="minorHAnsi"/>
        </w:rPr>
        <w:tab/>
      </w:r>
      <w:r w:rsidRPr="007B241E">
        <w:rPr>
          <w:rFonts w:cstheme="minorHAnsi"/>
        </w:rPr>
        <w:tab/>
      </w:r>
      <w:r w:rsidRPr="007B241E">
        <w:rPr>
          <w:rFonts w:cstheme="minorHAnsi"/>
        </w:rPr>
        <w:tab/>
      </w:r>
      <w:r w:rsidRPr="007B241E">
        <w:rPr>
          <w:rFonts w:cstheme="minorHAnsi"/>
        </w:rPr>
        <w:tab/>
        <w:t>0,2 bar</w:t>
      </w:r>
    </w:p>
    <w:p w:rsidR="007467F7" w:rsidRPr="007B241E" w:rsidRDefault="007467F7" w:rsidP="007467F7">
      <w:pPr>
        <w:pStyle w:val="Bezriadkovania"/>
        <w:rPr>
          <w:rFonts w:cstheme="minorHAnsi"/>
        </w:rPr>
      </w:pPr>
      <w:r w:rsidRPr="007B241E">
        <w:rPr>
          <w:rFonts w:cstheme="minorHAnsi"/>
        </w:rPr>
        <w:t>Otvárací pretlak PV</w:t>
      </w:r>
      <w:r w:rsidRPr="007B241E">
        <w:rPr>
          <w:rFonts w:cstheme="minorHAnsi"/>
        </w:rPr>
        <w:tab/>
      </w:r>
      <w:r w:rsidRPr="007B241E">
        <w:rPr>
          <w:rFonts w:cstheme="minorHAnsi"/>
        </w:rPr>
        <w:tab/>
      </w:r>
      <w:r w:rsidRPr="007B241E">
        <w:rPr>
          <w:rFonts w:cstheme="minorHAnsi"/>
        </w:rPr>
        <w:tab/>
        <w:t>3 bar</w:t>
      </w:r>
    </w:p>
    <w:p w:rsidR="007467F7" w:rsidRPr="007B241E" w:rsidRDefault="007467F7" w:rsidP="007467F7">
      <w:pPr>
        <w:pStyle w:val="Bezriadkovania"/>
        <w:rPr>
          <w:rFonts w:cstheme="minorHAnsi"/>
        </w:rPr>
      </w:pPr>
      <w:r w:rsidRPr="007B241E">
        <w:rPr>
          <w:rFonts w:cstheme="minorHAnsi"/>
        </w:rPr>
        <w:t>Prevádzkový tlak</w:t>
      </w:r>
      <w:r w:rsidRPr="007B241E">
        <w:rPr>
          <w:rFonts w:cstheme="minorHAnsi"/>
        </w:rPr>
        <w:tab/>
      </w:r>
      <w:r w:rsidRPr="007B241E">
        <w:rPr>
          <w:rFonts w:cstheme="minorHAnsi"/>
        </w:rPr>
        <w:tab/>
      </w:r>
      <w:r w:rsidRPr="007B241E">
        <w:rPr>
          <w:rFonts w:cstheme="minorHAnsi"/>
        </w:rPr>
        <w:tab/>
      </w:r>
      <w:r w:rsidRPr="007B241E">
        <w:rPr>
          <w:rFonts w:cstheme="minorHAnsi"/>
        </w:rPr>
        <w:tab/>
        <w:t>2,5 bar</w:t>
      </w:r>
    </w:p>
    <w:p w:rsidR="007467F7" w:rsidRPr="007B241E" w:rsidRDefault="007467F7" w:rsidP="007467F7">
      <w:pPr>
        <w:pStyle w:val="Bezriadkovania"/>
        <w:rPr>
          <w:rFonts w:cstheme="minorHAnsi"/>
        </w:rPr>
      </w:pPr>
    </w:p>
    <w:p w:rsidR="007467F7" w:rsidRPr="007B241E" w:rsidRDefault="00FC2F2D" w:rsidP="006D3E2F">
      <w:pPr>
        <w:pStyle w:val="Bezriadkovania"/>
        <w:spacing w:after="80"/>
        <w:rPr>
          <w:rFonts w:cstheme="minorHAnsi"/>
          <w:b/>
          <w:iCs/>
          <w:spacing w:val="20"/>
          <w:sz w:val="24"/>
          <w:szCs w:val="24"/>
          <w:lang w:eastAsia="x-none"/>
        </w:rPr>
      </w:pPr>
      <w:r w:rsidRPr="007B241E">
        <w:rPr>
          <w:rFonts w:cstheme="minorHAnsi"/>
          <w:b/>
          <w:iCs/>
          <w:spacing w:val="20"/>
          <w:sz w:val="24"/>
          <w:szCs w:val="24"/>
          <w:lang w:val="x-none" w:eastAsia="x-none"/>
        </w:rPr>
        <w:t>ZDROJ TEPLA</w:t>
      </w:r>
    </w:p>
    <w:p w:rsidR="007467F7" w:rsidRPr="007B241E" w:rsidRDefault="007467F7" w:rsidP="007467F7">
      <w:pPr>
        <w:pStyle w:val="Bezriadkovania"/>
        <w:rPr>
          <w:rFonts w:cstheme="minorHAnsi"/>
        </w:rPr>
      </w:pPr>
      <w:r w:rsidRPr="007B241E">
        <w:rPr>
          <w:rFonts w:eastAsia="MS Mincho" w:cstheme="minorHAnsi"/>
        </w:rPr>
        <w:t xml:space="preserve">Ako zdroj tepla pre vykurovanie objektu je kaskáda dvoch </w:t>
      </w:r>
      <w:r w:rsidRPr="007B241E">
        <w:rPr>
          <w:rFonts w:cstheme="minorHAnsi"/>
        </w:rPr>
        <w:t xml:space="preserve">závesných plynových kondenzačných kotlov, každý o menovitom tepelnom výkone pri 50/30: 49,9kW. Kotle budú osadené v miestnosti 1.32 „Kotolňa“ na stene. Kotle obsahujú modulované obehové čerpadlo (s dopravnou výškou 250mbar), poistným ventil s otváracím pretlakom 3bar, slúžiace ako zabezpečovacie zariadenie vykurovacej sústavy. Kotle budú napojené na vykurovaciu sústavu na prívodnom potrubí cez spätnú klapku a guľový uzáver, na vratnom potrubí cez sadu dvoch uzáverov a total filtra. Prepad z poistného ventilu zaústiť voľne do kanalizácie cez zápachový uzáver. Odvod kondenzátu zaústiť do kanalizácie cez neutralizačné zariadenie. </w:t>
      </w:r>
    </w:p>
    <w:p w:rsidR="007467F7" w:rsidRPr="007B241E" w:rsidRDefault="007467F7" w:rsidP="007467F7">
      <w:pPr>
        <w:pStyle w:val="Bezriadkovania"/>
        <w:rPr>
          <w:rFonts w:cstheme="minorHAnsi"/>
        </w:rPr>
      </w:pPr>
      <w:r w:rsidRPr="007B241E">
        <w:rPr>
          <w:rFonts w:cstheme="minorHAnsi"/>
        </w:rPr>
        <w:t>Súčasťou kotolne bude aj hydraulický vyrovnávač tlakov (anuloid) a rozdeľovač / zberač so 4 okruhmi. Dva okruhy budú tvoriť vetvy s podlahovým vykurovaním, jedna vetva podlahové konvektory a jedna vetva pre potreby vzduchotechniky. Výstupy teploty vetiev podlahového vykurovania a konvektorov bude zabezpečovať ekvitermická regulácia na základe exteriérovej teploty. Čidlo exteriérovej teploty umiestniť na severnú fasádu do výšky 2m nad upravený terén. Okruh vzduchotechniky je napájaný ostrou vodou. Vzduchotechnické jednotky obsahujú trojcestný zmiešavací ventil, ktorý upraví vykurovaciu vodu na požadovanú teplotu (regulácia VZT). Potrubie vedúce exteriérom bude opatrené výhrevným odporovým drôtom (dodávka el.) a tepelnou izoláciou o hrúbke 150</w:t>
      </w:r>
      <w:r w:rsidR="005F3261" w:rsidRPr="007B241E">
        <w:rPr>
          <w:rFonts w:cstheme="minorHAnsi"/>
        </w:rPr>
        <w:t xml:space="preserve"> </w:t>
      </w:r>
      <w:r w:rsidRPr="007B241E">
        <w:rPr>
          <w:rFonts w:cstheme="minorHAnsi"/>
        </w:rPr>
        <w:t>mm s oplechovaním. Odporový drôt bude napájaný z elektrickej siete so zálohou.</w:t>
      </w:r>
    </w:p>
    <w:p w:rsidR="007467F7" w:rsidRPr="007B241E" w:rsidRDefault="007467F7" w:rsidP="007467F7">
      <w:pPr>
        <w:pStyle w:val="Bezriadkovania"/>
        <w:rPr>
          <w:rFonts w:cstheme="minorHAnsi"/>
        </w:rPr>
      </w:pPr>
      <w:r w:rsidRPr="007B241E">
        <w:rPr>
          <w:rFonts w:cstheme="minorHAnsi"/>
        </w:rPr>
        <w:t>Napúšťanie a dopúšťanie vody do systému vykurovania zabezpečí automatické doplňovanie spolu s úpravňou vody a oddeľovacou sadou.</w:t>
      </w:r>
      <w:r w:rsidRPr="007B241E">
        <w:rPr>
          <w:rFonts w:cstheme="minorHAnsi"/>
        </w:rPr>
        <w:tab/>
      </w:r>
    </w:p>
    <w:p w:rsidR="007467F7" w:rsidRPr="007B241E" w:rsidRDefault="007467F7" w:rsidP="007467F7">
      <w:pPr>
        <w:pStyle w:val="Bezriadkovania"/>
        <w:rPr>
          <w:rFonts w:cstheme="minorHAnsi"/>
        </w:rPr>
      </w:pPr>
      <w:r w:rsidRPr="007B241E">
        <w:rPr>
          <w:rFonts w:cstheme="minorHAnsi"/>
        </w:rPr>
        <w:t>Odvzdušnenie systému vykurovania budú zabezpečovať automatické odvzdušňovače umiestnené v kotolni a VZT jednotkách, odvzdušňovacie ventilčeky na rozdeľovačoch podlahového vykurovania a podlahových konvektoroch. Vypustenie systému na najnižších miestach sústavy a na vypúšťacích kohútoch v kotolni.</w:t>
      </w:r>
    </w:p>
    <w:p w:rsidR="007467F7" w:rsidRPr="007B241E" w:rsidRDefault="007467F7" w:rsidP="007467F7">
      <w:pPr>
        <w:pStyle w:val="Bezriadkovania"/>
        <w:rPr>
          <w:rFonts w:cstheme="minorHAnsi"/>
        </w:rPr>
      </w:pPr>
    </w:p>
    <w:p w:rsidR="007467F7" w:rsidRPr="007B241E" w:rsidRDefault="00FC2F2D" w:rsidP="00C21554">
      <w:pPr>
        <w:pStyle w:val="Bezriadkovania"/>
        <w:spacing w:after="80"/>
        <w:rPr>
          <w:rFonts w:cstheme="minorHAnsi"/>
          <w:b/>
          <w:sz w:val="24"/>
        </w:rPr>
      </w:pPr>
      <w:r w:rsidRPr="007B241E">
        <w:rPr>
          <w:rFonts w:cstheme="minorHAnsi"/>
          <w:b/>
          <w:sz w:val="24"/>
        </w:rPr>
        <w:t>Zabezpečovacie zariadenia</w:t>
      </w:r>
    </w:p>
    <w:p w:rsidR="007467F7" w:rsidRPr="007B241E" w:rsidRDefault="007467F7" w:rsidP="007467F7">
      <w:pPr>
        <w:pStyle w:val="Bezriadkovania"/>
        <w:rPr>
          <w:rFonts w:cstheme="minorHAnsi"/>
        </w:rPr>
      </w:pPr>
      <w:r w:rsidRPr="007B241E">
        <w:rPr>
          <w:rFonts w:cstheme="minorHAnsi"/>
        </w:rPr>
        <w:t>Na eliminovanie objemových zmien vykurovacej sústavy slúžia dve expanzné nádoby o objeme 2</w:t>
      </w:r>
      <w:r w:rsidR="00DE310C" w:rsidRPr="007B241E">
        <w:rPr>
          <w:rFonts w:cstheme="minorHAnsi"/>
        </w:rPr>
        <w:t xml:space="preserve"> </w:t>
      </w:r>
      <w:r w:rsidRPr="007B241E">
        <w:rPr>
          <w:rFonts w:cstheme="minorHAnsi"/>
        </w:rPr>
        <w:t>x</w:t>
      </w:r>
      <w:r w:rsidR="00DE310C" w:rsidRPr="007B241E">
        <w:rPr>
          <w:rFonts w:cstheme="minorHAnsi"/>
        </w:rPr>
        <w:t xml:space="preserve"> </w:t>
      </w:r>
      <w:r w:rsidRPr="007B241E">
        <w:rPr>
          <w:rFonts w:cstheme="minorHAnsi"/>
        </w:rPr>
        <w:t>50</w:t>
      </w:r>
      <w:r w:rsidR="00DE310C" w:rsidRPr="007B241E">
        <w:rPr>
          <w:rFonts w:cstheme="minorHAnsi"/>
        </w:rPr>
        <w:t xml:space="preserve"> </w:t>
      </w:r>
      <w:r w:rsidRPr="007B241E">
        <w:rPr>
          <w:rFonts w:cstheme="minorHAnsi"/>
        </w:rPr>
        <w:t>l (príloha č. 1 návrh expanzných nádob). Expanzné nádoby sú pripojené na kotle, ktoré majú prípojku pre pripojenie nádob. Dimenzia expanzného potrubia rovnaká ako prípojka z kotla.</w:t>
      </w:r>
    </w:p>
    <w:p w:rsidR="007467F7" w:rsidRPr="007B241E" w:rsidRDefault="007467F7" w:rsidP="007467F7">
      <w:pPr>
        <w:pStyle w:val="Bezriadkovania"/>
        <w:rPr>
          <w:rFonts w:cstheme="minorHAnsi"/>
        </w:rPr>
      </w:pPr>
      <w:r w:rsidRPr="007B241E">
        <w:rPr>
          <w:rFonts w:cstheme="minorHAnsi"/>
        </w:rPr>
        <w:t>Poistný ventil sústavy obsahuje každý z kotlov. Otvárací pretlak 3</w:t>
      </w:r>
      <w:r w:rsidR="00DE310C" w:rsidRPr="007B241E">
        <w:rPr>
          <w:rFonts w:cstheme="minorHAnsi"/>
        </w:rPr>
        <w:t xml:space="preserve"> </w:t>
      </w:r>
      <w:r w:rsidRPr="007B241E">
        <w:rPr>
          <w:rFonts w:cstheme="minorHAnsi"/>
        </w:rPr>
        <w:t>bary.</w:t>
      </w:r>
    </w:p>
    <w:p w:rsidR="007467F7" w:rsidRPr="007B241E" w:rsidRDefault="007467F7" w:rsidP="007467F7">
      <w:pPr>
        <w:pStyle w:val="Bezriadkovania"/>
        <w:rPr>
          <w:rFonts w:cstheme="minorHAnsi"/>
        </w:rPr>
      </w:pPr>
    </w:p>
    <w:p w:rsidR="007467F7" w:rsidRPr="007B241E" w:rsidRDefault="00FC2F2D" w:rsidP="006D3E2F">
      <w:pPr>
        <w:pStyle w:val="Bezriadkovania"/>
        <w:spacing w:after="80"/>
        <w:rPr>
          <w:rFonts w:cstheme="minorHAnsi"/>
          <w:b/>
          <w:iCs/>
          <w:spacing w:val="20"/>
          <w:sz w:val="24"/>
          <w:szCs w:val="24"/>
          <w:lang w:eastAsia="x-none"/>
        </w:rPr>
      </w:pPr>
      <w:r w:rsidRPr="007B241E">
        <w:rPr>
          <w:rFonts w:cstheme="minorHAnsi"/>
          <w:b/>
          <w:iCs/>
          <w:spacing w:val="20"/>
          <w:sz w:val="24"/>
          <w:szCs w:val="24"/>
          <w:lang w:val="x-none" w:eastAsia="x-none"/>
        </w:rPr>
        <w:t>VYKUROVACÍ SYSTÉM</w:t>
      </w:r>
    </w:p>
    <w:p w:rsidR="007467F7" w:rsidRPr="007B241E" w:rsidRDefault="007467F7" w:rsidP="007467F7">
      <w:pPr>
        <w:pStyle w:val="Bezriadkovania"/>
        <w:rPr>
          <w:rFonts w:cstheme="minorHAnsi"/>
        </w:rPr>
      </w:pPr>
      <w:r w:rsidRPr="007B241E">
        <w:rPr>
          <w:rFonts w:cstheme="minorHAnsi"/>
        </w:rPr>
        <w:t>Navrhnutý je systém podlahového vykurovania a podlahových konvektorov. Teplota vykurovacej vody je riadená ekvitermickou reguláciou. Regulácia teploty v miestnostiach s podlahovým vykurovaním je riešená priestorovým termostatom, ktorý ovláda termopohony na päte jednotlivých vetiev v rozdeľovači podlahového vykurovania. Miestnosti skladov, toaliet a pod. neobsahujú priestorový termostat. Každý okruh PV musí byť z jedného kusu potrubia, bez spájania po trase!</w:t>
      </w:r>
    </w:p>
    <w:p w:rsidR="007467F7" w:rsidRPr="007B241E" w:rsidRDefault="007467F7" w:rsidP="007467F7">
      <w:pPr>
        <w:pStyle w:val="Bezriadkovania"/>
        <w:rPr>
          <w:rFonts w:cstheme="minorHAnsi"/>
        </w:rPr>
      </w:pPr>
      <w:r w:rsidRPr="007B241E">
        <w:rPr>
          <w:rFonts w:cstheme="minorHAnsi"/>
        </w:rPr>
        <w:t>Pri montáži je nutné dodržať technologické predpisy pre zvolený systém PV, ďalej je nutné dodržať navrhované rozmery potrubia PV a riešenie dilatácie vrstvy PV od všetkých stavebných konštrukcií v miestnosti. Dilatácia musí prebiehať po celej výške podlahovej vrstvy PV, vrátane nášľapnej vrstvy (okrem plávajúcej podlahy)! Všetky pripojovacie potrubia musia byť vedené v ochranných rúrkach pri prestupe medzi dilatačnými celkami s presahom min. 150 mm. Okraj aktívnej plochy PV je 100 mm od vertikálnych konštrukcií. Min. krytie povrchu rúrok PV bet. mazaninou musí byť 6 cm, v prípade anhydritovej mazaniny je možné znížiť toto krytie na 5 cm.</w:t>
      </w:r>
    </w:p>
    <w:p w:rsidR="007467F7" w:rsidRPr="007B241E" w:rsidRDefault="007467F7" w:rsidP="007467F7">
      <w:pPr>
        <w:pStyle w:val="Bezriadkovania"/>
        <w:rPr>
          <w:rFonts w:cstheme="minorHAnsi"/>
        </w:rPr>
      </w:pPr>
      <w:r w:rsidRPr="007B241E">
        <w:rPr>
          <w:rFonts w:cstheme="minorHAnsi"/>
        </w:rPr>
        <w:t xml:space="preserve">Miestnosti okolo átria sú vykurované podlahovými konvektormi s ventilátorom. Požadovanú teplotu v miestnostiach s konvektormi zabezpečuje priestorový termostat umiestnený v kotolni s vyvedeným teplotným </w:t>
      </w:r>
      <w:r w:rsidRPr="007B241E">
        <w:rPr>
          <w:rFonts w:cstheme="minorHAnsi"/>
        </w:rPr>
        <w:lastRenderedPageBreak/>
        <w:t xml:space="preserve">čidlom do referenčnej miestnosti. Termostat zopína silový prívod k jednotlivým trafám umiestnené v skrinkách podlahového vykurovania. Jednotlivé podlahové konvektory sú následne napájané 12 V z tráf. Regulácia konvektora sama zabezpečuje stupeň otáčok ventilátora.  </w:t>
      </w:r>
    </w:p>
    <w:p w:rsidR="007467F7" w:rsidRPr="007B241E" w:rsidRDefault="007467F7" w:rsidP="007467F7">
      <w:pPr>
        <w:pStyle w:val="Bezriadkovania"/>
        <w:rPr>
          <w:rFonts w:cstheme="minorHAnsi"/>
        </w:rPr>
      </w:pPr>
    </w:p>
    <w:p w:rsidR="007467F7" w:rsidRPr="007B241E" w:rsidRDefault="006D3E2F" w:rsidP="006D3E2F">
      <w:pPr>
        <w:pStyle w:val="Bezriadkovania"/>
        <w:spacing w:after="80"/>
        <w:rPr>
          <w:rFonts w:cstheme="minorHAnsi"/>
          <w:b/>
          <w:sz w:val="24"/>
        </w:rPr>
      </w:pPr>
      <w:r w:rsidRPr="007B241E">
        <w:rPr>
          <w:rFonts w:cstheme="minorHAnsi"/>
          <w:b/>
          <w:sz w:val="24"/>
        </w:rPr>
        <w:t>Rozvody, armatúry</w:t>
      </w:r>
    </w:p>
    <w:p w:rsidR="007467F7" w:rsidRPr="007B241E" w:rsidRDefault="007467F7" w:rsidP="007467F7">
      <w:pPr>
        <w:pStyle w:val="Bezriadkovania"/>
        <w:rPr>
          <w:rFonts w:cstheme="minorHAnsi"/>
        </w:rPr>
      </w:pPr>
      <w:r w:rsidRPr="007B241E">
        <w:rPr>
          <w:rFonts w:cstheme="minorHAnsi"/>
        </w:rPr>
        <w:t xml:space="preserve">Rozvody vykurovacej vody v kotolni a vetva VZT trasovaná pod stropom sú navrhnuté z potrubí z uhlíkovej ocele. Vetvy podlahového vykurovania a podlahových konvektorov z viac vrstvových plasthliníkových potrubí.   Rúrky podlahového vykurovania sú navrhnuté z  plastového potrubia s kyslíkovou bariérou, s rozmermi 17 x 2,0 mm. </w:t>
      </w:r>
    </w:p>
    <w:p w:rsidR="007467F7" w:rsidRPr="007B241E" w:rsidRDefault="007467F7" w:rsidP="007467F7">
      <w:pPr>
        <w:pStyle w:val="Bezriadkovania"/>
        <w:rPr>
          <w:rFonts w:cstheme="minorHAnsi"/>
        </w:rPr>
      </w:pPr>
      <w:r w:rsidRPr="007B241E">
        <w:rPr>
          <w:rFonts w:cstheme="minorHAnsi"/>
        </w:rPr>
        <w:t xml:space="preserve">Závitové armatúry sú navrhnuté pre tlak min. 0,6 MPa a teplotu do 110°C. </w:t>
      </w:r>
    </w:p>
    <w:p w:rsidR="007467F7" w:rsidRPr="007B241E" w:rsidRDefault="007467F7" w:rsidP="007467F7">
      <w:pPr>
        <w:pStyle w:val="Bezriadkovania"/>
        <w:rPr>
          <w:rFonts w:cstheme="minorHAnsi"/>
          <w:b/>
        </w:rPr>
      </w:pPr>
    </w:p>
    <w:p w:rsidR="007467F7" w:rsidRPr="007B241E" w:rsidRDefault="006D3E2F" w:rsidP="006D3E2F">
      <w:pPr>
        <w:pStyle w:val="Bezriadkovania"/>
        <w:spacing w:after="80"/>
        <w:rPr>
          <w:rFonts w:cstheme="minorHAnsi"/>
          <w:b/>
          <w:sz w:val="24"/>
        </w:rPr>
      </w:pPr>
      <w:r w:rsidRPr="007B241E">
        <w:rPr>
          <w:rFonts w:cstheme="minorHAnsi"/>
          <w:b/>
          <w:sz w:val="24"/>
        </w:rPr>
        <w:t>Izolácie</w:t>
      </w:r>
    </w:p>
    <w:p w:rsidR="007467F7" w:rsidRPr="007B241E" w:rsidRDefault="007467F7" w:rsidP="007467F7">
      <w:pPr>
        <w:pStyle w:val="Bezriadkovania"/>
        <w:rPr>
          <w:rFonts w:cstheme="minorHAnsi"/>
          <w:b/>
        </w:rPr>
      </w:pPr>
      <w:r w:rsidRPr="007B241E">
        <w:rPr>
          <w:rFonts w:cstheme="minorHAnsi"/>
        </w:rPr>
        <w:t>Rozvody ÚK sa budú tepelne izolovať izoláciou z penového polyetylénu a minerálnej vlny podľa vyhlášky 282/2012.</w:t>
      </w:r>
    </w:p>
    <w:p w:rsidR="007467F7" w:rsidRPr="007B241E" w:rsidRDefault="007467F7" w:rsidP="007467F7">
      <w:pPr>
        <w:pStyle w:val="Bezriadkovania"/>
        <w:rPr>
          <w:rFonts w:cstheme="minorHAnsi"/>
        </w:rPr>
      </w:pPr>
    </w:p>
    <w:p w:rsidR="007467F7" w:rsidRPr="007B241E" w:rsidRDefault="007467F7" w:rsidP="006D3E2F">
      <w:pPr>
        <w:pStyle w:val="Bezriadkovania"/>
        <w:spacing w:after="80"/>
        <w:rPr>
          <w:rFonts w:cstheme="minorHAnsi"/>
          <w:b/>
          <w:sz w:val="24"/>
        </w:rPr>
      </w:pPr>
      <w:r w:rsidRPr="007B241E">
        <w:rPr>
          <w:rFonts w:cstheme="minorHAnsi"/>
          <w:b/>
          <w:sz w:val="24"/>
        </w:rPr>
        <w:t>P</w:t>
      </w:r>
      <w:r w:rsidR="006D3E2F" w:rsidRPr="007B241E">
        <w:rPr>
          <w:rFonts w:cstheme="minorHAnsi"/>
          <w:b/>
          <w:sz w:val="24"/>
        </w:rPr>
        <w:t>ožiadavky na súvisiace profesie</w:t>
      </w:r>
    </w:p>
    <w:p w:rsidR="007467F7" w:rsidRPr="007B241E" w:rsidRDefault="007467F7" w:rsidP="007467F7">
      <w:pPr>
        <w:pStyle w:val="Bezriadkovania"/>
        <w:ind w:firstLine="360"/>
        <w:rPr>
          <w:rFonts w:cstheme="minorHAnsi"/>
          <w:bCs/>
          <w:iCs/>
        </w:rPr>
      </w:pPr>
      <w:r w:rsidRPr="007B241E">
        <w:rPr>
          <w:rFonts w:cstheme="minorHAnsi"/>
          <w:bCs/>
          <w:iCs/>
        </w:rPr>
        <w:t>Stavba</w:t>
      </w:r>
    </w:p>
    <w:p w:rsidR="007467F7" w:rsidRPr="00055745" w:rsidRDefault="007467F7" w:rsidP="009004E6">
      <w:pPr>
        <w:pStyle w:val="Bezriadkovania"/>
        <w:numPr>
          <w:ilvl w:val="0"/>
          <w:numId w:val="10"/>
        </w:numPr>
        <w:rPr>
          <w:rFonts w:cstheme="minorHAnsi"/>
          <w:bCs/>
        </w:rPr>
      </w:pPr>
      <w:r w:rsidRPr="007B241E">
        <w:rPr>
          <w:rFonts w:cstheme="minorHAnsi"/>
          <w:bCs/>
        </w:rPr>
        <w:t>vytvoriť prierazy cez deliace konštrukcie</w:t>
      </w:r>
    </w:p>
    <w:p w:rsidR="007467F7" w:rsidRPr="007B241E" w:rsidRDefault="007467F7" w:rsidP="007467F7">
      <w:pPr>
        <w:pStyle w:val="Bezriadkovania"/>
        <w:ind w:firstLine="360"/>
        <w:rPr>
          <w:rFonts w:cstheme="minorHAnsi"/>
          <w:bCs/>
          <w:iCs/>
        </w:rPr>
      </w:pPr>
      <w:r w:rsidRPr="007B241E">
        <w:rPr>
          <w:rFonts w:cstheme="minorHAnsi"/>
          <w:bCs/>
          <w:iCs/>
        </w:rPr>
        <w:t>ZTI</w:t>
      </w:r>
    </w:p>
    <w:p w:rsidR="007467F7" w:rsidRPr="007B241E" w:rsidRDefault="007467F7" w:rsidP="009004E6">
      <w:pPr>
        <w:pStyle w:val="Bezriadkovania"/>
        <w:numPr>
          <w:ilvl w:val="0"/>
          <w:numId w:val="11"/>
        </w:numPr>
        <w:rPr>
          <w:rFonts w:cstheme="minorHAnsi"/>
          <w:bCs/>
        </w:rPr>
      </w:pPr>
      <w:r w:rsidRPr="007B241E">
        <w:rPr>
          <w:rFonts w:cstheme="minorHAnsi"/>
          <w:bCs/>
        </w:rPr>
        <w:t>odvod kondenzátu do kanalizácie</w:t>
      </w:r>
    </w:p>
    <w:p w:rsidR="007467F7" w:rsidRPr="007B241E" w:rsidRDefault="007467F7" w:rsidP="009004E6">
      <w:pPr>
        <w:pStyle w:val="Bezriadkovania"/>
        <w:numPr>
          <w:ilvl w:val="0"/>
          <w:numId w:val="11"/>
        </w:numPr>
        <w:rPr>
          <w:rFonts w:cstheme="minorHAnsi"/>
          <w:bCs/>
        </w:rPr>
      </w:pPr>
      <w:r w:rsidRPr="007B241E">
        <w:rPr>
          <w:rFonts w:cstheme="minorHAnsi"/>
          <w:bCs/>
        </w:rPr>
        <w:t>odvod vykurovacieho média z poistných ventilov do kanalizácie</w:t>
      </w:r>
    </w:p>
    <w:p w:rsidR="007467F7" w:rsidRPr="007B241E" w:rsidRDefault="007467F7" w:rsidP="009004E6">
      <w:pPr>
        <w:pStyle w:val="Bezriadkovania"/>
        <w:numPr>
          <w:ilvl w:val="0"/>
          <w:numId w:val="11"/>
        </w:numPr>
        <w:rPr>
          <w:rFonts w:cstheme="minorHAnsi"/>
          <w:bCs/>
        </w:rPr>
      </w:pPr>
      <w:r w:rsidRPr="007B241E">
        <w:rPr>
          <w:rFonts w:cstheme="minorHAnsi"/>
          <w:bCs/>
        </w:rPr>
        <w:t>odvod média z úpravne vody</w:t>
      </w:r>
    </w:p>
    <w:p w:rsidR="007467F7" w:rsidRPr="007B241E" w:rsidRDefault="007467F7" w:rsidP="009004E6">
      <w:pPr>
        <w:pStyle w:val="Bezriadkovania"/>
        <w:numPr>
          <w:ilvl w:val="0"/>
          <w:numId w:val="11"/>
        </w:numPr>
        <w:rPr>
          <w:rFonts w:cstheme="minorHAnsi"/>
          <w:bCs/>
        </w:rPr>
      </w:pPr>
      <w:r w:rsidRPr="007B241E">
        <w:rPr>
          <w:rFonts w:cstheme="minorHAnsi"/>
          <w:bCs/>
        </w:rPr>
        <w:t>podlahová vpust v miestnosti kotolne</w:t>
      </w:r>
    </w:p>
    <w:p w:rsidR="007467F7" w:rsidRPr="00055745" w:rsidRDefault="007467F7" w:rsidP="009004E6">
      <w:pPr>
        <w:pStyle w:val="Bezriadkovania"/>
        <w:numPr>
          <w:ilvl w:val="0"/>
          <w:numId w:val="11"/>
        </w:numPr>
        <w:rPr>
          <w:rFonts w:cstheme="minorHAnsi"/>
          <w:bCs/>
        </w:rPr>
      </w:pPr>
      <w:r w:rsidRPr="007B241E">
        <w:rPr>
          <w:rFonts w:cstheme="minorHAnsi"/>
          <w:bCs/>
        </w:rPr>
        <w:t>prívod studenej vody do úpravne vykurovacej vody</w:t>
      </w:r>
    </w:p>
    <w:p w:rsidR="007467F7" w:rsidRPr="007B241E" w:rsidRDefault="007467F7" w:rsidP="007467F7">
      <w:pPr>
        <w:pStyle w:val="Bezriadkovania"/>
        <w:ind w:firstLine="360"/>
        <w:rPr>
          <w:rFonts w:cstheme="minorHAnsi"/>
          <w:bCs/>
          <w:iCs/>
        </w:rPr>
      </w:pPr>
      <w:r w:rsidRPr="007B241E">
        <w:rPr>
          <w:rFonts w:cstheme="minorHAnsi"/>
          <w:bCs/>
          <w:iCs/>
        </w:rPr>
        <w:t>EL</w:t>
      </w:r>
    </w:p>
    <w:p w:rsidR="007467F7" w:rsidRPr="007B241E" w:rsidRDefault="007467F7" w:rsidP="009004E6">
      <w:pPr>
        <w:pStyle w:val="Bezriadkovania"/>
        <w:numPr>
          <w:ilvl w:val="0"/>
          <w:numId w:val="12"/>
        </w:numPr>
        <w:rPr>
          <w:rFonts w:cstheme="minorHAnsi"/>
          <w:bCs/>
        </w:rPr>
      </w:pPr>
      <w:r w:rsidRPr="007B241E">
        <w:rPr>
          <w:rFonts w:cstheme="minorHAnsi"/>
          <w:bCs/>
        </w:rPr>
        <w:t>silový prívod do miestnosti kotolne – podružný el. rozvádzač v kotolni – napájanie kotlov a regulácie kotolne</w:t>
      </w:r>
    </w:p>
    <w:p w:rsidR="007467F7" w:rsidRPr="007B241E" w:rsidRDefault="007467F7" w:rsidP="009004E6">
      <w:pPr>
        <w:pStyle w:val="Bezriadkovania"/>
        <w:numPr>
          <w:ilvl w:val="0"/>
          <w:numId w:val="12"/>
        </w:numPr>
        <w:rPr>
          <w:rFonts w:cstheme="minorHAnsi"/>
          <w:bCs/>
        </w:rPr>
      </w:pPr>
      <w:r w:rsidRPr="007B241E">
        <w:rPr>
          <w:rFonts w:cstheme="minorHAnsi"/>
          <w:bCs/>
        </w:rPr>
        <w:t>pre káblovanie externého teplotného čidla na severnej fasáde vo výške 2m nad upraveným terénom s kotolňou 2x0,75</w:t>
      </w:r>
    </w:p>
    <w:p w:rsidR="007467F7" w:rsidRPr="007B241E" w:rsidRDefault="007467F7" w:rsidP="009004E6">
      <w:pPr>
        <w:pStyle w:val="Bezriadkovania"/>
        <w:numPr>
          <w:ilvl w:val="0"/>
          <w:numId w:val="12"/>
        </w:numPr>
        <w:rPr>
          <w:rFonts w:cstheme="minorHAnsi"/>
          <w:bCs/>
        </w:rPr>
      </w:pPr>
      <w:r w:rsidRPr="007B241E">
        <w:rPr>
          <w:rFonts w:cstheme="minorHAnsi"/>
          <w:bCs/>
        </w:rPr>
        <w:t>osvetlenie kotolne</w:t>
      </w:r>
    </w:p>
    <w:p w:rsidR="007467F7" w:rsidRPr="007B241E" w:rsidRDefault="007467F7" w:rsidP="009004E6">
      <w:pPr>
        <w:pStyle w:val="Bezriadkovania"/>
        <w:numPr>
          <w:ilvl w:val="0"/>
          <w:numId w:val="12"/>
        </w:numPr>
        <w:rPr>
          <w:rFonts w:cstheme="minorHAnsi"/>
          <w:bCs/>
        </w:rPr>
      </w:pPr>
      <w:r w:rsidRPr="007B241E">
        <w:rPr>
          <w:rFonts w:cstheme="minorHAnsi"/>
          <w:bCs/>
        </w:rPr>
        <w:t>zásuvky po obvode kotolne</w:t>
      </w:r>
    </w:p>
    <w:p w:rsidR="007467F7" w:rsidRPr="007B241E" w:rsidRDefault="007467F7" w:rsidP="009004E6">
      <w:pPr>
        <w:pStyle w:val="Bezriadkovania"/>
        <w:numPr>
          <w:ilvl w:val="0"/>
          <w:numId w:val="12"/>
        </w:numPr>
        <w:rPr>
          <w:rFonts w:cstheme="minorHAnsi"/>
          <w:bCs/>
        </w:rPr>
      </w:pPr>
      <w:r w:rsidRPr="007B241E">
        <w:rPr>
          <w:rFonts w:cstheme="minorHAnsi"/>
          <w:bCs/>
        </w:rPr>
        <w:t>silové pre káblovanie kotolne a traf napájané konvektory</w:t>
      </w:r>
    </w:p>
    <w:p w:rsidR="007467F7" w:rsidRPr="007B241E" w:rsidRDefault="007467F7" w:rsidP="009004E6">
      <w:pPr>
        <w:pStyle w:val="Bezriadkovania"/>
        <w:numPr>
          <w:ilvl w:val="0"/>
          <w:numId w:val="12"/>
        </w:numPr>
        <w:rPr>
          <w:rFonts w:cstheme="minorHAnsi"/>
          <w:bCs/>
        </w:rPr>
      </w:pPr>
      <w:r w:rsidRPr="007B241E">
        <w:rPr>
          <w:rFonts w:cstheme="minorHAnsi"/>
          <w:bCs/>
        </w:rPr>
        <w:t>pre káblovanie tráf v skrinkách podlahového vykurovania s konvektormi CYKY 3x2,5</w:t>
      </w:r>
    </w:p>
    <w:p w:rsidR="007467F7" w:rsidRPr="007B241E" w:rsidRDefault="007467F7" w:rsidP="009004E6">
      <w:pPr>
        <w:pStyle w:val="Bezriadkovania"/>
        <w:numPr>
          <w:ilvl w:val="0"/>
          <w:numId w:val="12"/>
        </w:numPr>
        <w:rPr>
          <w:rFonts w:cstheme="minorHAnsi"/>
          <w:bCs/>
        </w:rPr>
      </w:pPr>
      <w:r w:rsidRPr="007B241E">
        <w:rPr>
          <w:rFonts w:cstheme="minorHAnsi"/>
          <w:bCs/>
        </w:rPr>
        <w:t>pre káblovanie priestorových termostatov a skriniek podlahového vykurovania 4x1,5</w:t>
      </w:r>
    </w:p>
    <w:p w:rsidR="007467F7" w:rsidRPr="007B241E" w:rsidRDefault="007467F7" w:rsidP="009004E6">
      <w:pPr>
        <w:pStyle w:val="Bezriadkovania"/>
        <w:numPr>
          <w:ilvl w:val="0"/>
          <w:numId w:val="12"/>
        </w:numPr>
        <w:rPr>
          <w:rFonts w:cstheme="minorHAnsi"/>
          <w:bCs/>
        </w:rPr>
      </w:pPr>
      <w:r w:rsidRPr="007B241E">
        <w:rPr>
          <w:rFonts w:cstheme="minorHAnsi"/>
          <w:bCs/>
        </w:rPr>
        <w:t>silový prívod do skriniek podlahového vykurovania</w:t>
      </w:r>
    </w:p>
    <w:p w:rsidR="007467F7" w:rsidRPr="007B241E" w:rsidRDefault="007467F7" w:rsidP="007467F7">
      <w:pPr>
        <w:pStyle w:val="Bezriadkovania"/>
        <w:rPr>
          <w:rFonts w:cstheme="minorHAnsi"/>
          <w:bCs/>
        </w:rPr>
      </w:pPr>
    </w:p>
    <w:p w:rsidR="007467F7" w:rsidRPr="007B241E" w:rsidRDefault="00FC2F2D" w:rsidP="006D3E2F">
      <w:pPr>
        <w:pStyle w:val="Bezriadkovania"/>
        <w:spacing w:after="80"/>
        <w:rPr>
          <w:rFonts w:cstheme="minorHAnsi"/>
          <w:b/>
          <w:iCs/>
          <w:spacing w:val="20"/>
          <w:sz w:val="24"/>
          <w:szCs w:val="24"/>
          <w:lang w:val="x-none" w:eastAsia="x-none"/>
        </w:rPr>
      </w:pPr>
      <w:r w:rsidRPr="007B241E">
        <w:rPr>
          <w:rFonts w:cstheme="minorHAnsi"/>
          <w:b/>
          <w:iCs/>
          <w:spacing w:val="20"/>
          <w:sz w:val="24"/>
          <w:szCs w:val="24"/>
          <w:lang w:val="x-none" w:eastAsia="x-none"/>
        </w:rPr>
        <w:t>SKÚŠKY</w:t>
      </w:r>
    </w:p>
    <w:p w:rsidR="007467F7" w:rsidRPr="007B241E" w:rsidRDefault="007467F7" w:rsidP="007467F7">
      <w:pPr>
        <w:pStyle w:val="Bezriadkovania"/>
        <w:rPr>
          <w:rFonts w:cstheme="minorHAnsi"/>
        </w:rPr>
      </w:pPr>
      <w:r w:rsidRPr="007B241E">
        <w:rPr>
          <w:rFonts w:cstheme="minorHAnsi"/>
        </w:rPr>
        <w:t>Po zrealizovaní rozvodov, ešte pred zakrytím stavebnými konštrukciami je nevyhnutné vykonať tlakovú a tesnostnú skúšku. Táto sa ukončí protokolom o tlakovej skúške, ktorý musí byť podpísaný aj zástupcom stavby. Rozvody podlahového vykurovania ponechať natlakované počas celej realizácie poterov.</w:t>
      </w:r>
    </w:p>
    <w:p w:rsidR="007467F7" w:rsidRPr="007B241E" w:rsidRDefault="007467F7" w:rsidP="007467F7">
      <w:pPr>
        <w:pStyle w:val="Bezriadkovania"/>
        <w:rPr>
          <w:rFonts w:cstheme="minorHAnsi"/>
        </w:rPr>
      </w:pPr>
      <w:r w:rsidRPr="007B241E">
        <w:rPr>
          <w:rFonts w:cstheme="minorHAnsi"/>
        </w:rPr>
        <w:t>Vykurovacia skúška v trvaní 72 hod. sa vykoná počas skúšobnej prevádzky systému ÚK.</w:t>
      </w:r>
    </w:p>
    <w:p w:rsidR="005F3261" w:rsidRPr="007B241E" w:rsidRDefault="005F3261" w:rsidP="007467F7">
      <w:pPr>
        <w:pStyle w:val="Bezriadkovania"/>
        <w:rPr>
          <w:rFonts w:cstheme="minorHAnsi"/>
        </w:rPr>
      </w:pPr>
    </w:p>
    <w:p w:rsidR="005F3261" w:rsidRPr="007B241E" w:rsidRDefault="005F3261" w:rsidP="005F3261">
      <w:pPr>
        <w:pStyle w:val="Bezriadkovania"/>
        <w:spacing w:after="80"/>
        <w:rPr>
          <w:rFonts w:cstheme="minorHAnsi"/>
          <w:b/>
          <w:iCs/>
          <w:spacing w:val="20"/>
          <w:sz w:val="24"/>
          <w:szCs w:val="24"/>
          <w:lang w:eastAsia="x-none"/>
        </w:rPr>
      </w:pPr>
      <w:r w:rsidRPr="007B241E">
        <w:rPr>
          <w:rFonts w:cstheme="minorHAnsi"/>
          <w:b/>
          <w:iCs/>
          <w:spacing w:val="20"/>
          <w:sz w:val="24"/>
          <w:szCs w:val="24"/>
          <w:lang w:val="x-none" w:eastAsia="x-none"/>
        </w:rPr>
        <w:t>BLOK F2.</w:t>
      </w:r>
      <w:r w:rsidRPr="007B241E">
        <w:rPr>
          <w:rFonts w:cstheme="minorHAnsi"/>
          <w:b/>
          <w:iCs/>
          <w:spacing w:val="20"/>
          <w:sz w:val="24"/>
          <w:szCs w:val="24"/>
          <w:lang w:eastAsia="x-none"/>
        </w:rPr>
        <w:t>2</w:t>
      </w:r>
    </w:p>
    <w:p w:rsidR="005F3261" w:rsidRPr="007B241E" w:rsidRDefault="005F3261" w:rsidP="005F3261">
      <w:pPr>
        <w:pStyle w:val="Bezriadkovania"/>
        <w:rPr>
          <w:rFonts w:cstheme="minorHAnsi"/>
        </w:rPr>
      </w:pPr>
      <w:r w:rsidRPr="007B241E">
        <w:rPr>
          <w:rFonts w:cstheme="minorHAnsi"/>
        </w:rPr>
        <w:t>Projekt ÚK rieši ústredné vykurovanie stavby „Kreatívneho centra Nitra – Martinský vrch“. Zdrojom tepla bude kaskáda dvoch závesných plynových kondenzačných kotlov. Teplá voda bude pripravovaná lokálne pri jednotlivých zariaďovacích predmetov, elektrickými ohrievačmi (nie je predmetom PD UK). Projekt je riešený v súlade STN 73 0540, EN STN 12 828. Podkladom na vypracovanie projektu bola projektová dokumentácia stavebnej časti a požiadavky investora.</w:t>
      </w:r>
    </w:p>
    <w:p w:rsidR="005F3261" w:rsidRPr="007B241E" w:rsidRDefault="005F3261" w:rsidP="005F3261">
      <w:pPr>
        <w:pStyle w:val="Bezriadkovania"/>
        <w:spacing w:after="80"/>
        <w:rPr>
          <w:rFonts w:cstheme="minorHAnsi"/>
          <w:b/>
          <w:iCs/>
          <w:spacing w:val="20"/>
          <w:sz w:val="24"/>
          <w:szCs w:val="24"/>
          <w:lang w:eastAsia="x-none"/>
        </w:rPr>
      </w:pPr>
      <w:r w:rsidRPr="007B241E">
        <w:rPr>
          <w:rFonts w:cstheme="minorHAnsi"/>
          <w:b/>
          <w:iCs/>
          <w:spacing w:val="20"/>
          <w:sz w:val="24"/>
          <w:szCs w:val="24"/>
          <w:lang w:val="x-none" w:eastAsia="x-none"/>
        </w:rPr>
        <w:t>TEPELNÁ BILANCIA</w:t>
      </w:r>
    </w:p>
    <w:p w:rsidR="005F3261" w:rsidRPr="007B241E" w:rsidRDefault="005F3261" w:rsidP="005F3261">
      <w:pPr>
        <w:pStyle w:val="Bezriadkovania"/>
        <w:rPr>
          <w:rFonts w:cstheme="minorHAnsi"/>
        </w:rPr>
      </w:pPr>
      <w:r w:rsidRPr="007B241E">
        <w:rPr>
          <w:rFonts w:cstheme="minorHAnsi"/>
        </w:rPr>
        <w:t>Tepelné straty boli počítané pre</w:t>
      </w:r>
    </w:p>
    <w:p w:rsidR="005F3261" w:rsidRPr="007B241E" w:rsidRDefault="005F3261" w:rsidP="005F3261">
      <w:pPr>
        <w:pStyle w:val="Bezriadkovania"/>
        <w:rPr>
          <w:rFonts w:cstheme="minorHAnsi"/>
        </w:rPr>
      </w:pPr>
    </w:p>
    <w:p w:rsidR="005F3261" w:rsidRPr="007B241E" w:rsidRDefault="005F3261" w:rsidP="005F3261">
      <w:pPr>
        <w:pStyle w:val="Bezriadkovania"/>
        <w:rPr>
          <w:rFonts w:cstheme="minorHAnsi"/>
        </w:rPr>
      </w:pPr>
      <w:r w:rsidRPr="007B241E">
        <w:rPr>
          <w:rFonts w:cstheme="minorHAnsi"/>
        </w:rPr>
        <w:t xml:space="preserve">vonkajšiu teplotu </w:t>
      </w:r>
      <w:r w:rsidRPr="007B241E">
        <w:rPr>
          <w:rFonts w:cstheme="minorHAnsi"/>
        </w:rPr>
        <w:tab/>
      </w:r>
      <w:r w:rsidRPr="007B241E">
        <w:rPr>
          <w:rFonts w:cstheme="minorHAnsi"/>
        </w:rPr>
        <w:tab/>
      </w:r>
      <w:r w:rsidRPr="007B241E">
        <w:rPr>
          <w:rFonts w:cstheme="minorHAnsi"/>
        </w:rPr>
        <w:tab/>
        <w:t>θ</w:t>
      </w:r>
      <w:r w:rsidRPr="007B241E">
        <w:rPr>
          <w:rFonts w:cstheme="minorHAnsi"/>
          <w:vertAlign w:val="subscript"/>
        </w:rPr>
        <w:t>e</w:t>
      </w:r>
      <w:r w:rsidRPr="007B241E">
        <w:rPr>
          <w:rFonts w:cstheme="minorHAnsi"/>
        </w:rPr>
        <w:t xml:space="preserve"> = -11°C </w:t>
      </w:r>
    </w:p>
    <w:p w:rsidR="005F3261" w:rsidRPr="007B241E" w:rsidRDefault="005F3261" w:rsidP="005F3261">
      <w:pPr>
        <w:pStyle w:val="Bezriadkovania"/>
        <w:rPr>
          <w:rFonts w:cstheme="minorHAnsi"/>
        </w:rPr>
      </w:pPr>
      <w:r w:rsidRPr="007B241E">
        <w:rPr>
          <w:rFonts w:cstheme="minorHAnsi"/>
        </w:rPr>
        <w:t xml:space="preserve">vnútornú teplotu priestorov </w:t>
      </w:r>
      <w:r w:rsidRPr="007B241E">
        <w:rPr>
          <w:rFonts w:cstheme="minorHAnsi"/>
        </w:rPr>
        <w:tab/>
      </w:r>
      <w:r w:rsidRPr="007B241E">
        <w:rPr>
          <w:rFonts w:cstheme="minorHAnsi"/>
        </w:rPr>
        <w:tab/>
        <w:t>θ</w:t>
      </w:r>
      <w:r w:rsidRPr="007B241E">
        <w:rPr>
          <w:rFonts w:cstheme="minorHAnsi"/>
          <w:vertAlign w:val="subscript"/>
        </w:rPr>
        <w:t>i</w:t>
      </w:r>
      <w:r w:rsidRPr="007B241E">
        <w:rPr>
          <w:rFonts w:cstheme="minorHAnsi"/>
        </w:rPr>
        <w:t xml:space="preserve"> = 20°C</w:t>
      </w:r>
    </w:p>
    <w:p w:rsidR="005F3261" w:rsidRPr="007B241E" w:rsidRDefault="005F3261" w:rsidP="005F3261">
      <w:pPr>
        <w:pStyle w:val="Bezriadkovania"/>
        <w:rPr>
          <w:rFonts w:cstheme="minorHAnsi"/>
        </w:rPr>
      </w:pPr>
      <w:r w:rsidRPr="007B241E">
        <w:rPr>
          <w:rFonts w:cstheme="minorHAnsi"/>
        </w:rPr>
        <w:t xml:space="preserve">pre sklady  </w:t>
      </w:r>
      <w:r w:rsidRPr="007B241E">
        <w:rPr>
          <w:rFonts w:cstheme="minorHAnsi"/>
        </w:rPr>
        <w:tab/>
      </w:r>
      <w:r w:rsidRPr="007B241E">
        <w:rPr>
          <w:rFonts w:cstheme="minorHAnsi"/>
        </w:rPr>
        <w:tab/>
      </w:r>
      <w:r w:rsidRPr="007B241E">
        <w:rPr>
          <w:rFonts w:cstheme="minorHAnsi"/>
        </w:rPr>
        <w:tab/>
      </w:r>
      <w:r w:rsidRPr="007B241E">
        <w:rPr>
          <w:rFonts w:cstheme="minorHAnsi"/>
        </w:rPr>
        <w:tab/>
        <w:t>θ</w:t>
      </w:r>
      <w:r w:rsidRPr="007B241E">
        <w:rPr>
          <w:rFonts w:cstheme="minorHAnsi"/>
          <w:vertAlign w:val="subscript"/>
        </w:rPr>
        <w:t>i</w:t>
      </w:r>
      <w:r w:rsidRPr="007B241E">
        <w:rPr>
          <w:rFonts w:cstheme="minorHAnsi"/>
        </w:rPr>
        <w:t xml:space="preserve"> = 15°C.</w:t>
      </w:r>
    </w:p>
    <w:p w:rsidR="005F3261" w:rsidRPr="007B241E" w:rsidRDefault="005F3261" w:rsidP="005F3261">
      <w:pPr>
        <w:pStyle w:val="Bezriadkovania"/>
        <w:rPr>
          <w:rFonts w:cstheme="minorHAnsi"/>
        </w:rPr>
      </w:pPr>
    </w:p>
    <w:p w:rsidR="005F3261" w:rsidRPr="007B241E" w:rsidRDefault="005F3261" w:rsidP="005F3261">
      <w:pPr>
        <w:pStyle w:val="Bezriadkovania"/>
        <w:rPr>
          <w:rFonts w:cstheme="minorHAnsi"/>
        </w:rPr>
      </w:pPr>
      <w:r w:rsidRPr="007B241E">
        <w:rPr>
          <w:rFonts w:cstheme="minorHAnsi"/>
        </w:rPr>
        <w:t>Potreba tepla na vykurovanie</w:t>
      </w:r>
      <w:r w:rsidRPr="007B241E">
        <w:rPr>
          <w:rFonts w:cstheme="minorHAnsi"/>
        </w:rPr>
        <w:tab/>
      </w:r>
      <w:r w:rsidRPr="007B241E">
        <w:rPr>
          <w:rFonts w:cstheme="minorHAnsi"/>
        </w:rPr>
        <w:tab/>
        <w:t>58 800 W</w:t>
      </w:r>
    </w:p>
    <w:p w:rsidR="005F3261" w:rsidRPr="007B241E" w:rsidRDefault="005F3261" w:rsidP="005F3261">
      <w:pPr>
        <w:pStyle w:val="Bezriadkovania"/>
        <w:rPr>
          <w:rFonts w:cstheme="minorHAnsi"/>
        </w:rPr>
      </w:pPr>
      <w:r w:rsidRPr="007B241E">
        <w:rPr>
          <w:rFonts w:cstheme="minorHAnsi"/>
        </w:rPr>
        <w:lastRenderedPageBreak/>
        <w:t>Ročná potreba tepla na vyk.</w:t>
      </w:r>
      <w:r w:rsidRPr="007B241E">
        <w:rPr>
          <w:rFonts w:cstheme="minorHAnsi"/>
        </w:rPr>
        <w:tab/>
      </w:r>
      <w:r w:rsidRPr="007B241E">
        <w:rPr>
          <w:rFonts w:cstheme="minorHAnsi"/>
        </w:rPr>
        <w:tab/>
        <w:t>110,33 MWh (397,19 GJ/rok)</w:t>
      </w:r>
    </w:p>
    <w:p w:rsidR="005F3261" w:rsidRPr="007B241E" w:rsidRDefault="005F3261" w:rsidP="005F3261">
      <w:pPr>
        <w:pStyle w:val="Bezriadkovania"/>
        <w:rPr>
          <w:rFonts w:cstheme="minorHAnsi"/>
        </w:rPr>
      </w:pPr>
      <w:r w:rsidRPr="007B241E">
        <w:rPr>
          <w:rFonts w:cstheme="minorHAnsi"/>
        </w:rPr>
        <w:t xml:space="preserve">Ročná potreba tepla TV </w:t>
      </w:r>
      <w:r w:rsidRPr="007B241E">
        <w:rPr>
          <w:rFonts w:cstheme="minorHAnsi"/>
        </w:rPr>
        <w:tab/>
      </w:r>
      <w:r w:rsidRPr="007B241E">
        <w:rPr>
          <w:rFonts w:cstheme="minorHAnsi"/>
        </w:rPr>
        <w:tab/>
      </w:r>
      <w:r w:rsidRPr="007B241E">
        <w:rPr>
          <w:rFonts w:cstheme="minorHAnsi"/>
        </w:rPr>
        <w:tab/>
        <w:t>14,27 MWh (51,38GJ/rok)</w:t>
      </w:r>
    </w:p>
    <w:p w:rsidR="005F3261" w:rsidRPr="007B241E" w:rsidRDefault="005F3261" w:rsidP="005F3261">
      <w:pPr>
        <w:pStyle w:val="Bezriadkovania"/>
        <w:rPr>
          <w:rFonts w:cstheme="minorHAnsi"/>
        </w:rPr>
      </w:pPr>
      <w:r w:rsidRPr="007B241E">
        <w:rPr>
          <w:rFonts w:cstheme="minorHAnsi"/>
        </w:rPr>
        <w:t xml:space="preserve">Celková ročná potreba tepla </w:t>
      </w:r>
      <w:r w:rsidRPr="007B241E">
        <w:rPr>
          <w:rFonts w:cstheme="minorHAnsi"/>
        </w:rPr>
        <w:tab/>
      </w:r>
      <w:r w:rsidRPr="007B241E">
        <w:rPr>
          <w:rFonts w:cstheme="minorHAnsi"/>
        </w:rPr>
        <w:tab/>
        <w:t>110,39 MWh (397,40GJ/rok)</w:t>
      </w:r>
    </w:p>
    <w:p w:rsidR="005F3261" w:rsidRPr="007B241E" w:rsidRDefault="005F3261" w:rsidP="005F3261">
      <w:pPr>
        <w:pStyle w:val="Bezriadkovania"/>
        <w:rPr>
          <w:rFonts w:cstheme="minorHAnsi"/>
        </w:rPr>
      </w:pPr>
    </w:p>
    <w:p w:rsidR="005F3261" w:rsidRPr="007B241E" w:rsidRDefault="005F3261" w:rsidP="005F3261">
      <w:pPr>
        <w:pStyle w:val="Bezriadkovania"/>
        <w:spacing w:after="80"/>
        <w:rPr>
          <w:rFonts w:cstheme="minorHAnsi"/>
          <w:b/>
          <w:iCs/>
          <w:spacing w:val="20"/>
          <w:sz w:val="24"/>
          <w:szCs w:val="24"/>
          <w:lang w:eastAsia="x-none"/>
        </w:rPr>
      </w:pPr>
      <w:r w:rsidRPr="007B241E">
        <w:rPr>
          <w:rFonts w:cstheme="minorHAnsi"/>
          <w:b/>
          <w:iCs/>
          <w:spacing w:val="20"/>
          <w:sz w:val="24"/>
          <w:szCs w:val="24"/>
          <w:lang w:val="x-none" w:eastAsia="x-none"/>
        </w:rPr>
        <w:t>MÉDIUM</w:t>
      </w:r>
    </w:p>
    <w:p w:rsidR="005F3261" w:rsidRPr="007B241E" w:rsidRDefault="005F3261" w:rsidP="005F3261">
      <w:pPr>
        <w:pStyle w:val="Bezriadkovania"/>
        <w:rPr>
          <w:rFonts w:cstheme="minorHAnsi"/>
        </w:rPr>
      </w:pPr>
      <w:r w:rsidRPr="007B241E">
        <w:rPr>
          <w:rFonts w:cstheme="minorHAnsi"/>
        </w:rPr>
        <w:t>Teplonosné médium je vykurovacia voda.</w:t>
      </w:r>
    </w:p>
    <w:p w:rsidR="005F3261" w:rsidRPr="007B241E" w:rsidRDefault="005F3261" w:rsidP="005F3261">
      <w:pPr>
        <w:pStyle w:val="Bezriadkovania"/>
        <w:rPr>
          <w:rFonts w:cstheme="minorHAnsi"/>
        </w:rPr>
      </w:pPr>
    </w:p>
    <w:p w:rsidR="005F3261" w:rsidRPr="007B241E" w:rsidRDefault="005F3261" w:rsidP="005F3261">
      <w:pPr>
        <w:pStyle w:val="Bezriadkovania"/>
        <w:rPr>
          <w:rFonts w:cstheme="minorHAnsi"/>
        </w:rPr>
      </w:pPr>
      <w:r w:rsidRPr="007B241E">
        <w:rPr>
          <w:rFonts w:cstheme="minorHAnsi"/>
        </w:rPr>
        <w:t>Teplotný spád</w:t>
      </w:r>
      <w:r w:rsidRPr="007B241E">
        <w:rPr>
          <w:rFonts w:cstheme="minorHAnsi"/>
        </w:rPr>
        <w:tab/>
      </w:r>
      <w:r w:rsidRPr="007B241E">
        <w:rPr>
          <w:rFonts w:cstheme="minorHAnsi"/>
        </w:rPr>
        <w:tab/>
      </w:r>
      <w:r w:rsidRPr="007B241E">
        <w:rPr>
          <w:rFonts w:cstheme="minorHAnsi"/>
        </w:rPr>
        <w:tab/>
      </w:r>
      <w:r w:rsidRPr="007B241E">
        <w:rPr>
          <w:rFonts w:cstheme="minorHAnsi"/>
        </w:rPr>
        <w:tab/>
        <w:t>60/40°C</w:t>
      </w:r>
    </w:p>
    <w:p w:rsidR="005F3261" w:rsidRPr="007B241E" w:rsidRDefault="005F3261" w:rsidP="005F3261">
      <w:pPr>
        <w:pStyle w:val="Bezriadkovania"/>
        <w:rPr>
          <w:rFonts w:cstheme="minorHAnsi"/>
        </w:rPr>
      </w:pPr>
      <w:r w:rsidRPr="007B241E">
        <w:rPr>
          <w:rFonts w:cstheme="minorHAnsi"/>
        </w:rPr>
        <w:t>Statický tlak</w:t>
      </w:r>
      <w:r w:rsidRPr="007B241E">
        <w:rPr>
          <w:rFonts w:cstheme="minorHAnsi"/>
        </w:rPr>
        <w:tab/>
      </w:r>
      <w:r w:rsidRPr="007B241E">
        <w:rPr>
          <w:rFonts w:cstheme="minorHAnsi"/>
        </w:rPr>
        <w:tab/>
      </w:r>
      <w:r w:rsidRPr="007B241E">
        <w:rPr>
          <w:rFonts w:cstheme="minorHAnsi"/>
        </w:rPr>
        <w:tab/>
      </w:r>
      <w:r w:rsidRPr="007B241E">
        <w:rPr>
          <w:rFonts w:cstheme="minorHAnsi"/>
        </w:rPr>
        <w:tab/>
        <w:t>0,2 bar</w:t>
      </w:r>
    </w:p>
    <w:p w:rsidR="005F3261" w:rsidRPr="007B241E" w:rsidRDefault="005F3261" w:rsidP="005F3261">
      <w:pPr>
        <w:pStyle w:val="Bezriadkovania"/>
        <w:rPr>
          <w:rFonts w:cstheme="minorHAnsi"/>
        </w:rPr>
      </w:pPr>
      <w:r w:rsidRPr="007B241E">
        <w:rPr>
          <w:rFonts w:cstheme="minorHAnsi"/>
        </w:rPr>
        <w:t>Otvárací pretlak PV</w:t>
      </w:r>
      <w:r w:rsidRPr="007B241E">
        <w:rPr>
          <w:rFonts w:cstheme="minorHAnsi"/>
        </w:rPr>
        <w:tab/>
      </w:r>
      <w:r w:rsidRPr="007B241E">
        <w:rPr>
          <w:rFonts w:cstheme="minorHAnsi"/>
        </w:rPr>
        <w:tab/>
      </w:r>
      <w:r w:rsidRPr="007B241E">
        <w:rPr>
          <w:rFonts w:cstheme="minorHAnsi"/>
        </w:rPr>
        <w:tab/>
        <w:t>3 bar</w:t>
      </w:r>
    </w:p>
    <w:p w:rsidR="005F3261" w:rsidRPr="007B241E" w:rsidRDefault="005F3261" w:rsidP="005F3261">
      <w:pPr>
        <w:pStyle w:val="Bezriadkovania"/>
        <w:rPr>
          <w:rFonts w:cstheme="minorHAnsi"/>
        </w:rPr>
      </w:pPr>
      <w:r w:rsidRPr="007B241E">
        <w:rPr>
          <w:rFonts w:cstheme="minorHAnsi"/>
        </w:rPr>
        <w:t>Prevádzkový tlak</w:t>
      </w:r>
      <w:r w:rsidRPr="007B241E">
        <w:rPr>
          <w:rFonts w:cstheme="minorHAnsi"/>
        </w:rPr>
        <w:tab/>
      </w:r>
      <w:r w:rsidRPr="007B241E">
        <w:rPr>
          <w:rFonts w:cstheme="minorHAnsi"/>
        </w:rPr>
        <w:tab/>
      </w:r>
      <w:r w:rsidRPr="007B241E">
        <w:rPr>
          <w:rFonts w:cstheme="minorHAnsi"/>
        </w:rPr>
        <w:tab/>
      </w:r>
      <w:r w:rsidRPr="007B241E">
        <w:rPr>
          <w:rFonts w:cstheme="minorHAnsi"/>
        </w:rPr>
        <w:tab/>
        <w:t>2,5 bar</w:t>
      </w:r>
    </w:p>
    <w:p w:rsidR="005F3261" w:rsidRPr="007B241E" w:rsidRDefault="005F3261" w:rsidP="005F3261">
      <w:pPr>
        <w:pStyle w:val="Bezriadkovania"/>
        <w:rPr>
          <w:rFonts w:cstheme="minorHAnsi"/>
        </w:rPr>
      </w:pPr>
    </w:p>
    <w:p w:rsidR="005F3261" w:rsidRPr="007B241E" w:rsidRDefault="005F3261" w:rsidP="005F3261">
      <w:pPr>
        <w:pStyle w:val="Bezriadkovania"/>
        <w:spacing w:after="80"/>
        <w:rPr>
          <w:rFonts w:cstheme="minorHAnsi"/>
          <w:b/>
          <w:iCs/>
          <w:spacing w:val="20"/>
          <w:sz w:val="24"/>
          <w:szCs w:val="24"/>
          <w:lang w:eastAsia="x-none"/>
        </w:rPr>
      </w:pPr>
      <w:r w:rsidRPr="007B241E">
        <w:rPr>
          <w:rFonts w:cstheme="minorHAnsi"/>
          <w:b/>
          <w:iCs/>
          <w:spacing w:val="20"/>
          <w:sz w:val="24"/>
          <w:szCs w:val="24"/>
          <w:lang w:val="x-none" w:eastAsia="x-none"/>
        </w:rPr>
        <w:t>ZDROJ TEPLA</w:t>
      </w:r>
    </w:p>
    <w:p w:rsidR="005F3261" w:rsidRPr="007B241E" w:rsidRDefault="005F3261" w:rsidP="005F3261">
      <w:pPr>
        <w:pStyle w:val="Bezriadkovania"/>
        <w:rPr>
          <w:rFonts w:cstheme="minorHAnsi"/>
        </w:rPr>
      </w:pPr>
      <w:r w:rsidRPr="007B241E">
        <w:rPr>
          <w:rFonts w:eastAsia="MS Mincho" w:cstheme="minorHAnsi"/>
        </w:rPr>
        <w:t xml:space="preserve">Ako zdroj tepla pre vykurovanie objektu je kaskáda dvoch </w:t>
      </w:r>
      <w:r w:rsidRPr="007B241E">
        <w:rPr>
          <w:rFonts w:cstheme="minorHAnsi"/>
        </w:rPr>
        <w:t xml:space="preserve">závesných plynových kondenzačných kotlov, každý o menovitom tepelnom výkone pri 50/30: 49,9kW. Kotle budú osadené v miestnosti 1.32 „Kotolňa“ na stene. Kotle obsahujú modulované obehové čerpadlo (s dopravnou výškou 250mbar), poistným ventil s otváracím pretlakom 3bar, slúžiace ako zabezpečovacie zariadenie vykurovacej sústavy. Kotle budú napojené na vykurovaciu sústavu na prívodnom potrubí cez spätnú klapku a guľový uzáver, na vratnom potrubí cez sadu dvoch uzáverov a total filtra. Prepad z poistného ventilu zaústiť voľne do kanalizácie cez zápachový uzáver. Odvod kondenzátu zaústiť do kanalizácie cez neutralizačné zariadenie. </w:t>
      </w:r>
    </w:p>
    <w:p w:rsidR="005F3261" w:rsidRPr="007B241E" w:rsidRDefault="005F3261" w:rsidP="005F3261">
      <w:pPr>
        <w:pStyle w:val="Bezriadkovania"/>
        <w:rPr>
          <w:rFonts w:cstheme="minorHAnsi"/>
        </w:rPr>
      </w:pPr>
      <w:r w:rsidRPr="007B241E">
        <w:rPr>
          <w:rFonts w:cstheme="minorHAnsi"/>
        </w:rPr>
        <w:t>Súčasťou kotolne bude aj hydraulický vyrovnávač tlakov (anuloid) a rozdeľovač / zberač so 4 okruhmi. Dva okruhy budú tvoriť vetvy s podlahovým vykurovaním, jedna vetva podlahové konvektory a jedna vetva pre potreby vzduchotechniky. Výstupy teploty vetiev podlahového vykurovania a konvektorov bude zabezpečovať ekvitermická regulácia na základe exteriérovej teploty. Čidlo exteriérovej teploty umiestniť na severnú fasádu do výšky 2m nad upravený terén. Okruh vzduchotechniky je napájaný ostrou vodou. Vzduchotechnické jednotky obsahujú trojcestný zmiešavací ventil, ktorý upraví vykurovaciu vodu na požadovanú teplotu (regulácia VZT). Potrubie vedúce exteriérom bude opatrené výhrevným odporovým drôtom (dodávka el.) a tepelnou izoláciou o hrúbke 150 mm s oplechovaním. Odporový drôt bude napájaný z elektrickej siete so zálohou.</w:t>
      </w:r>
      <w:r w:rsidR="00DE310C" w:rsidRPr="007B241E">
        <w:rPr>
          <w:rFonts w:cstheme="minorHAnsi"/>
        </w:rPr>
        <w:t xml:space="preserve"> Veľkosť zásobníkového ohrievača je 150 l.</w:t>
      </w:r>
    </w:p>
    <w:p w:rsidR="005F3261" w:rsidRPr="007B241E" w:rsidRDefault="005F3261" w:rsidP="005F3261">
      <w:pPr>
        <w:pStyle w:val="Bezriadkovania"/>
        <w:rPr>
          <w:rFonts w:cstheme="minorHAnsi"/>
        </w:rPr>
      </w:pPr>
      <w:r w:rsidRPr="007B241E">
        <w:rPr>
          <w:rFonts w:cstheme="minorHAnsi"/>
        </w:rPr>
        <w:t>Napúšťanie a dopúšťanie vody do systému vykurovania zabezpečí automatické doplňovanie spolu s úpravňou vody a oddeľovacou sadou.</w:t>
      </w:r>
      <w:r w:rsidRPr="007B241E">
        <w:rPr>
          <w:rFonts w:cstheme="minorHAnsi"/>
        </w:rPr>
        <w:tab/>
      </w:r>
    </w:p>
    <w:p w:rsidR="005F3261" w:rsidRPr="007B241E" w:rsidRDefault="005F3261" w:rsidP="005F3261">
      <w:pPr>
        <w:pStyle w:val="Bezriadkovania"/>
        <w:rPr>
          <w:rFonts w:cstheme="minorHAnsi"/>
        </w:rPr>
      </w:pPr>
      <w:r w:rsidRPr="007B241E">
        <w:rPr>
          <w:rFonts w:cstheme="minorHAnsi"/>
        </w:rPr>
        <w:t>Odvzdušnenie systému vykurovania budú zabezpečovať automatické odvzdušňovače umiestnené v kotolni a VZT jednotkách, odvzdušňovacie ventilčeky na rozdeľovačoch podlahového vykurovania a podlahových konvektoroch. Vypustenie systému na najnižších miestach sústavy a na vypúšťacích kohútoch v kotolni.</w:t>
      </w:r>
    </w:p>
    <w:p w:rsidR="005F3261" w:rsidRPr="007B241E" w:rsidRDefault="005F3261" w:rsidP="005F3261">
      <w:pPr>
        <w:pStyle w:val="Bezriadkovania"/>
        <w:rPr>
          <w:rFonts w:cstheme="minorHAnsi"/>
        </w:rPr>
      </w:pPr>
    </w:p>
    <w:p w:rsidR="005F3261" w:rsidRPr="007B241E" w:rsidRDefault="005F3261" w:rsidP="005F3261">
      <w:pPr>
        <w:pStyle w:val="Bezriadkovania"/>
        <w:spacing w:after="80"/>
        <w:rPr>
          <w:rFonts w:cstheme="minorHAnsi"/>
          <w:b/>
          <w:sz w:val="24"/>
        </w:rPr>
      </w:pPr>
      <w:r w:rsidRPr="007B241E">
        <w:rPr>
          <w:rFonts w:cstheme="minorHAnsi"/>
          <w:b/>
          <w:sz w:val="24"/>
        </w:rPr>
        <w:t>Zabezpečovacie zariadenia</w:t>
      </w:r>
    </w:p>
    <w:p w:rsidR="005F3261" w:rsidRPr="007B241E" w:rsidRDefault="005F3261" w:rsidP="005F3261">
      <w:pPr>
        <w:pStyle w:val="Bezriadkovania"/>
        <w:rPr>
          <w:rFonts w:cstheme="minorHAnsi"/>
        </w:rPr>
      </w:pPr>
      <w:r w:rsidRPr="007B241E">
        <w:rPr>
          <w:rFonts w:cstheme="minorHAnsi"/>
        </w:rPr>
        <w:t>Na eliminovanie objemových zmien vykurovacej sústavy slúžia dve expanzné nádoby o objeme 2</w:t>
      </w:r>
      <w:r w:rsidR="00DE310C" w:rsidRPr="007B241E">
        <w:rPr>
          <w:rFonts w:cstheme="minorHAnsi"/>
        </w:rPr>
        <w:t xml:space="preserve"> </w:t>
      </w:r>
      <w:r w:rsidRPr="007B241E">
        <w:rPr>
          <w:rFonts w:cstheme="minorHAnsi"/>
        </w:rPr>
        <w:t>x</w:t>
      </w:r>
      <w:r w:rsidR="00DE310C" w:rsidRPr="007B241E">
        <w:rPr>
          <w:rFonts w:cstheme="minorHAnsi"/>
        </w:rPr>
        <w:t xml:space="preserve"> </w:t>
      </w:r>
      <w:r w:rsidRPr="007B241E">
        <w:rPr>
          <w:rFonts w:cstheme="minorHAnsi"/>
        </w:rPr>
        <w:t>50</w:t>
      </w:r>
      <w:r w:rsidR="00DE310C" w:rsidRPr="007B241E">
        <w:rPr>
          <w:rFonts w:cstheme="minorHAnsi"/>
        </w:rPr>
        <w:t xml:space="preserve"> </w:t>
      </w:r>
      <w:r w:rsidRPr="007B241E">
        <w:rPr>
          <w:rFonts w:cstheme="minorHAnsi"/>
        </w:rPr>
        <w:t>l (príloha č. 1 návrh expanzných nádob). Expanzné nádoby sú pripojené na kotle, ktoré majú prípojku pre pripojenie nádob. Dimenzia expanzného potrubia rovnaká ako prípojka z kotla.</w:t>
      </w:r>
    </w:p>
    <w:p w:rsidR="005F3261" w:rsidRPr="007B241E" w:rsidRDefault="005F3261" w:rsidP="005F3261">
      <w:pPr>
        <w:pStyle w:val="Bezriadkovania"/>
        <w:rPr>
          <w:rFonts w:cstheme="minorHAnsi"/>
        </w:rPr>
      </w:pPr>
      <w:r w:rsidRPr="007B241E">
        <w:rPr>
          <w:rFonts w:cstheme="minorHAnsi"/>
        </w:rPr>
        <w:t>Poistný ventil sústavy obsahuje každý z kotlov. Otvárací pretlak 3</w:t>
      </w:r>
      <w:r w:rsidR="00DE310C" w:rsidRPr="007B241E">
        <w:rPr>
          <w:rFonts w:cstheme="minorHAnsi"/>
        </w:rPr>
        <w:t xml:space="preserve"> </w:t>
      </w:r>
      <w:r w:rsidRPr="007B241E">
        <w:rPr>
          <w:rFonts w:cstheme="minorHAnsi"/>
        </w:rPr>
        <w:t>bary.</w:t>
      </w:r>
    </w:p>
    <w:p w:rsidR="005F3261" w:rsidRPr="007B241E" w:rsidRDefault="005F3261" w:rsidP="005F3261">
      <w:pPr>
        <w:pStyle w:val="Bezriadkovania"/>
        <w:rPr>
          <w:rFonts w:cstheme="minorHAnsi"/>
        </w:rPr>
      </w:pPr>
    </w:p>
    <w:p w:rsidR="005F3261" w:rsidRPr="007B241E" w:rsidRDefault="005F3261" w:rsidP="005F3261">
      <w:pPr>
        <w:pStyle w:val="Bezriadkovania"/>
        <w:spacing w:after="80"/>
        <w:rPr>
          <w:rFonts w:cstheme="minorHAnsi"/>
          <w:b/>
          <w:iCs/>
          <w:spacing w:val="20"/>
          <w:sz w:val="24"/>
          <w:szCs w:val="24"/>
          <w:lang w:eastAsia="x-none"/>
        </w:rPr>
      </w:pPr>
      <w:r w:rsidRPr="007B241E">
        <w:rPr>
          <w:rFonts w:cstheme="minorHAnsi"/>
          <w:b/>
          <w:iCs/>
          <w:spacing w:val="20"/>
          <w:sz w:val="24"/>
          <w:szCs w:val="24"/>
          <w:lang w:val="x-none" w:eastAsia="x-none"/>
        </w:rPr>
        <w:t>VYKUROVACÍ SYSTÉM</w:t>
      </w:r>
    </w:p>
    <w:p w:rsidR="005F3261" w:rsidRPr="007B241E" w:rsidRDefault="005F3261" w:rsidP="005F3261">
      <w:pPr>
        <w:pStyle w:val="Bezriadkovania"/>
        <w:rPr>
          <w:rFonts w:cstheme="minorHAnsi"/>
        </w:rPr>
      </w:pPr>
      <w:r w:rsidRPr="007B241E">
        <w:rPr>
          <w:rFonts w:cstheme="minorHAnsi"/>
        </w:rPr>
        <w:t>Navrhnutý je systém podlahového vykurovania a podlahových konvektorov. Teplota vykurovacej vody je riadená ekvitermickou reguláciou. Regulácia teploty v miestnostiach s podlahovým vykurovaním je riešená priestorovým termostatom, ktorý ovláda termopohony na päte jednotlivých vetiev v rozdeľovači podlahového vykurovania. Miestnosti skladov, toaliet a pod. neobsahujú priestorový termostat. Každý okruh PV musí byť z jedného kusu potrubia, bez spájania po trase!</w:t>
      </w:r>
    </w:p>
    <w:p w:rsidR="005F3261" w:rsidRPr="007B241E" w:rsidRDefault="005F3261" w:rsidP="005F3261">
      <w:pPr>
        <w:pStyle w:val="Bezriadkovania"/>
        <w:rPr>
          <w:rFonts w:cstheme="minorHAnsi"/>
        </w:rPr>
      </w:pPr>
      <w:r w:rsidRPr="007B241E">
        <w:rPr>
          <w:rFonts w:cstheme="minorHAnsi"/>
        </w:rPr>
        <w:t>Pri montáži je nutné dodržať technologické predpisy pre zvolený systém PV, ďalej je nutné dodržať navrhované rozmery potrubia PV a riešenie dilatácie vrstvy PV od všetkých stavebných konštrukcií v miestnosti. Dilatácia musí prebiehať po celej výške podlahovej vrstvy PV, vrátane nášľapnej vrstvy (okrem plávajúcej podlahy)! Všetky pripojovacie potrubia musia byť vedené v ochranných rúrkach pri prestupe medzi dilatačnými celkami s presahom min. 150 mm. Okraj aktívnej plochy PV je 100 mm od vertikálnych konštrukcií. Min. krytie povrchu rúrok PV bet. mazaninou musí byť 6 cm, v prípade anhydritovej mazaniny je možné znížiť toto krytie na 5 cm.</w:t>
      </w:r>
    </w:p>
    <w:p w:rsidR="005F3261" w:rsidRPr="007B241E" w:rsidRDefault="005F3261" w:rsidP="005F3261">
      <w:pPr>
        <w:pStyle w:val="Bezriadkovania"/>
        <w:rPr>
          <w:rFonts w:cstheme="minorHAnsi"/>
        </w:rPr>
      </w:pPr>
      <w:r w:rsidRPr="007B241E">
        <w:rPr>
          <w:rFonts w:cstheme="minorHAnsi"/>
        </w:rPr>
        <w:t xml:space="preserve">Miestnosti okolo átria sú vykurované podlahovými konvektormi s ventilátorom. Požadovanú teplotu v miestnostiach s konvektormi zabezpečuje priestorový termostat umiestnený v kotolni s vyvedeným teplotným </w:t>
      </w:r>
      <w:r w:rsidRPr="007B241E">
        <w:rPr>
          <w:rFonts w:cstheme="minorHAnsi"/>
        </w:rPr>
        <w:lastRenderedPageBreak/>
        <w:t xml:space="preserve">čidlom do referenčnej miestnosti. Termostat zopína silový prívod k jednotlivým trafám umiestnené v skrinkách podlahového vykurovania. Jednotlivé podlahové konvektory sú následne napájané 12 V z tráf. Regulácia konvektora sama zabezpečuje stupeň otáčok ventilátora.  </w:t>
      </w:r>
    </w:p>
    <w:p w:rsidR="005F3261" w:rsidRPr="007B241E" w:rsidRDefault="005F3261" w:rsidP="005F3261">
      <w:pPr>
        <w:pStyle w:val="Bezriadkovania"/>
        <w:rPr>
          <w:rFonts w:cstheme="minorHAnsi"/>
        </w:rPr>
      </w:pPr>
    </w:p>
    <w:p w:rsidR="005F3261" w:rsidRPr="007B241E" w:rsidRDefault="005F3261" w:rsidP="005F3261">
      <w:pPr>
        <w:pStyle w:val="Bezriadkovania"/>
        <w:spacing w:after="80"/>
        <w:rPr>
          <w:rFonts w:cstheme="minorHAnsi"/>
          <w:b/>
          <w:sz w:val="24"/>
        </w:rPr>
      </w:pPr>
      <w:r w:rsidRPr="007B241E">
        <w:rPr>
          <w:rFonts w:cstheme="minorHAnsi"/>
          <w:b/>
          <w:sz w:val="24"/>
        </w:rPr>
        <w:t>Rozvody, armatúry</w:t>
      </w:r>
    </w:p>
    <w:p w:rsidR="005F3261" w:rsidRPr="007B241E" w:rsidRDefault="005F3261" w:rsidP="005F3261">
      <w:pPr>
        <w:pStyle w:val="Bezriadkovania"/>
        <w:rPr>
          <w:rFonts w:cstheme="minorHAnsi"/>
        </w:rPr>
      </w:pPr>
      <w:r w:rsidRPr="007B241E">
        <w:rPr>
          <w:rFonts w:cstheme="minorHAnsi"/>
        </w:rPr>
        <w:t xml:space="preserve">Rozvody vykurovacej vody v kotolni a vetva VZT trasovaná pod stropom sú navrhnuté z potrubí z uhlíkovej ocele. Vetvy podlahového vykurovania a podlahových konvektorov z viac vrstvových plasthliníkových potrubí.   Rúrky podlahového vykurovania sú navrhnuté z  plastového potrubia s kyslíkovou bariérou, s rozmermi 17 x 2,0 mm. </w:t>
      </w:r>
    </w:p>
    <w:p w:rsidR="005F3261" w:rsidRPr="007B241E" w:rsidRDefault="005F3261" w:rsidP="005F3261">
      <w:pPr>
        <w:pStyle w:val="Bezriadkovania"/>
        <w:rPr>
          <w:rFonts w:cstheme="minorHAnsi"/>
        </w:rPr>
      </w:pPr>
      <w:r w:rsidRPr="007B241E">
        <w:rPr>
          <w:rFonts w:cstheme="minorHAnsi"/>
        </w:rPr>
        <w:t xml:space="preserve">Závitové armatúry sú navrhnuté pre tlak min. 0,6 MPa a teplotu do 110°C. </w:t>
      </w:r>
    </w:p>
    <w:p w:rsidR="005F3261" w:rsidRPr="007B241E" w:rsidRDefault="005F3261" w:rsidP="005F3261">
      <w:pPr>
        <w:pStyle w:val="Bezriadkovania"/>
        <w:rPr>
          <w:rFonts w:cstheme="minorHAnsi"/>
          <w:b/>
        </w:rPr>
      </w:pPr>
    </w:p>
    <w:p w:rsidR="005F3261" w:rsidRPr="007B241E" w:rsidRDefault="005F3261" w:rsidP="005F3261">
      <w:pPr>
        <w:pStyle w:val="Bezriadkovania"/>
        <w:spacing w:after="80"/>
        <w:rPr>
          <w:rFonts w:cstheme="minorHAnsi"/>
          <w:b/>
          <w:sz w:val="24"/>
        </w:rPr>
      </w:pPr>
      <w:r w:rsidRPr="007B241E">
        <w:rPr>
          <w:rFonts w:cstheme="minorHAnsi"/>
          <w:b/>
          <w:sz w:val="24"/>
        </w:rPr>
        <w:t>Izolácie</w:t>
      </w:r>
    </w:p>
    <w:p w:rsidR="005F3261" w:rsidRPr="007B241E" w:rsidRDefault="005F3261" w:rsidP="005F3261">
      <w:pPr>
        <w:pStyle w:val="Bezriadkovania"/>
        <w:rPr>
          <w:rFonts w:cstheme="minorHAnsi"/>
          <w:b/>
        </w:rPr>
      </w:pPr>
      <w:r w:rsidRPr="007B241E">
        <w:rPr>
          <w:rFonts w:cstheme="minorHAnsi"/>
        </w:rPr>
        <w:t>Rozvody ÚK sa budú tepelne izolovať izoláciou z penového polyetylénu a minerálnej vlny podľa vyhlášky 282/2012.</w:t>
      </w:r>
    </w:p>
    <w:p w:rsidR="005F3261" w:rsidRPr="007B241E" w:rsidRDefault="005F3261" w:rsidP="005F3261">
      <w:pPr>
        <w:pStyle w:val="Bezriadkovania"/>
        <w:rPr>
          <w:rFonts w:cstheme="minorHAnsi"/>
        </w:rPr>
      </w:pPr>
    </w:p>
    <w:p w:rsidR="005F3261" w:rsidRPr="007B241E" w:rsidRDefault="005F3261" w:rsidP="005F3261">
      <w:pPr>
        <w:pStyle w:val="Bezriadkovania"/>
        <w:spacing w:after="80"/>
        <w:rPr>
          <w:rFonts w:cstheme="minorHAnsi"/>
          <w:b/>
          <w:sz w:val="24"/>
        </w:rPr>
      </w:pPr>
      <w:r w:rsidRPr="007B241E">
        <w:rPr>
          <w:rFonts w:cstheme="minorHAnsi"/>
          <w:b/>
          <w:sz w:val="24"/>
        </w:rPr>
        <w:t>Požiadavky na súvisiace profesie</w:t>
      </w:r>
    </w:p>
    <w:p w:rsidR="005F3261" w:rsidRPr="007B241E" w:rsidRDefault="005F3261" w:rsidP="005F3261">
      <w:pPr>
        <w:pStyle w:val="Bezriadkovania"/>
        <w:ind w:firstLine="360"/>
        <w:rPr>
          <w:rFonts w:cstheme="minorHAnsi"/>
          <w:bCs/>
          <w:iCs/>
        </w:rPr>
      </w:pPr>
      <w:r w:rsidRPr="007B241E">
        <w:rPr>
          <w:rFonts w:cstheme="minorHAnsi"/>
          <w:bCs/>
          <w:iCs/>
        </w:rPr>
        <w:t>Stavba</w:t>
      </w:r>
    </w:p>
    <w:p w:rsidR="005F3261" w:rsidRPr="00055745" w:rsidRDefault="005F3261" w:rsidP="009004E6">
      <w:pPr>
        <w:pStyle w:val="Bezriadkovania"/>
        <w:numPr>
          <w:ilvl w:val="0"/>
          <w:numId w:val="10"/>
        </w:numPr>
        <w:rPr>
          <w:rFonts w:cstheme="minorHAnsi"/>
          <w:bCs/>
        </w:rPr>
      </w:pPr>
      <w:r w:rsidRPr="007B241E">
        <w:rPr>
          <w:rFonts w:cstheme="minorHAnsi"/>
          <w:bCs/>
        </w:rPr>
        <w:t>vytvoriť prierazy cez deliace konštrukcie</w:t>
      </w:r>
    </w:p>
    <w:p w:rsidR="005F3261" w:rsidRPr="007B241E" w:rsidRDefault="005F3261" w:rsidP="005F3261">
      <w:pPr>
        <w:pStyle w:val="Bezriadkovania"/>
        <w:ind w:firstLine="360"/>
        <w:rPr>
          <w:rFonts w:cstheme="minorHAnsi"/>
          <w:bCs/>
          <w:iCs/>
        </w:rPr>
      </w:pPr>
      <w:r w:rsidRPr="007B241E">
        <w:rPr>
          <w:rFonts w:cstheme="minorHAnsi"/>
          <w:bCs/>
          <w:iCs/>
        </w:rPr>
        <w:t>ZTI</w:t>
      </w:r>
    </w:p>
    <w:p w:rsidR="005F3261" w:rsidRPr="007B241E" w:rsidRDefault="005F3261" w:rsidP="009004E6">
      <w:pPr>
        <w:pStyle w:val="Bezriadkovania"/>
        <w:numPr>
          <w:ilvl w:val="0"/>
          <w:numId w:val="11"/>
        </w:numPr>
        <w:rPr>
          <w:rFonts w:cstheme="minorHAnsi"/>
          <w:bCs/>
        </w:rPr>
      </w:pPr>
      <w:r w:rsidRPr="007B241E">
        <w:rPr>
          <w:rFonts w:cstheme="minorHAnsi"/>
          <w:bCs/>
        </w:rPr>
        <w:t>odvod kondenzátu do kanalizácie</w:t>
      </w:r>
    </w:p>
    <w:p w:rsidR="005F3261" w:rsidRPr="007B241E" w:rsidRDefault="005F3261" w:rsidP="009004E6">
      <w:pPr>
        <w:pStyle w:val="Bezriadkovania"/>
        <w:numPr>
          <w:ilvl w:val="0"/>
          <w:numId w:val="11"/>
        </w:numPr>
        <w:rPr>
          <w:rFonts w:cstheme="minorHAnsi"/>
          <w:bCs/>
        </w:rPr>
      </w:pPr>
      <w:r w:rsidRPr="007B241E">
        <w:rPr>
          <w:rFonts w:cstheme="minorHAnsi"/>
          <w:bCs/>
        </w:rPr>
        <w:t>odvod vykurovacieho média z poistných ventilov do kanalizácie</w:t>
      </w:r>
    </w:p>
    <w:p w:rsidR="005F3261" w:rsidRPr="007B241E" w:rsidRDefault="005F3261" w:rsidP="009004E6">
      <w:pPr>
        <w:pStyle w:val="Bezriadkovania"/>
        <w:numPr>
          <w:ilvl w:val="0"/>
          <w:numId w:val="11"/>
        </w:numPr>
        <w:rPr>
          <w:rFonts w:cstheme="minorHAnsi"/>
          <w:bCs/>
        </w:rPr>
      </w:pPr>
      <w:r w:rsidRPr="007B241E">
        <w:rPr>
          <w:rFonts w:cstheme="minorHAnsi"/>
          <w:bCs/>
        </w:rPr>
        <w:t>odvod média z úpravne vody</w:t>
      </w:r>
    </w:p>
    <w:p w:rsidR="005F3261" w:rsidRPr="007B241E" w:rsidRDefault="005F3261" w:rsidP="009004E6">
      <w:pPr>
        <w:pStyle w:val="Bezriadkovania"/>
        <w:numPr>
          <w:ilvl w:val="0"/>
          <w:numId w:val="11"/>
        </w:numPr>
        <w:rPr>
          <w:rFonts w:cstheme="minorHAnsi"/>
          <w:bCs/>
        </w:rPr>
      </w:pPr>
      <w:r w:rsidRPr="007B241E">
        <w:rPr>
          <w:rFonts w:cstheme="minorHAnsi"/>
          <w:bCs/>
        </w:rPr>
        <w:t>podlahová vpust v miestnosti kotolne</w:t>
      </w:r>
    </w:p>
    <w:p w:rsidR="005F3261" w:rsidRPr="00055745" w:rsidRDefault="005F3261" w:rsidP="009004E6">
      <w:pPr>
        <w:pStyle w:val="Bezriadkovania"/>
        <w:numPr>
          <w:ilvl w:val="0"/>
          <w:numId w:val="11"/>
        </w:numPr>
        <w:rPr>
          <w:rFonts w:cstheme="minorHAnsi"/>
          <w:bCs/>
        </w:rPr>
      </w:pPr>
      <w:r w:rsidRPr="007B241E">
        <w:rPr>
          <w:rFonts w:cstheme="minorHAnsi"/>
          <w:bCs/>
        </w:rPr>
        <w:t>prívod studenej vody do úpravne vykurovacej vody</w:t>
      </w:r>
    </w:p>
    <w:p w:rsidR="005F3261" w:rsidRPr="007B241E" w:rsidRDefault="005F3261" w:rsidP="005F3261">
      <w:pPr>
        <w:pStyle w:val="Bezriadkovania"/>
        <w:ind w:firstLine="360"/>
        <w:rPr>
          <w:rFonts w:cstheme="minorHAnsi"/>
          <w:bCs/>
          <w:iCs/>
        </w:rPr>
      </w:pPr>
      <w:r w:rsidRPr="007B241E">
        <w:rPr>
          <w:rFonts w:cstheme="minorHAnsi"/>
          <w:bCs/>
          <w:iCs/>
        </w:rPr>
        <w:t>EL</w:t>
      </w:r>
    </w:p>
    <w:p w:rsidR="005F3261" w:rsidRPr="007B241E" w:rsidRDefault="005F3261" w:rsidP="009004E6">
      <w:pPr>
        <w:pStyle w:val="Bezriadkovania"/>
        <w:numPr>
          <w:ilvl w:val="0"/>
          <w:numId w:val="12"/>
        </w:numPr>
        <w:rPr>
          <w:rFonts w:cstheme="minorHAnsi"/>
          <w:bCs/>
        </w:rPr>
      </w:pPr>
      <w:r w:rsidRPr="007B241E">
        <w:rPr>
          <w:rFonts w:cstheme="minorHAnsi"/>
          <w:bCs/>
        </w:rPr>
        <w:t>silový prívod do miestnosti kotolne – podružný el. rozvádzač v kotolni – napájanie kotlov a regulácie kotolne</w:t>
      </w:r>
    </w:p>
    <w:p w:rsidR="005F3261" w:rsidRPr="007B241E" w:rsidRDefault="005F3261" w:rsidP="009004E6">
      <w:pPr>
        <w:pStyle w:val="Bezriadkovania"/>
        <w:numPr>
          <w:ilvl w:val="0"/>
          <w:numId w:val="12"/>
        </w:numPr>
        <w:rPr>
          <w:rFonts w:cstheme="minorHAnsi"/>
          <w:bCs/>
        </w:rPr>
      </w:pPr>
      <w:r w:rsidRPr="007B241E">
        <w:rPr>
          <w:rFonts w:cstheme="minorHAnsi"/>
          <w:bCs/>
        </w:rPr>
        <w:t>pre káblovanie externého teplotného čidla na severnej fasáde vo výške 2m nad upraveným terénom s kotolňou 2x0,75</w:t>
      </w:r>
    </w:p>
    <w:p w:rsidR="005F3261" w:rsidRPr="007B241E" w:rsidRDefault="005F3261" w:rsidP="009004E6">
      <w:pPr>
        <w:pStyle w:val="Bezriadkovania"/>
        <w:numPr>
          <w:ilvl w:val="0"/>
          <w:numId w:val="12"/>
        </w:numPr>
        <w:rPr>
          <w:rFonts w:cstheme="minorHAnsi"/>
          <w:bCs/>
        </w:rPr>
      </w:pPr>
      <w:r w:rsidRPr="007B241E">
        <w:rPr>
          <w:rFonts w:cstheme="minorHAnsi"/>
          <w:bCs/>
        </w:rPr>
        <w:t>osvetlenie kotolne</w:t>
      </w:r>
    </w:p>
    <w:p w:rsidR="005F3261" w:rsidRPr="007B241E" w:rsidRDefault="005F3261" w:rsidP="009004E6">
      <w:pPr>
        <w:pStyle w:val="Bezriadkovania"/>
        <w:numPr>
          <w:ilvl w:val="0"/>
          <w:numId w:val="12"/>
        </w:numPr>
        <w:rPr>
          <w:rFonts w:cstheme="minorHAnsi"/>
          <w:bCs/>
        </w:rPr>
      </w:pPr>
      <w:r w:rsidRPr="007B241E">
        <w:rPr>
          <w:rFonts w:cstheme="minorHAnsi"/>
          <w:bCs/>
        </w:rPr>
        <w:t>zásuvky po obvode kotolne</w:t>
      </w:r>
    </w:p>
    <w:p w:rsidR="005F3261" w:rsidRPr="007B241E" w:rsidRDefault="005F3261" w:rsidP="009004E6">
      <w:pPr>
        <w:pStyle w:val="Bezriadkovania"/>
        <w:numPr>
          <w:ilvl w:val="0"/>
          <w:numId w:val="12"/>
        </w:numPr>
        <w:rPr>
          <w:rFonts w:cstheme="minorHAnsi"/>
          <w:bCs/>
        </w:rPr>
      </w:pPr>
      <w:r w:rsidRPr="007B241E">
        <w:rPr>
          <w:rFonts w:cstheme="minorHAnsi"/>
          <w:bCs/>
        </w:rPr>
        <w:t>silové pre káblovanie kotolne a traf napájané konvektory</w:t>
      </w:r>
    </w:p>
    <w:p w:rsidR="005F3261" w:rsidRPr="007B241E" w:rsidRDefault="005F3261" w:rsidP="009004E6">
      <w:pPr>
        <w:pStyle w:val="Bezriadkovania"/>
        <w:numPr>
          <w:ilvl w:val="0"/>
          <w:numId w:val="12"/>
        </w:numPr>
        <w:rPr>
          <w:rFonts w:cstheme="minorHAnsi"/>
          <w:bCs/>
        </w:rPr>
      </w:pPr>
      <w:r w:rsidRPr="007B241E">
        <w:rPr>
          <w:rFonts w:cstheme="minorHAnsi"/>
          <w:bCs/>
        </w:rPr>
        <w:t>pre káblovanie tráf v skrinkách podlahového vykurovania s konvektormi CYKY 3x2,5</w:t>
      </w:r>
    </w:p>
    <w:p w:rsidR="005F3261" w:rsidRPr="007B241E" w:rsidRDefault="005F3261" w:rsidP="009004E6">
      <w:pPr>
        <w:pStyle w:val="Bezriadkovania"/>
        <w:numPr>
          <w:ilvl w:val="0"/>
          <w:numId w:val="12"/>
        </w:numPr>
        <w:rPr>
          <w:rFonts w:cstheme="minorHAnsi"/>
          <w:bCs/>
        </w:rPr>
      </w:pPr>
      <w:r w:rsidRPr="007B241E">
        <w:rPr>
          <w:rFonts w:cstheme="minorHAnsi"/>
          <w:bCs/>
        </w:rPr>
        <w:t>pre káblovanie priestorových termostatov a skriniek podlahového vykurovania 4x1,5</w:t>
      </w:r>
    </w:p>
    <w:p w:rsidR="005F3261" w:rsidRPr="007B241E" w:rsidRDefault="005F3261" w:rsidP="009004E6">
      <w:pPr>
        <w:pStyle w:val="Bezriadkovania"/>
        <w:numPr>
          <w:ilvl w:val="0"/>
          <w:numId w:val="12"/>
        </w:numPr>
        <w:rPr>
          <w:rFonts w:cstheme="minorHAnsi"/>
          <w:bCs/>
        </w:rPr>
      </w:pPr>
      <w:r w:rsidRPr="007B241E">
        <w:rPr>
          <w:rFonts w:cstheme="minorHAnsi"/>
          <w:bCs/>
        </w:rPr>
        <w:t>silový prívod do skriniek podlahového vykurovania</w:t>
      </w:r>
    </w:p>
    <w:p w:rsidR="005F3261" w:rsidRPr="007B241E" w:rsidRDefault="005F3261" w:rsidP="005F3261">
      <w:pPr>
        <w:pStyle w:val="Bezriadkovania"/>
        <w:rPr>
          <w:rFonts w:cstheme="minorHAnsi"/>
          <w:bCs/>
        </w:rPr>
      </w:pPr>
    </w:p>
    <w:p w:rsidR="005F3261" w:rsidRPr="007B241E" w:rsidRDefault="005F3261" w:rsidP="005F3261">
      <w:pPr>
        <w:pStyle w:val="Bezriadkovania"/>
        <w:spacing w:after="80"/>
        <w:rPr>
          <w:rFonts w:cstheme="minorHAnsi"/>
          <w:b/>
          <w:iCs/>
          <w:spacing w:val="20"/>
          <w:sz w:val="24"/>
          <w:szCs w:val="24"/>
          <w:lang w:val="x-none" w:eastAsia="x-none"/>
        </w:rPr>
      </w:pPr>
      <w:r w:rsidRPr="007B241E">
        <w:rPr>
          <w:rFonts w:cstheme="minorHAnsi"/>
          <w:b/>
          <w:iCs/>
          <w:spacing w:val="20"/>
          <w:sz w:val="24"/>
          <w:szCs w:val="24"/>
          <w:lang w:val="x-none" w:eastAsia="x-none"/>
        </w:rPr>
        <w:t>SKÚŠKY</w:t>
      </w:r>
    </w:p>
    <w:p w:rsidR="005F3261" w:rsidRPr="007B241E" w:rsidRDefault="005F3261" w:rsidP="005F3261">
      <w:pPr>
        <w:pStyle w:val="Bezriadkovania"/>
        <w:rPr>
          <w:rFonts w:cstheme="minorHAnsi"/>
        </w:rPr>
      </w:pPr>
      <w:r w:rsidRPr="007B241E">
        <w:rPr>
          <w:rFonts w:cstheme="minorHAnsi"/>
        </w:rPr>
        <w:t>Po zrealizovaní rozvodov, ešte pred zakrytím stavebnými konštrukciami je nevyhnutné vykonať tlakovú a tesnostnú skúšku. Táto sa ukončí protokolom o tlakovej skúške, ktorý musí byť podpísaný aj zástupcom stavby. Rozvody podlahového vykurovania ponechať natlakované počas celej realizácie poterov.</w:t>
      </w:r>
    </w:p>
    <w:p w:rsidR="005F3261" w:rsidRPr="007B241E" w:rsidRDefault="005F3261" w:rsidP="005F3261">
      <w:pPr>
        <w:pStyle w:val="Bezriadkovania"/>
        <w:rPr>
          <w:rFonts w:cstheme="minorHAnsi"/>
        </w:rPr>
      </w:pPr>
      <w:r w:rsidRPr="007B241E">
        <w:rPr>
          <w:rFonts w:cstheme="minorHAnsi"/>
        </w:rPr>
        <w:t>Vykurovacia skúška v trvaní 72 hod. sa vykoná počas skúšobnej prevádzky systému ÚK.</w:t>
      </w:r>
    </w:p>
    <w:p w:rsidR="005F3261" w:rsidRPr="007B241E" w:rsidRDefault="005F3261" w:rsidP="005F3261">
      <w:pPr>
        <w:pStyle w:val="Bezriadkovania"/>
        <w:rPr>
          <w:rFonts w:cstheme="minorHAnsi"/>
        </w:rPr>
      </w:pPr>
    </w:p>
    <w:p w:rsidR="005F3261" w:rsidRPr="007B241E" w:rsidRDefault="005F3261" w:rsidP="005F3261">
      <w:pPr>
        <w:pStyle w:val="Bezriadkovania"/>
        <w:spacing w:after="80"/>
        <w:rPr>
          <w:rFonts w:cstheme="minorHAnsi"/>
          <w:b/>
          <w:iCs/>
          <w:spacing w:val="20"/>
          <w:sz w:val="24"/>
          <w:szCs w:val="24"/>
          <w:lang w:val="x-none" w:eastAsia="x-none"/>
        </w:rPr>
      </w:pPr>
      <w:r w:rsidRPr="007B241E">
        <w:rPr>
          <w:rFonts w:cstheme="minorHAnsi"/>
          <w:b/>
          <w:iCs/>
          <w:spacing w:val="20"/>
          <w:sz w:val="24"/>
          <w:szCs w:val="24"/>
          <w:lang w:val="x-none" w:eastAsia="x-none"/>
        </w:rPr>
        <w:t>ZÁVER</w:t>
      </w:r>
    </w:p>
    <w:p w:rsidR="005E231D" w:rsidRPr="00055745" w:rsidRDefault="005F3261" w:rsidP="007467F7">
      <w:pPr>
        <w:pStyle w:val="Bezriadkovania"/>
        <w:rPr>
          <w:rFonts w:cstheme="minorHAnsi"/>
        </w:rPr>
      </w:pPr>
      <w:r w:rsidRPr="007B241E">
        <w:rPr>
          <w:rFonts w:cstheme="minorHAnsi"/>
        </w:rPr>
        <w:t>Montáž a spustenie kotla do prevádzky musí byť vykonané oprávnenou spoločnosťou.</w:t>
      </w:r>
    </w:p>
    <w:p w:rsidR="005626CB" w:rsidRPr="007B241E" w:rsidRDefault="00552977" w:rsidP="005626CB">
      <w:pPr>
        <w:pStyle w:val="Nadpis30"/>
        <w:rPr>
          <w:rFonts w:asciiTheme="minorHAnsi" w:hAnsiTheme="minorHAnsi" w:cstheme="minorHAnsi"/>
          <w:szCs w:val="22"/>
        </w:rPr>
      </w:pPr>
      <w:bookmarkStart w:id="292" w:name="_Toc26285114"/>
      <w:r w:rsidRPr="007B241E">
        <w:rPr>
          <w:rFonts w:asciiTheme="minorHAnsi" w:hAnsiTheme="minorHAnsi" w:cstheme="minorHAnsi"/>
        </w:rPr>
        <w:t xml:space="preserve">PLYNOINŠTALÁCIA </w:t>
      </w:r>
      <w:r w:rsidRPr="007B241E">
        <w:rPr>
          <w:rFonts w:asciiTheme="minorHAnsi" w:hAnsiTheme="minorHAnsi" w:cstheme="minorHAnsi"/>
          <w:szCs w:val="22"/>
        </w:rPr>
        <w:t>SO 01 – 070</w:t>
      </w:r>
      <w:bookmarkEnd w:id="292"/>
    </w:p>
    <w:p w:rsidR="005626CB" w:rsidRPr="007B241E" w:rsidRDefault="005626CB" w:rsidP="005626CB">
      <w:pPr>
        <w:pStyle w:val="KKBEZMEZER"/>
        <w:rPr>
          <w:lang w:val="sk-SK"/>
        </w:rPr>
      </w:pPr>
      <w:r w:rsidRPr="007B241E">
        <w:t xml:space="preserve">Projekt </w:t>
      </w:r>
      <w:r w:rsidRPr="007B241E">
        <w:rPr>
          <w:lang w:val="sk-SK"/>
        </w:rPr>
        <w:t>stavby</w:t>
      </w:r>
      <w:r w:rsidRPr="007B241E">
        <w:t xml:space="preserve"> rieši rozvody </w:t>
      </w:r>
      <w:r w:rsidRPr="007B241E">
        <w:rPr>
          <w:lang w:val="sk-SK"/>
        </w:rPr>
        <w:t xml:space="preserve">plynu </w:t>
      </w:r>
      <w:r w:rsidRPr="007B241E">
        <w:t xml:space="preserve">k navrhnutým zariaďovacím predmetom </w:t>
      </w:r>
      <w:r w:rsidRPr="007B241E">
        <w:rPr>
          <w:lang w:val="sk-SK"/>
        </w:rPr>
        <w:t>Kreatívnom centre</w:t>
      </w:r>
      <w:r w:rsidRPr="007B241E">
        <w:t xml:space="preserve">. </w:t>
      </w:r>
      <w:r w:rsidRPr="007B241E">
        <w:rPr>
          <w:lang w:val="sk-SK"/>
        </w:rPr>
        <w:t>Objekt</w:t>
      </w:r>
      <w:r w:rsidRPr="007B241E">
        <w:t xml:space="preserve"> je riešený ako </w:t>
      </w:r>
      <w:r w:rsidRPr="007B241E">
        <w:rPr>
          <w:lang w:val="sk-SK"/>
        </w:rPr>
        <w:t>rekonštrukcia s prístavbou</w:t>
      </w:r>
      <w:r w:rsidRPr="007B241E">
        <w:t xml:space="preserve">. </w:t>
      </w:r>
      <w:r w:rsidRPr="007B241E">
        <w:rPr>
          <w:lang w:val="sk-SK"/>
        </w:rPr>
        <w:t xml:space="preserve">STL plynová prípojka bude novovybudovaná a napojená na areálový STL plynovod. </w:t>
      </w:r>
      <w:r w:rsidRPr="007B241E">
        <w:t xml:space="preserve">Ako podklady slúžili stavebné výkresy v M 1:50 a situácia daného územia.  </w:t>
      </w:r>
    </w:p>
    <w:p w:rsidR="005626CB" w:rsidRPr="007B241E" w:rsidRDefault="005626CB" w:rsidP="005626CB">
      <w:pPr>
        <w:pStyle w:val="KKBEZMEZER"/>
      </w:pPr>
      <w:r w:rsidRPr="007B241E">
        <w:rPr>
          <w:lang w:val="sk-SK"/>
        </w:rPr>
        <w:t>Plyn bude</w:t>
      </w:r>
      <w:r w:rsidRPr="007B241E">
        <w:t xml:space="preserve"> </w:t>
      </w:r>
      <w:r w:rsidRPr="007B241E">
        <w:rPr>
          <w:lang w:val="sk-SK"/>
        </w:rPr>
        <w:t>v objekte využívaný</w:t>
      </w:r>
      <w:r w:rsidRPr="007B241E">
        <w:t xml:space="preserve"> na vykurovanie</w:t>
      </w:r>
      <w:r w:rsidRPr="007B241E">
        <w:rPr>
          <w:lang w:val="sk-SK"/>
        </w:rPr>
        <w:t xml:space="preserve">.  </w:t>
      </w:r>
    </w:p>
    <w:p w:rsidR="005626CB" w:rsidRPr="007B241E" w:rsidRDefault="005626CB" w:rsidP="005626CB">
      <w:pPr>
        <w:pStyle w:val="KKBEZMEZER"/>
        <w:rPr>
          <w:lang w:val="sk-SK"/>
        </w:rPr>
      </w:pPr>
    </w:p>
    <w:p w:rsidR="005626CB" w:rsidRPr="007B241E" w:rsidRDefault="005626CB" w:rsidP="005626CB">
      <w:pPr>
        <w:pStyle w:val="KKBEZMEZER"/>
        <w:rPr>
          <w:lang w:val="sk-SK"/>
        </w:rPr>
      </w:pPr>
      <w:r w:rsidRPr="007B241E">
        <w:rPr>
          <w:lang w:val="sk-SK"/>
        </w:rPr>
        <w:t xml:space="preserve">STL plynová prípojka bude z PE rúr D32 dl. cca 6 m. Na trase prípojky na fasáde objektu bude vybudovaná vetrateľná a uzamykateľná skrinka, v ktorej sa bude nachádzať uzáver plynu DN25, STL regulátor tlaku plynu a plynomer </w:t>
      </w:r>
      <w:r w:rsidRPr="007B241E">
        <w:t xml:space="preserve">BK </w:t>
      </w:r>
      <w:r w:rsidRPr="007B241E">
        <w:rPr>
          <w:lang w:val="sk-SK"/>
        </w:rPr>
        <w:t>10</w:t>
      </w:r>
      <w:r w:rsidRPr="007B241E">
        <w:t>T G</w:t>
      </w:r>
      <w:r w:rsidRPr="007B241E">
        <w:rPr>
          <w:lang w:val="sk-SK"/>
        </w:rPr>
        <w:t>10</w:t>
      </w:r>
      <w:r w:rsidRPr="007B241E">
        <w:t xml:space="preserve"> s uzávermi plynu DN</w:t>
      </w:r>
      <w:r w:rsidRPr="007B241E">
        <w:rPr>
          <w:lang w:val="sk-SK"/>
        </w:rPr>
        <w:t>50</w:t>
      </w:r>
      <w:r w:rsidRPr="007B241E">
        <w:t xml:space="preserve">. </w:t>
      </w:r>
      <w:r w:rsidRPr="007B241E">
        <w:rPr>
          <w:lang w:val="sk-SK"/>
        </w:rPr>
        <w:t>Plynová prípojka a meranie spotreby plynu – samostaná PD.</w:t>
      </w:r>
    </w:p>
    <w:p w:rsidR="005626CB" w:rsidRPr="007B241E" w:rsidRDefault="005626CB" w:rsidP="005626CB">
      <w:pPr>
        <w:pStyle w:val="KKBEZMEZER"/>
        <w:rPr>
          <w:lang w:val="sk-SK"/>
        </w:rPr>
      </w:pPr>
      <w:r w:rsidRPr="007B241E">
        <w:rPr>
          <w:lang w:val="sk-SK"/>
        </w:rPr>
        <w:t>Predmetom riešenia projektu je rozvod plynu do kotolne.</w:t>
      </w:r>
    </w:p>
    <w:p w:rsidR="005626CB" w:rsidRPr="007B241E" w:rsidRDefault="005626CB" w:rsidP="005626CB">
      <w:pPr>
        <w:pStyle w:val="KKBEZMEZER"/>
        <w:rPr>
          <w:lang w:val="sk-SK"/>
        </w:rPr>
      </w:pPr>
    </w:p>
    <w:p w:rsidR="005626CB" w:rsidRPr="007B241E" w:rsidRDefault="005626CB" w:rsidP="005626CB">
      <w:pPr>
        <w:pStyle w:val="Bezriadkovania"/>
        <w:spacing w:after="80"/>
        <w:rPr>
          <w:rFonts w:cstheme="minorHAnsi"/>
          <w:b/>
          <w:iCs/>
          <w:spacing w:val="20"/>
          <w:sz w:val="24"/>
          <w:szCs w:val="24"/>
          <w:lang w:val="x-none" w:eastAsia="x-none"/>
        </w:rPr>
      </w:pPr>
      <w:bookmarkStart w:id="293" w:name="_Toc361646312"/>
      <w:bookmarkStart w:id="294" w:name="_Toc401905835"/>
      <w:r w:rsidRPr="007B241E">
        <w:rPr>
          <w:rFonts w:cstheme="minorHAnsi"/>
          <w:b/>
          <w:iCs/>
          <w:spacing w:val="20"/>
          <w:sz w:val="24"/>
          <w:szCs w:val="24"/>
          <w:lang w:val="x-none" w:eastAsia="x-none"/>
        </w:rPr>
        <w:t>ZÁKLADNÉ ÚDAJE O VNÚTROAREÁLOVOM ROZVODE PLYNU</w:t>
      </w:r>
      <w:bookmarkEnd w:id="293"/>
      <w:bookmarkEnd w:id="294"/>
    </w:p>
    <w:p w:rsidR="005626CB" w:rsidRPr="007B241E" w:rsidRDefault="005626CB" w:rsidP="009004E6">
      <w:pPr>
        <w:pStyle w:val="KKBEZMEZER"/>
        <w:numPr>
          <w:ilvl w:val="0"/>
          <w:numId w:val="47"/>
        </w:numPr>
      </w:pPr>
      <w:r w:rsidRPr="007B241E">
        <w:t>tlak plynu v rozvode</w:t>
      </w:r>
      <w:r w:rsidRPr="007B241E">
        <w:tab/>
      </w:r>
      <w:r w:rsidRPr="007B241E">
        <w:tab/>
      </w:r>
      <w:r w:rsidRPr="007B241E">
        <w:tab/>
      </w:r>
      <w:r w:rsidRPr="007B241E">
        <w:tab/>
        <w:t>2,0 kPa</w:t>
      </w:r>
    </w:p>
    <w:p w:rsidR="005626CB" w:rsidRPr="007B241E" w:rsidRDefault="005626CB" w:rsidP="009004E6">
      <w:pPr>
        <w:pStyle w:val="KKBEZMEZER"/>
        <w:numPr>
          <w:ilvl w:val="0"/>
          <w:numId w:val="47"/>
        </w:numPr>
      </w:pPr>
      <w:r w:rsidRPr="007B241E">
        <w:t>dopravované množstvo ZP</w:t>
      </w:r>
      <w:r w:rsidRPr="007B241E">
        <w:tab/>
      </w:r>
      <w:r w:rsidRPr="007B241E">
        <w:tab/>
      </w:r>
      <w:r w:rsidRPr="007B241E">
        <w:tab/>
        <w:t>Q =10,8 Nm3/h</w:t>
      </w:r>
    </w:p>
    <w:p w:rsidR="005626CB" w:rsidRPr="007B241E" w:rsidRDefault="005626CB" w:rsidP="009004E6">
      <w:pPr>
        <w:pStyle w:val="KKBEZMEZER"/>
        <w:numPr>
          <w:ilvl w:val="0"/>
          <w:numId w:val="47"/>
        </w:numPr>
      </w:pPr>
      <w:r w:rsidRPr="007B241E">
        <w:t>dimenzia a dĺžka potrubia</w:t>
      </w:r>
      <w:r w:rsidRPr="007B241E">
        <w:tab/>
      </w:r>
      <w:r w:rsidRPr="007B241E">
        <w:tab/>
      </w:r>
      <w:r w:rsidRPr="007B241E">
        <w:tab/>
      </w:r>
      <w:r w:rsidRPr="007B241E">
        <w:tab/>
        <w:t>DN25 – 2m, DN50 – 20m, DN80 – 2m</w:t>
      </w:r>
    </w:p>
    <w:p w:rsidR="005626CB" w:rsidRPr="007B241E" w:rsidRDefault="005626CB" w:rsidP="005626CB">
      <w:pPr>
        <w:pStyle w:val="KKBEZMEZER"/>
      </w:pPr>
      <w:r w:rsidRPr="007B241E">
        <w:tab/>
      </w:r>
      <w:r w:rsidRPr="007B241E">
        <w:tab/>
      </w:r>
      <w:r w:rsidRPr="007B241E">
        <w:tab/>
      </w:r>
      <w:r w:rsidRPr="007B241E">
        <w:tab/>
        <w:t xml:space="preserve">       </w:t>
      </w:r>
    </w:p>
    <w:p w:rsidR="005626CB" w:rsidRPr="007B241E" w:rsidRDefault="005626CB" w:rsidP="005626CB">
      <w:pPr>
        <w:pStyle w:val="KKBEZMEZER"/>
      </w:pPr>
      <w:r w:rsidRPr="007B241E">
        <w:t>Po meraní spotreby plynu potrubie stúpne zo skrinky voľne na fasádu objektu do výšky pod strop prízemia. Potrubie bude prekryté tepelnou izoláciou. Potrubie prejde stenou objektu a zavesené pod stropom bude vedené do kotolne, kde budú umiestené dva kotle ÚK. V mieste prechodu cez nosné konštrukcie sa potrubie vloží do oceľovej chráničky. Pri rohu miestnosti plynové potrubie klesne na výšku cca 0,5 m, kde sa potrubie rozšíri z DN50 na DN80 v dĺžke 2 m.</w:t>
      </w:r>
    </w:p>
    <w:p w:rsidR="005626CB" w:rsidRPr="007B241E" w:rsidRDefault="005626CB" w:rsidP="00342FA2">
      <w:pPr>
        <w:pStyle w:val="KKBEZMEZER"/>
      </w:pPr>
      <w:r w:rsidRPr="007B241E">
        <w:t>Ako kotol je navrhovaný 2 x závesný kondenzačný kotol s výkonom max 49 kW. Kotol je vybavený atmosferickým horákom, odvod spalín bude mať cez odvodné potrubie nad strechu objektu, prívod spaľovac</w:t>
      </w:r>
      <w:r w:rsidR="00342FA2" w:rsidRPr="007B241E">
        <w:t>ieho vzduchu bude potrubím VZT.</w:t>
      </w:r>
    </w:p>
    <w:p w:rsidR="00342FA2" w:rsidRPr="007B241E" w:rsidRDefault="00342FA2" w:rsidP="00342FA2">
      <w:pPr>
        <w:pStyle w:val="KKBEZMEZER"/>
      </w:pPr>
    </w:p>
    <w:p w:rsidR="005626CB" w:rsidRPr="007B241E" w:rsidRDefault="005626CB" w:rsidP="00342FA2">
      <w:pPr>
        <w:pStyle w:val="Bezriadkovania"/>
        <w:spacing w:after="80"/>
        <w:rPr>
          <w:rFonts w:cstheme="minorHAnsi"/>
          <w:b/>
          <w:sz w:val="24"/>
        </w:rPr>
      </w:pPr>
      <w:r w:rsidRPr="007B241E">
        <w:rPr>
          <w:rFonts w:cstheme="minorHAnsi"/>
          <w:b/>
          <w:sz w:val="24"/>
        </w:rPr>
        <w:t>Zatriedenie plynových zariadení  podľa</w:t>
      </w:r>
      <w:r w:rsidR="00342FA2" w:rsidRPr="007B241E">
        <w:rPr>
          <w:rFonts w:cstheme="minorHAnsi"/>
          <w:b/>
          <w:sz w:val="24"/>
        </w:rPr>
        <w:t xml:space="preserve"> MPSVaR SR 508/2009, (398/2013)</w:t>
      </w:r>
    </w:p>
    <w:p w:rsidR="005626CB" w:rsidRPr="007B241E" w:rsidRDefault="005626CB" w:rsidP="005626CB">
      <w:pPr>
        <w:pStyle w:val="KKBEZMEZER"/>
      </w:pPr>
      <w:r w:rsidRPr="007B241E">
        <w:t>Vyhláška MPSVaR SR 508/2009 Z.z. - §4 Rozdelenie technických zariadení:</w:t>
      </w:r>
    </w:p>
    <w:p w:rsidR="005626CB" w:rsidRPr="007B241E" w:rsidRDefault="005626CB" w:rsidP="005626CB">
      <w:pPr>
        <w:pStyle w:val="KKBEZMEZER"/>
      </w:pPr>
    </w:p>
    <w:p w:rsidR="005626CB" w:rsidRPr="007B241E" w:rsidRDefault="005626CB" w:rsidP="005626CB">
      <w:pPr>
        <w:pStyle w:val="Bezriadkovania"/>
        <w:spacing w:after="80"/>
        <w:rPr>
          <w:rFonts w:cstheme="minorHAnsi"/>
        </w:rPr>
      </w:pPr>
      <w:r w:rsidRPr="007B241E">
        <w:rPr>
          <w:rFonts w:cstheme="minorHAnsi"/>
        </w:rPr>
        <w:t xml:space="preserve">Rozdelenie technických zariadení podľa miery ohrozenia </w:t>
      </w:r>
    </w:p>
    <w:p w:rsidR="005626CB" w:rsidRPr="007B241E" w:rsidRDefault="005626CB" w:rsidP="005626CB">
      <w:pPr>
        <w:pStyle w:val="KKBEZMEZER"/>
        <w:rPr>
          <w:bCs/>
          <w:i/>
        </w:rPr>
      </w:pPr>
      <w:r w:rsidRPr="007B241E">
        <w:rPr>
          <w:bCs/>
          <w:i/>
        </w:rPr>
        <w:t>IV. časť rozdelenie technických zariadení plynových:</w:t>
      </w:r>
    </w:p>
    <w:p w:rsidR="005626CB" w:rsidRPr="007B241E" w:rsidRDefault="005626CB" w:rsidP="005626CB">
      <w:pPr>
        <w:pStyle w:val="KKBEZMEZER"/>
        <w:rPr>
          <w:bCs/>
        </w:rPr>
      </w:pPr>
      <w:r w:rsidRPr="007B241E">
        <w:rPr>
          <w:bCs/>
        </w:rPr>
        <w:t>B. Technické zariadenia plynové skupiny B sú zariadenia pracujúce s nebezpečnými plynmi, ktoré sú určené na:</w:t>
      </w:r>
    </w:p>
    <w:p w:rsidR="005626CB" w:rsidRPr="007B241E" w:rsidRDefault="005626CB" w:rsidP="005626CB">
      <w:pPr>
        <w:pStyle w:val="KKBEZMEZER"/>
        <w:ind w:left="705"/>
      </w:pPr>
      <w:r w:rsidRPr="007B241E">
        <w:t>g) rozvod plynu, a to potrubné vedenie určené na rozvod plynu vrátane regulačného zariadenia zaradeného do tohto potrubného vedenia s výkonom odberného plynového zariadenia do 25 Nm</w:t>
      </w:r>
      <w:r w:rsidRPr="007B241E">
        <w:rPr>
          <w:vertAlign w:val="superscript"/>
        </w:rPr>
        <w:t>3</w:t>
      </w:r>
      <w:r w:rsidRPr="007B241E">
        <w:t xml:space="preserve">/h vrátene s najvyšším pracovným tlakom plynu na vstupe do 0,4 MPa vrátane, okrem potrubného vedenia určeného na rozvod acetylénu:             </w:t>
      </w:r>
    </w:p>
    <w:p w:rsidR="005626CB" w:rsidRPr="007B241E" w:rsidRDefault="005626CB" w:rsidP="005626CB">
      <w:pPr>
        <w:pStyle w:val="KKBEZMEZER"/>
        <w:ind w:firstLine="705"/>
        <w:rPr>
          <w:bCs/>
        </w:rPr>
      </w:pPr>
      <w:r w:rsidRPr="007B241E">
        <w:rPr>
          <w:bCs/>
        </w:rPr>
        <w:t>(IV B g) NTL rozvod plynu–pretlak 2,0 kPa–</w:t>
      </w:r>
      <w:r w:rsidRPr="007B241E">
        <w:t>oceľové rúry mat. triedy 11 353.1</w:t>
      </w:r>
      <w:r w:rsidRPr="007B241E">
        <w:rPr>
          <w:bCs/>
        </w:rPr>
        <w:t xml:space="preserve"> ,DN50, DN80 </w:t>
      </w:r>
    </w:p>
    <w:p w:rsidR="005626CB" w:rsidRPr="007B241E" w:rsidRDefault="005626CB" w:rsidP="005626CB">
      <w:pPr>
        <w:pStyle w:val="KKBEZMEZER"/>
        <w:ind w:left="705"/>
      </w:pPr>
      <w:r w:rsidRPr="007B241E">
        <w:t xml:space="preserve">h) spotreba plynu spaľovaním s výkonom jednotlivého zariadenia alebo so súčtom výkonov jednotlivých zariadení tvoriaci funkčný celok od 5KW so 0,5MW vrátane zariadenia na výrobu ochranných atmosfér pri tepelnom spracúvaní a spotrebiča pri ktorom sa vyžaduje napojenia na odťah spalín:             </w:t>
      </w:r>
    </w:p>
    <w:p w:rsidR="005626CB" w:rsidRPr="007B241E" w:rsidRDefault="005626CB" w:rsidP="005626CB">
      <w:pPr>
        <w:pStyle w:val="KKBEZMEZER"/>
        <w:ind w:firstLine="705"/>
        <w:rPr>
          <w:bCs/>
        </w:rPr>
      </w:pPr>
      <w:r w:rsidRPr="007B241E">
        <w:rPr>
          <w:bCs/>
        </w:rPr>
        <w:t xml:space="preserve">(IV B h) 2 x </w:t>
      </w:r>
      <w:r w:rsidRPr="007B241E">
        <w:t>kondenzačný kotol s výkonom do 49 kW, spotreba plynu 5,27 m</w:t>
      </w:r>
      <w:r w:rsidRPr="007B241E">
        <w:rPr>
          <w:vertAlign w:val="superscript"/>
        </w:rPr>
        <w:t>3</w:t>
      </w:r>
      <w:r w:rsidRPr="007B241E">
        <w:t xml:space="preserve">/h </w:t>
      </w:r>
    </w:p>
    <w:p w:rsidR="005626CB" w:rsidRPr="007B241E" w:rsidRDefault="005626CB" w:rsidP="005626CB">
      <w:pPr>
        <w:pStyle w:val="KKBEZMEZER"/>
      </w:pPr>
    </w:p>
    <w:p w:rsidR="005626CB" w:rsidRPr="007B241E" w:rsidRDefault="005626CB" w:rsidP="005626CB">
      <w:pPr>
        <w:pStyle w:val="KKBEZMEZER"/>
      </w:pPr>
      <w:r w:rsidRPr="007B241E">
        <w:t>Montáž popísaných zariadení môže vykonávať  iba  organizácia s príslušným oprávnením.</w:t>
      </w:r>
    </w:p>
    <w:p w:rsidR="005626CB" w:rsidRPr="007B241E" w:rsidRDefault="005626CB" w:rsidP="005626CB">
      <w:pPr>
        <w:pStyle w:val="KKBEZMEZER"/>
      </w:pPr>
      <w:r w:rsidRPr="007B241E">
        <w:t xml:space="preserve">Potrubie pre rozvod plynu bude z oceľových trubiek čiernych spojovaných zvarovaním, mat. 11 353. </w:t>
      </w:r>
    </w:p>
    <w:p w:rsidR="005626CB" w:rsidRPr="007B241E" w:rsidRDefault="005626CB" w:rsidP="005626CB">
      <w:pPr>
        <w:pStyle w:val="KKBEZMEZER"/>
      </w:pPr>
      <w:r w:rsidRPr="007B241E">
        <w:t xml:space="preserve">Po ukončení montážnych prác na plynovom odbernom zariadení vykoná zhotoviteľ skúšku pevnosti a aj skúšku tesnosti podľa TPP 704 01. Postup a vykonanie skúšok má byť v súlade s ustanoveniami kapitoly 6 STN EN 1775. </w:t>
      </w:r>
    </w:p>
    <w:p w:rsidR="005626CB" w:rsidRPr="007B241E" w:rsidRDefault="005626CB" w:rsidP="005626CB">
      <w:pPr>
        <w:pStyle w:val="KKBEZMEZER"/>
      </w:pPr>
      <w:r w:rsidRPr="007B241E">
        <w:t>Pred tlakovou skúškou sa musí vykonať kontrola celého plynovodu (napr: prefúknutím), zisťuje sa najmä to, či nie je jeho niektorá časť uzatvorená, upchatá, zaslepená a pod. Po uzatvorení vývodov na koncoch skúšaných úsekov možno začať vykonávať tlakovú skúšku. Pri tlakovej skúške musia byť prístupné všetky spoje plynovodu. Na novovybudovanom alebo rekonštruovanom plynovode sa tlaková skúška vždy vykonáva vzduchom alebo inertným plynom.  Skúšanie iným médiom (napr: kyslíkom alebo acetylénom) je zakázané.</w:t>
      </w:r>
    </w:p>
    <w:p w:rsidR="005626CB" w:rsidRPr="007B241E" w:rsidRDefault="005626CB" w:rsidP="005626CB">
      <w:pPr>
        <w:pStyle w:val="KKBEZMEZER"/>
      </w:pPr>
      <w:r w:rsidRPr="007B241E">
        <w:t>Skúška pevnosti sa musí vykonať tlakom väčším alebo rovnajúcim sa 2,5 násobku maximálneho prevádzkového tlaku, najmenej 5 kPa. Maximálny prevádzkový tlak v NTL plynovode nepresiahne 4 kPa. Pred skúškou sa na ustálenie tlaku a vyrovnanie teplôt nechá skúšaný plynovod pod tlakom 15 minút. Skúška trvá:</w:t>
      </w:r>
    </w:p>
    <w:p w:rsidR="005626CB" w:rsidRPr="007B241E" w:rsidRDefault="005626CB" w:rsidP="005626CB">
      <w:pPr>
        <w:pStyle w:val="KKBEZMEZER"/>
      </w:pPr>
      <w:r w:rsidRPr="007B241E">
        <w:t>15 minút pre plynovody s vnútorným geometrickým objemom do 50 litrov</w:t>
      </w:r>
    </w:p>
    <w:p w:rsidR="005626CB" w:rsidRPr="007B241E" w:rsidRDefault="005626CB" w:rsidP="005626CB">
      <w:pPr>
        <w:pStyle w:val="KKBEZMEZER"/>
      </w:pPr>
      <w:r w:rsidRPr="007B241E">
        <w:t xml:space="preserve">Po úspešnej skúške pevnosti sa vykoná skúška tesnosti skúšobným tlakom, ktorý sa rovná hodnote prevádzkového tlaku, najviac však 1,5 násobku maximálneho prevádzkového tlaku. Skúška trvá rovnako ako skúška pevnosti. Skúšobný tlak média sa sleduje pomocou manometra, ktorý musí mať vhodnú citlivosť (10Pa) presnosť merania (1%) pre stanovený skúšobný tlak (napr: U-manometer). Tlaková skúška je úspešná vtedy, ak počas trvania tlakovej skúšky nebol zistený žiadny pokles tlaku skúšobného média. V opačnom prípade sa skúška po zistení a odstránení netesnosti zopakuje. Zakázané je skracovať trvanie tlakovej skúšky, odstraňovať netesnosti na zvaroch zaklepávaním, zalepením alebo nalievať do skúšaného plynovodu akékoľvek utesňovacie prostriedky. Pri vykonávaní skúšky pevnosti a tesnosti súčasne sa použije maximálny tlak 15 kPa. </w:t>
      </w:r>
    </w:p>
    <w:p w:rsidR="005626CB" w:rsidRPr="007B241E" w:rsidRDefault="005626CB" w:rsidP="005626CB">
      <w:pPr>
        <w:pStyle w:val="KKBEZMEZER"/>
      </w:pPr>
      <w:r w:rsidRPr="007B241E">
        <w:t>O priebehu a výsledku skúšky vyhotoví zhotoviteľ zápis podľa prílohy E technického pravidla TPP 704 01.</w:t>
      </w:r>
    </w:p>
    <w:p w:rsidR="005626CB" w:rsidRPr="007B241E" w:rsidRDefault="005626CB" w:rsidP="005626CB">
      <w:pPr>
        <w:pStyle w:val="KKBEZMEZER"/>
      </w:pPr>
      <w:r w:rsidRPr="007B241E">
        <w:t xml:space="preserve">Odvzdušnenie plynovodu, napustenie plynu a uvedenie plynovodu do prevádzky vykoná zhotoviteľ za účasti objednávateľa a po súhlase dodávateľa plynu podľa STN 38 6405. Pred napustením plynu zhotoviteľ vykoná </w:t>
      </w:r>
      <w:r w:rsidRPr="007B241E">
        <w:lastRenderedPageBreak/>
        <w:t xml:space="preserve">kontrolu prevádzkyschopnosti plynovodu, t.j. zistí, či sú uzatvorené všetky vývody a uzávery pred spotrebičmi a či bola vykonaná tlaková skúška. Odvzdušnenie sa vykoná na konci každého úseku tak, že sa po otvorení príslušného uzáveru (napr: na spotrebiči) vypustí vzduch do voľného ovzdušia (napr: napojením hadice na trysku horáka s jej vyvedením von z okna). Odvzdušnenie krátkych úsekov plynovodu s malým objemom (do 50 litrov) možno vykonať priamo do vetranej miestnosti. Počas odvzdušňovania nesmú byť v prevádzke zdroje vznietenia (napr: elektrické spotrebiče a pod.) Musí sa dbať na to, aby nedošlo k nahromadeniu plynu v miestnosti. Bezprostredne po napustení plynu sa prekontroluje tesnosť tých spojov, ktoré neboli podrobené tlakovej skúške (pripojenie plynomerov, pripojenie spotrebičov a pod). Tesnosť sa kontroluje penotvorným roztokom alebo detektorom. </w:t>
      </w:r>
    </w:p>
    <w:p w:rsidR="005626CB" w:rsidRPr="007B241E" w:rsidRDefault="005626CB" w:rsidP="005626CB">
      <w:pPr>
        <w:pStyle w:val="KKBEZMEZER"/>
      </w:pPr>
      <w:r w:rsidRPr="007B241E">
        <w:t>O napustení plynu do plynovodu zhotoviteľ zhotoví zápis a odovzdá ho objednávateľovi zápis podľa prílohy F technického pravidla TPP 704 01.</w:t>
      </w:r>
    </w:p>
    <w:p w:rsidR="005626CB" w:rsidRPr="007B241E" w:rsidRDefault="005626CB" w:rsidP="005626CB">
      <w:pPr>
        <w:pStyle w:val="KKBEZMEZER"/>
      </w:pPr>
      <w:r w:rsidRPr="007B241E">
        <w:t>Odberné plynové zariadenie sa prevádzkuje a kontroluje podľa STN 38 6405.</w:t>
      </w:r>
    </w:p>
    <w:p w:rsidR="005626CB" w:rsidRPr="007B241E" w:rsidRDefault="005626CB" w:rsidP="005626CB">
      <w:pPr>
        <w:pStyle w:val="KKBEZMEZER"/>
      </w:pPr>
    </w:p>
    <w:p w:rsidR="005626CB" w:rsidRPr="007B241E" w:rsidRDefault="005626CB" w:rsidP="005626CB">
      <w:pPr>
        <w:pStyle w:val="Bezriadkovania"/>
        <w:spacing w:after="80"/>
        <w:rPr>
          <w:rFonts w:cstheme="minorHAnsi"/>
          <w:b/>
          <w:iCs/>
          <w:spacing w:val="20"/>
          <w:sz w:val="24"/>
          <w:szCs w:val="24"/>
          <w:lang w:eastAsia="x-none"/>
        </w:rPr>
      </w:pPr>
      <w:r w:rsidRPr="007B241E">
        <w:rPr>
          <w:rFonts w:cstheme="minorHAnsi"/>
          <w:b/>
          <w:iCs/>
          <w:spacing w:val="20"/>
          <w:sz w:val="24"/>
          <w:szCs w:val="24"/>
          <w:lang w:val="x-none" w:eastAsia="x-none"/>
        </w:rPr>
        <w:t xml:space="preserve">POTREBA PLYNU </w:t>
      </w:r>
      <w:r w:rsidRPr="007B241E">
        <w:rPr>
          <w:rFonts w:cstheme="minorHAnsi"/>
          <w:b/>
          <w:iCs/>
          <w:spacing w:val="20"/>
          <w:sz w:val="24"/>
          <w:szCs w:val="24"/>
          <w:lang w:eastAsia="x-none"/>
        </w:rPr>
        <w:t>PRE F2.1</w:t>
      </w:r>
    </w:p>
    <w:p w:rsidR="005626CB" w:rsidRPr="007B241E" w:rsidRDefault="005626CB" w:rsidP="005626CB">
      <w:pPr>
        <w:pStyle w:val="KKBEZMEZER"/>
      </w:pPr>
      <w:r w:rsidRPr="007B241E">
        <w:t>Hodinová:</w:t>
      </w:r>
    </w:p>
    <w:p w:rsidR="005626CB" w:rsidRPr="007B241E" w:rsidRDefault="005626CB" w:rsidP="005626CB">
      <w:pPr>
        <w:pStyle w:val="KKBEZMEZER"/>
      </w:pPr>
      <w:r w:rsidRPr="007B241E">
        <w:t>2 x Kotol ÚK ........................</w:t>
      </w:r>
      <w:r w:rsidRPr="007B241E">
        <w:tab/>
        <w:t>2 x 5,27 m</w:t>
      </w:r>
      <w:r w:rsidRPr="007B241E">
        <w:rPr>
          <w:position w:val="6"/>
        </w:rPr>
        <w:t>3</w:t>
      </w:r>
      <w:r w:rsidRPr="007B241E">
        <w:t>/h</w:t>
      </w:r>
    </w:p>
    <w:p w:rsidR="005626CB" w:rsidRPr="007B241E" w:rsidRDefault="005626CB" w:rsidP="005626CB">
      <w:pPr>
        <w:pStyle w:val="KKBEZMEZER"/>
      </w:pPr>
      <w:r w:rsidRPr="007B241E">
        <w:t>Ročná spotreba plynu.........</w:t>
      </w:r>
      <w:r w:rsidRPr="007B241E">
        <w:tab/>
        <w:t>9890,8 m</w:t>
      </w:r>
      <w:r w:rsidRPr="007B241E">
        <w:rPr>
          <w:vertAlign w:val="superscript"/>
        </w:rPr>
        <w:t>3</w:t>
      </w:r>
      <w:r w:rsidRPr="007B241E">
        <w:t>/rok.</w:t>
      </w:r>
    </w:p>
    <w:p w:rsidR="005626CB" w:rsidRPr="007B241E" w:rsidRDefault="005626CB" w:rsidP="005626CB">
      <w:pPr>
        <w:rPr>
          <w:rFonts w:asciiTheme="minorHAnsi" w:hAnsiTheme="minorHAnsi" w:cstheme="minorHAnsi"/>
        </w:rPr>
      </w:pPr>
    </w:p>
    <w:p w:rsidR="005626CB" w:rsidRPr="007B241E" w:rsidRDefault="005626CB" w:rsidP="005626CB">
      <w:pPr>
        <w:pStyle w:val="Bezriadkovania"/>
        <w:spacing w:after="80"/>
        <w:rPr>
          <w:rFonts w:cstheme="minorHAnsi"/>
          <w:b/>
          <w:iCs/>
          <w:spacing w:val="20"/>
          <w:sz w:val="24"/>
          <w:szCs w:val="24"/>
          <w:lang w:eastAsia="x-none"/>
        </w:rPr>
      </w:pPr>
      <w:r w:rsidRPr="007B241E">
        <w:rPr>
          <w:rFonts w:cstheme="minorHAnsi"/>
          <w:b/>
          <w:iCs/>
          <w:spacing w:val="20"/>
          <w:sz w:val="24"/>
          <w:szCs w:val="24"/>
          <w:lang w:val="x-none" w:eastAsia="x-none"/>
        </w:rPr>
        <w:t xml:space="preserve">POTREBA PLYNU </w:t>
      </w:r>
      <w:r w:rsidRPr="007B241E">
        <w:rPr>
          <w:rFonts w:cstheme="minorHAnsi"/>
          <w:b/>
          <w:iCs/>
          <w:spacing w:val="20"/>
          <w:sz w:val="24"/>
          <w:szCs w:val="24"/>
          <w:lang w:eastAsia="x-none"/>
        </w:rPr>
        <w:t>PRE F2.2</w:t>
      </w:r>
    </w:p>
    <w:p w:rsidR="005626CB" w:rsidRPr="007B241E" w:rsidRDefault="005626CB" w:rsidP="005626CB">
      <w:pPr>
        <w:pStyle w:val="KKBEZMEZER"/>
      </w:pPr>
      <w:r w:rsidRPr="007B241E">
        <w:t>Hodinová:</w:t>
      </w:r>
    </w:p>
    <w:p w:rsidR="005626CB" w:rsidRPr="007B241E" w:rsidRDefault="005626CB" w:rsidP="005626CB">
      <w:pPr>
        <w:pStyle w:val="KKBEZMEZER"/>
      </w:pPr>
      <w:r w:rsidRPr="007B241E">
        <w:t>2 x Kotol ÚK ........................</w:t>
      </w:r>
      <w:r w:rsidRPr="007B241E">
        <w:tab/>
        <w:t>2 x 5,27 m</w:t>
      </w:r>
      <w:r w:rsidRPr="007B241E">
        <w:rPr>
          <w:position w:val="6"/>
        </w:rPr>
        <w:t>3</w:t>
      </w:r>
      <w:r w:rsidRPr="007B241E">
        <w:t>/h</w:t>
      </w:r>
    </w:p>
    <w:p w:rsidR="005626CB" w:rsidRPr="007B241E" w:rsidRDefault="005626CB" w:rsidP="005626CB">
      <w:pPr>
        <w:pStyle w:val="KKBEZMEZER"/>
      </w:pPr>
      <w:r w:rsidRPr="007B241E">
        <w:t>Ročná spotreba plynu.........</w:t>
      </w:r>
      <w:r w:rsidRPr="007B241E">
        <w:tab/>
        <w:t>9890,8 m</w:t>
      </w:r>
      <w:r w:rsidRPr="007B241E">
        <w:rPr>
          <w:vertAlign w:val="superscript"/>
        </w:rPr>
        <w:t>3</w:t>
      </w:r>
      <w:r w:rsidRPr="007B241E">
        <w:t>/rok.</w:t>
      </w:r>
    </w:p>
    <w:p w:rsidR="005626CB" w:rsidRPr="007B241E" w:rsidRDefault="005626CB" w:rsidP="005626CB">
      <w:pPr>
        <w:rPr>
          <w:rFonts w:asciiTheme="minorHAnsi" w:hAnsiTheme="minorHAnsi" w:cstheme="minorHAnsi"/>
        </w:rPr>
      </w:pPr>
    </w:p>
    <w:p w:rsidR="00342FA2" w:rsidRPr="007B241E" w:rsidRDefault="00342FA2" w:rsidP="005626CB">
      <w:pPr>
        <w:rPr>
          <w:rFonts w:asciiTheme="minorHAnsi" w:hAnsiTheme="minorHAnsi" w:cstheme="minorHAnsi"/>
        </w:rPr>
      </w:pPr>
    </w:p>
    <w:p w:rsidR="00342FA2" w:rsidRPr="007B241E" w:rsidRDefault="00342FA2" w:rsidP="00342FA2">
      <w:pPr>
        <w:pStyle w:val="Bezriadkovania"/>
        <w:spacing w:after="80"/>
        <w:ind w:right="311"/>
        <w:jc w:val="left"/>
        <w:rPr>
          <w:rFonts w:cstheme="minorHAnsi"/>
          <w:b/>
          <w:iCs/>
          <w:spacing w:val="20"/>
          <w:sz w:val="24"/>
          <w:szCs w:val="24"/>
          <w:lang w:eastAsia="x-none"/>
        </w:rPr>
      </w:pPr>
      <w:r w:rsidRPr="007B241E">
        <w:rPr>
          <w:rFonts w:cstheme="minorHAnsi"/>
          <w:b/>
          <w:iCs/>
          <w:spacing w:val="20"/>
          <w:sz w:val="24"/>
          <w:szCs w:val="24"/>
          <w:lang w:val="x-none" w:eastAsia="x-none"/>
        </w:rPr>
        <w:t>PRÍPOJKA PLYNU + ZÁSOBNÍK NA PROPÁN, plynoinštalácia</w:t>
      </w:r>
    </w:p>
    <w:p w:rsidR="00342FA2" w:rsidRPr="007B241E" w:rsidRDefault="00342FA2" w:rsidP="00342FA2">
      <w:pPr>
        <w:pStyle w:val="Bezriadkovania"/>
        <w:spacing w:after="80"/>
        <w:rPr>
          <w:rFonts w:cstheme="minorHAnsi"/>
          <w:b/>
          <w:sz w:val="24"/>
        </w:rPr>
      </w:pPr>
      <w:r w:rsidRPr="007B241E">
        <w:rPr>
          <w:rFonts w:cstheme="minorHAnsi"/>
          <w:b/>
          <w:sz w:val="24"/>
        </w:rPr>
        <w:t>Použité podklady</w:t>
      </w:r>
    </w:p>
    <w:p w:rsidR="00342FA2" w:rsidRPr="007B241E" w:rsidRDefault="00342FA2" w:rsidP="00342FA2">
      <w:pPr>
        <w:pStyle w:val="KKBEZMEZER"/>
      </w:pPr>
      <w:r w:rsidRPr="007B241E">
        <w:t>Pri spracovaní tejto projektovej dokumentácie boli zohľadnené požiadavky STN 38 6462, STN 38 6460, STN 69 0012, STN 73 0802 ako aj TP G 40201.</w:t>
      </w:r>
    </w:p>
    <w:p w:rsidR="00342FA2" w:rsidRPr="007B241E" w:rsidRDefault="00342FA2" w:rsidP="00342FA2">
      <w:pPr>
        <w:pStyle w:val="KKBEZMEZER"/>
      </w:pPr>
      <w:r w:rsidRPr="007B241E">
        <w:t>Ďalej vyhláška MPSVR SR č. 508/2009 ako aj všetky ostatné platné bezpečnostné predpisy týkajúce sa tlakových nádob, narábania so skvapalnenými uhľovodíkovými plynmi s odberom na plynnej fáze.</w:t>
      </w:r>
    </w:p>
    <w:p w:rsidR="00342FA2" w:rsidRPr="007B241E" w:rsidRDefault="00342FA2" w:rsidP="00342FA2">
      <w:pPr>
        <w:pStyle w:val="KKBEZMEZER"/>
      </w:pPr>
    </w:p>
    <w:p w:rsidR="00342FA2" w:rsidRPr="007B241E" w:rsidRDefault="00342FA2" w:rsidP="00342FA2">
      <w:pPr>
        <w:pStyle w:val="Bezriadkovania"/>
        <w:spacing w:after="80"/>
        <w:ind w:right="311"/>
        <w:jc w:val="left"/>
        <w:rPr>
          <w:rFonts w:cstheme="minorHAnsi"/>
          <w:b/>
          <w:iCs/>
          <w:spacing w:val="20"/>
          <w:sz w:val="24"/>
          <w:szCs w:val="24"/>
          <w:lang w:val="x-none" w:eastAsia="x-none"/>
        </w:rPr>
      </w:pPr>
      <w:r w:rsidRPr="007B241E">
        <w:rPr>
          <w:rFonts w:cstheme="minorHAnsi"/>
          <w:b/>
          <w:iCs/>
          <w:spacing w:val="20"/>
          <w:sz w:val="24"/>
          <w:szCs w:val="24"/>
          <w:lang w:val="x-none" w:eastAsia="x-none"/>
        </w:rPr>
        <w:t xml:space="preserve">ZÁSOBNÍK </w:t>
      </w:r>
    </w:p>
    <w:p w:rsidR="00342FA2" w:rsidRPr="007B241E" w:rsidRDefault="00342FA2" w:rsidP="00342FA2">
      <w:pPr>
        <w:rPr>
          <w:sz w:val="20"/>
        </w:rPr>
      </w:pPr>
      <w:r w:rsidRPr="007B241E">
        <w:rPr>
          <w:sz w:val="20"/>
        </w:rPr>
        <w:t>Je tlaková nádoba na uskladňovanie kvapalných plynov. Pre potreby riešeného objektu – taviacej pece navrhujeme 2 kusy plynovej flaše na s objemom 33kg. Zásobníky budú osadené pri fasáde objektu v uzamykateľnej vetranej skrinke tak, aby neprišlo k manipulácii nepovolanými osobami. Odber zo zásobníka bude plynnou fázou. V zásobníku bude uskladnený skvapalnený uhľovodíkový plyn propán s prevádzkovým pretlakom max. 1,56 MPa a s prevádzkovou teplotou -20°/+40°C. Samotný zásobník bude pred použitým preskúšaný na skúšobný pretlak 2,03 MPa. Maximálne plnenie každého navrhovného zásobníka bude 85%.</w:t>
      </w:r>
    </w:p>
    <w:p w:rsidR="00342FA2" w:rsidRPr="007B241E" w:rsidRDefault="00342FA2" w:rsidP="00342FA2">
      <w:pPr>
        <w:rPr>
          <w:sz w:val="20"/>
        </w:rPr>
      </w:pPr>
    </w:p>
    <w:p w:rsidR="00342FA2" w:rsidRPr="007B241E" w:rsidRDefault="00342FA2" w:rsidP="00342FA2">
      <w:pPr>
        <w:rPr>
          <w:sz w:val="20"/>
        </w:rPr>
      </w:pPr>
      <w:r w:rsidRPr="007B241E">
        <w:rPr>
          <w:sz w:val="20"/>
        </w:rPr>
        <w:t xml:space="preserve">Plynový zásobník nie je výparník. Ani žiadna z jeho príslušenstva nevyžaduje k funkčnej prevádzke výparník. Plynná fáza je produkovaná prirodzeným odparom. </w:t>
      </w:r>
    </w:p>
    <w:p w:rsidR="00342FA2" w:rsidRPr="007B241E" w:rsidRDefault="00342FA2" w:rsidP="00342FA2">
      <w:pPr>
        <w:rPr>
          <w:sz w:val="20"/>
        </w:rPr>
      </w:pPr>
    </w:p>
    <w:p w:rsidR="00342FA2" w:rsidRPr="007B241E" w:rsidRDefault="00342FA2" w:rsidP="00342FA2">
      <w:pPr>
        <w:rPr>
          <w:sz w:val="20"/>
        </w:rPr>
      </w:pPr>
      <w:r w:rsidRPr="007B241E">
        <w:rPr>
          <w:sz w:val="20"/>
        </w:rPr>
        <w:t xml:space="preserve">Čl. 132 STN 38 6462 tým pádom je dotknutý v druhej časti ( uvádzaná STN 38 6420 nerieši danú problematiku). </w:t>
      </w:r>
    </w:p>
    <w:p w:rsidR="00342FA2" w:rsidRPr="007B241E" w:rsidRDefault="00342FA2" w:rsidP="00342FA2">
      <w:pPr>
        <w:rPr>
          <w:sz w:val="20"/>
        </w:rPr>
      </w:pPr>
      <w:r w:rsidRPr="007B241E">
        <w:rPr>
          <w:sz w:val="20"/>
        </w:rPr>
        <w:t xml:space="preserve">Riešenie zabezpečovacieho zariadenia tlakovej stanice je predmetom konštrukčnej dokumentácie tlakovej stanice na základe ktorej bolo komplexne zariadenie otypované. </w:t>
      </w:r>
    </w:p>
    <w:p w:rsidR="00342FA2" w:rsidRPr="007B241E" w:rsidRDefault="00342FA2" w:rsidP="00342FA2">
      <w:pPr>
        <w:rPr>
          <w:sz w:val="20"/>
        </w:rPr>
      </w:pPr>
      <w:r w:rsidRPr="007B241E">
        <w:rPr>
          <w:sz w:val="20"/>
        </w:rPr>
        <w:t xml:space="preserve">Informatívne uvádzame výňatok z Partnerskej príručky Flaga: </w:t>
      </w:r>
    </w:p>
    <w:p w:rsidR="00342FA2" w:rsidRPr="007B241E" w:rsidRDefault="00342FA2" w:rsidP="00342FA2">
      <w:pPr>
        <w:rPr>
          <w:sz w:val="20"/>
        </w:rPr>
      </w:pPr>
    </w:p>
    <w:p w:rsidR="00342FA2" w:rsidRPr="007B241E" w:rsidRDefault="00342FA2" w:rsidP="00342FA2">
      <w:pPr>
        <w:rPr>
          <w:sz w:val="20"/>
        </w:rPr>
      </w:pPr>
      <w:r w:rsidRPr="007B241E">
        <w:rPr>
          <w:sz w:val="20"/>
        </w:rPr>
        <w:t xml:space="preserve">1. stupeň regulácie (STLlNTL): </w:t>
      </w:r>
    </w:p>
    <w:p w:rsidR="00342FA2" w:rsidRPr="007B241E" w:rsidRDefault="00342FA2" w:rsidP="009004E6">
      <w:pPr>
        <w:pStyle w:val="Odsekzoznamu"/>
        <w:numPr>
          <w:ilvl w:val="0"/>
          <w:numId w:val="87"/>
        </w:numPr>
        <w:rPr>
          <w:sz w:val="20"/>
        </w:rPr>
      </w:pPr>
      <w:r w:rsidRPr="007B241E">
        <w:rPr>
          <w:sz w:val="20"/>
        </w:rPr>
        <w:t xml:space="preserve">Nominálny prietok 25 kg/hod </w:t>
      </w:r>
    </w:p>
    <w:p w:rsidR="00342FA2" w:rsidRPr="007B241E" w:rsidRDefault="00342FA2" w:rsidP="009004E6">
      <w:pPr>
        <w:pStyle w:val="Odsekzoznamu"/>
        <w:numPr>
          <w:ilvl w:val="0"/>
          <w:numId w:val="87"/>
        </w:numPr>
        <w:rPr>
          <w:sz w:val="20"/>
        </w:rPr>
      </w:pPr>
      <w:r w:rsidRPr="007B241E">
        <w:rPr>
          <w:sz w:val="20"/>
        </w:rPr>
        <w:t xml:space="preserve">Max. prípustný tlak na vstupe 1,5 bar </w:t>
      </w:r>
    </w:p>
    <w:p w:rsidR="00342FA2" w:rsidRPr="007B241E" w:rsidRDefault="00342FA2" w:rsidP="009004E6">
      <w:pPr>
        <w:pStyle w:val="Odsekzoznamu"/>
        <w:numPr>
          <w:ilvl w:val="0"/>
          <w:numId w:val="87"/>
        </w:numPr>
        <w:rPr>
          <w:sz w:val="20"/>
        </w:rPr>
      </w:pPr>
      <w:r w:rsidRPr="007B241E">
        <w:rPr>
          <w:sz w:val="20"/>
        </w:rPr>
        <w:t xml:space="preserve">Pracovný pretlak na vstupe 0,2 - 0,7 bar </w:t>
      </w:r>
    </w:p>
    <w:p w:rsidR="00342FA2" w:rsidRPr="007B241E" w:rsidRDefault="00342FA2" w:rsidP="009004E6">
      <w:pPr>
        <w:pStyle w:val="Odsekzoznamu"/>
        <w:numPr>
          <w:ilvl w:val="0"/>
          <w:numId w:val="87"/>
        </w:numPr>
        <w:rPr>
          <w:sz w:val="20"/>
        </w:rPr>
      </w:pPr>
      <w:r w:rsidRPr="007B241E">
        <w:rPr>
          <w:sz w:val="20"/>
        </w:rPr>
        <w:t xml:space="preserve">Pracovný pretlak na výstupe 3,0 kPa ( 5,0 kPa ) - podľa typu a potreby </w:t>
      </w:r>
    </w:p>
    <w:p w:rsidR="00342FA2" w:rsidRPr="007B241E" w:rsidRDefault="00342FA2" w:rsidP="00342FA2">
      <w:pPr>
        <w:pStyle w:val="KKBEZMEZER"/>
      </w:pPr>
    </w:p>
    <w:p w:rsidR="00342FA2" w:rsidRPr="007B241E" w:rsidRDefault="00342FA2" w:rsidP="00342FA2">
      <w:pPr>
        <w:pStyle w:val="KKBEZMEZER"/>
      </w:pPr>
      <w:r w:rsidRPr="007B241E">
        <w:lastRenderedPageBreak/>
        <w:t xml:space="preserve">Montuje sa za regulátor 1. stupňa. Regulátory sú premostené pružným spojom. Súčasťou regulátora nízkeho tlaku BPV je bezpečnostný uzatvárací ventil BUV. Poistné zariadenie zavrie plyn pri stúpnutí pretlaku v potrubí za regulátorom nad 1,5 násobok prevádzkového tlaku ( napr. pri rýchlom ohreve potrubia, úniku, a.p. ) </w:t>
      </w:r>
    </w:p>
    <w:p w:rsidR="00342FA2" w:rsidRPr="007B241E" w:rsidRDefault="00342FA2" w:rsidP="00342FA2">
      <w:pPr>
        <w:pStyle w:val="KKBEZMEZER"/>
      </w:pPr>
      <w:r w:rsidRPr="007B241E">
        <w:t xml:space="preserve">Je skúšaná a preberaná podľa ( STN 69 0010 - neplatná). </w:t>
      </w:r>
    </w:p>
    <w:p w:rsidR="00342FA2" w:rsidRPr="007B241E" w:rsidRDefault="00342FA2" w:rsidP="00342FA2">
      <w:pPr>
        <w:pStyle w:val="KKBEZMEZER"/>
      </w:pPr>
      <w:r w:rsidRPr="007B241E">
        <w:t xml:space="preserve">Pri inštalácii zásobníka musia byť dodržané požiadavky smernice G 40201, TRF. </w:t>
      </w:r>
    </w:p>
    <w:p w:rsidR="00342FA2" w:rsidRPr="007B241E" w:rsidRDefault="00342FA2" w:rsidP="00342FA2">
      <w:pPr>
        <w:pStyle w:val="KKBEZMEZER"/>
      </w:pPr>
    </w:p>
    <w:p w:rsidR="00342FA2" w:rsidRPr="007B241E" w:rsidRDefault="00342FA2" w:rsidP="00342FA2">
      <w:pPr>
        <w:pStyle w:val="KKBEZMEZER"/>
      </w:pPr>
      <w:r w:rsidRPr="007B241E">
        <w:t xml:space="preserve">Odber plynnej fázy: </w:t>
      </w:r>
    </w:p>
    <w:p w:rsidR="00342FA2" w:rsidRPr="007B241E" w:rsidRDefault="00342FA2" w:rsidP="009004E6">
      <w:pPr>
        <w:pStyle w:val="KKBEZMEZER"/>
        <w:numPr>
          <w:ilvl w:val="0"/>
          <w:numId w:val="88"/>
        </w:numPr>
      </w:pPr>
      <w:r w:rsidRPr="007B241E">
        <w:t xml:space="preserve">Pre zabezpečenie bezpečnej a bezporuchovej prevádzky je zásobník vystrojený armatúrami a regulačnou radou, ktoré sú dodávkou fi. Flaga a teda súčasťou zásobníka. </w:t>
      </w:r>
    </w:p>
    <w:p w:rsidR="00342FA2" w:rsidRPr="007B241E" w:rsidRDefault="00342FA2" w:rsidP="009004E6">
      <w:pPr>
        <w:pStyle w:val="KKBEZMEZER"/>
        <w:numPr>
          <w:ilvl w:val="0"/>
          <w:numId w:val="88"/>
        </w:numPr>
      </w:pPr>
      <w:r w:rsidRPr="007B241E">
        <w:t xml:space="preserve">Na zabezpečenie požadovaného pretlaku v plynovode býva zásobník vystrojený regulačnou radou, ktorá je vysadená cez ventil odberu plynnej fázy. Štandardne sú osadené dvoma stupňami regulácie pre plnenie plynovou pretlakom 3 kPa. </w:t>
      </w:r>
    </w:p>
    <w:p w:rsidR="00342FA2" w:rsidRPr="007B241E" w:rsidRDefault="00342FA2" w:rsidP="009004E6">
      <w:pPr>
        <w:pStyle w:val="KKBEZMEZER"/>
        <w:numPr>
          <w:ilvl w:val="0"/>
          <w:numId w:val="88"/>
        </w:numPr>
      </w:pPr>
      <w:r w:rsidRPr="007B241E">
        <w:t xml:space="preserve">Zásobník ako aj všetky kovové časti nadzemného plynovodu, je nutné uzemniť v zmysle STN 34 1390 a STN 34 1440. Na uzemnení bude osadená meracia svorka. Odpor musí byť menší ako 15Q. </w:t>
      </w:r>
    </w:p>
    <w:p w:rsidR="00342FA2" w:rsidRPr="007B241E" w:rsidRDefault="00342FA2" w:rsidP="00342FA2">
      <w:pPr>
        <w:pStyle w:val="KKBEZMEZER"/>
      </w:pPr>
    </w:p>
    <w:p w:rsidR="00342FA2" w:rsidRPr="007B241E" w:rsidRDefault="00342FA2" w:rsidP="00342FA2">
      <w:pPr>
        <w:pStyle w:val="KKBEZMEZER"/>
      </w:pPr>
      <w:r w:rsidRPr="007B241E">
        <w:t xml:space="preserve">Zásobník musí byť zabezpečený proti možnému poškodeniu pádom stromov alebo vetiev. </w:t>
      </w:r>
    </w:p>
    <w:p w:rsidR="00342FA2" w:rsidRPr="007B241E" w:rsidRDefault="00342FA2" w:rsidP="00342FA2">
      <w:pPr>
        <w:pStyle w:val="KKBEZMEZER"/>
      </w:pPr>
    </w:p>
    <w:p w:rsidR="00342FA2" w:rsidRPr="007B241E" w:rsidRDefault="00342FA2" w:rsidP="00342FA2">
      <w:pPr>
        <w:pStyle w:val="KKBEZMEZER"/>
      </w:pPr>
      <w:r w:rsidRPr="007B241E">
        <w:t xml:space="preserve">Okolo zásobníka je ochranný priestor. Umiestňovanie predmetov a výkon činností, ktoré by mohli ohroziť zásobník je možné vykonávať iba po prijatí osobitných opatrení na vylúčenie tohoto ohrozenia. V ochrannom priestore, ani na ploche pod zásobníkom, nesmie byť žiadny porast. Do vzdialenosti min. 3m od povrchu zásobníka terén najprv dôkladne zhutniť, opatriť vrstvou nepriepustnej zeminy, zhutniť, rozprestrieť kameni vo a znovu zhutniť. Až na takto upravený terén osadiť podkladové betónové platne na ukotvenie zásobníkov. Plochu udržiavať bez zelene. Suchú trávu prípadne iné ľahko vznietivé látky odstrániť. </w:t>
      </w:r>
    </w:p>
    <w:p w:rsidR="00342FA2" w:rsidRPr="007B241E" w:rsidRDefault="00342FA2" w:rsidP="00342FA2">
      <w:pPr>
        <w:pStyle w:val="KKBEZMEZER"/>
      </w:pPr>
    </w:p>
    <w:p w:rsidR="00342FA2" w:rsidRPr="007B241E" w:rsidRDefault="00342FA2" w:rsidP="00342FA2">
      <w:pPr>
        <w:pStyle w:val="KKBEZMEZER"/>
      </w:pPr>
      <w:r w:rsidRPr="007B241E">
        <w:t xml:space="preserve">V prípade, že sa nachádza na neverejnom pozemku prístupnom len poučeným osobám, ale nie je viditeľne oddelené spevnenou plochou, musí oplotená plocha pokryť ochranné pásmo armatúr aj zásobníka. V prípade, že sa nachádza na verejne prístupnom priestranstve, musí byť oplotenie zriadené min. 3m od povrchu zásobníkov. Na viditeľnom mieste sa na oplotenie umiestnia výstražné tabuľky: </w:t>
      </w:r>
    </w:p>
    <w:p w:rsidR="00342FA2" w:rsidRPr="007B241E" w:rsidRDefault="00342FA2" w:rsidP="00342FA2">
      <w:pPr>
        <w:pStyle w:val="KKBEZMEZER"/>
      </w:pPr>
    </w:p>
    <w:p w:rsidR="00342FA2" w:rsidRPr="007B241E" w:rsidRDefault="00342FA2" w:rsidP="00342FA2">
      <w:pPr>
        <w:pStyle w:val="KKBEZMEZER"/>
      </w:pPr>
      <w:r w:rsidRPr="007B241E">
        <w:t xml:space="preserve">Zákaz manipulácie s otvoreným ohňom, Zákaz fajčiť, Zákaz vstupu nepovolaným osobám. </w:t>
      </w:r>
    </w:p>
    <w:p w:rsidR="00342FA2" w:rsidRPr="007B241E" w:rsidRDefault="00342FA2" w:rsidP="00342FA2">
      <w:pPr>
        <w:pStyle w:val="KKBEZMEZER"/>
      </w:pPr>
    </w:p>
    <w:p w:rsidR="00342FA2" w:rsidRPr="007B241E" w:rsidRDefault="00342FA2" w:rsidP="00342FA2">
      <w:pPr>
        <w:pStyle w:val="Bezriadkovania"/>
        <w:spacing w:after="80"/>
        <w:ind w:right="311"/>
        <w:jc w:val="left"/>
        <w:rPr>
          <w:rFonts w:cstheme="minorHAnsi"/>
          <w:b/>
          <w:iCs/>
          <w:spacing w:val="20"/>
          <w:sz w:val="24"/>
          <w:szCs w:val="24"/>
          <w:lang w:val="x-none" w:eastAsia="x-none"/>
        </w:rPr>
      </w:pPr>
      <w:r w:rsidRPr="007B241E">
        <w:rPr>
          <w:rFonts w:cstheme="minorHAnsi"/>
          <w:b/>
          <w:iCs/>
          <w:spacing w:val="20"/>
          <w:sz w:val="24"/>
          <w:szCs w:val="24"/>
          <w:lang w:val="x-none" w:eastAsia="x-none"/>
        </w:rPr>
        <w:t>REGULÁTOR TLAKU</w:t>
      </w:r>
    </w:p>
    <w:p w:rsidR="00342FA2" w:rsidRPr="007B241E" w:rsidRDefault="00342FA2" w:rsidP="00342FA2">
      <w:pPr>
        <w:pStyle w:val="KKBEZMEZER"/>
      </w:pPr>
      <w:r w:rsidRPr="007B241E">
        <w:t>Na výstupnom potrubí zo zásobníka bude osadený dvojstupňový regulátor tlaku s integrovaným bezpečnostným rýchlouzáverom plynu BUV.</w:t>
      </w:r>
    </w:p>
    <w:p w:rsidR="00342FA2" w:rsidRPr="007B241E" w:rsidRDefault="00342FA2" w:rsidP="00342FA2">
      <w:pPr>
        <w:pStyle w:val="KKBEZMEZER"/>
      </w:pPr>
    </w:p>
    <w:p w:rsidR="00342FA2" w:rsidRPr="007B241E" w:rsidRDefault="00342FA2" w:rsidP="00342FA2">
      <w:pPr>
        <w:pStyle w:val="Bezriadkovania"/>
        <w:spacing w:after="80"/>
        <w:ind w:right="311"/>
        <w:jc w:val="left"/>
        <w:rPr>
          <w:rFonts w:cstheme="minorHAnsi"/>
          <w:b/>
          <w:iCs/>
          <w:spacing w:val="20"/>
          <w:sz w:val="24"/>
          <w:szCs w:val="24"/>
          <w:lang w:eastAsia="x-none"/>
        </w:rPr>
      </w:pPr>
      <w:r w:rsidRPr="007B241E">
        <w:rPr>
          <w:rFonts w:cstheme="minorHAnsi"/>
          <w:b/>
          <w:iCs/>
          <w:spacing w:val="20"/>
          <w:sz w:val="24"/>
          <w:szCs w:val="24"/>
          <w:lang w:val="x-none" w:eastAsia="x-none"/>
        </w:rPr>
        <w:t>UMIESTNENIE ZÁSOBNÍKA</w:t>
      </w:r>
    </w:p>
    <w:p w:rsidR="00342FA2" w:rsidRPr="007B241E" w:rsidRDefault="00342FA2" w:rsidP="00342FA2">
      <w:pPr>
        <w:pStyle w:val="KKBEZMEZER"/>
      </w:pPr>
      <w:r w:rsidRPr="007B241E">
        <w:t>Navrhnuté zásobníky budú osadené vo vetranej, uzamykateľnej oceľo-plechovej skrinke.</w:t>
      </w:r>
    </w:p>
    <w:p w:rsidR="00342FA2" w:rsidRPr="007B241E" w:rsidRDefault="00342FA2" w:rsidP="00342FA2">
      <w:pPr>
        <w:pStyle w:val="KKBEZMEZER"/>
      </w:pPr>
      <w:r w:rsidRPr="007B241E">
        <w:t xml:space="preserve">Osadenie zásobníka bude také, aby bol zabezpečený dostatočný ochranný priestor. </w:t>
      </w:r>
    </w:p>
    <w:p w:rsidR="00342FA2" w:rsidRPr="007B241E" w:rsidRDefault="00342FA2" w:rsidP="00342FA2">
      <w:pPr>
        <w:pStyle w:val="KKBEZMEZER"/>
      </w:pPr>
    </w:p>
    <w:p w:rsidR="00342FA2" w:rsidRPr="007B241E" w:rsidRDefault="00342FA2" w:rsidP="00342FA2">
      <w:pPr>
        <w:pStyle w:val="KKBEZMEZER"/>
      </w:pPr>
      <w:r w:rsidRPr="007B241E">
        <w:t>V ochrannom pásme sa nesmú nachádzať :</w:t>
      </w:r>
    </w:p>
    <w:p w:rsidR="00342FA2" w:rsidRPr="007B241E" w:rsidRDefault="00342FA2" w:rsidP="009004E6">
      <w:pPr>
        <w:pStyle w:val="KKBEZMEZER"/>
        <w:numPr>
          <w:ilvl w:val="0"/>
          <w:numId w:val="85"/>
        </w:numPr>
      </w:pPr>
      <w:r w:rsidRPr="007B241E">
        <w:t>Stavby ( okrem ochranným  konštrukcií zásobníka )</w:t>
      </w:r>
    </w:p>
    <w:p w:rsidR="00342FA2" w:rsidRPr="007B241E" w:rsidRDefault="00342FA2" w:rsidP="009004E6">
      <w:pPr>
        <w:pStyle w:val="KKBEZMEZER"/>
        <w:numPr>
          <w:ilvl w:val="0"/>
          <w:numId w:val="85"/>
        </w:numPr>
      </w:pPr>
      <w:r w:rsidRPr="007B241E">
        <w:t>Kanálové vstupy bez kvapalinových uzáverov</w:t>
      </w:r>
    </w:p>
    <w:p w:rsidR="00342FA2" w:rsidRPr="007B241E" w:rsidRDefault="00342FA2" w:rsidP="009004E6">
      <w:pPr>
        <w:pStyle w:val="KKBEZMEZER"/>
        <w:numPr>
          <w:ilvl w:val="0"/>
          <w:numId w:val="85"/>
        </w:numPr>
      </w:pPr>
      <w:r w:rsidRPr="007B241E">
        <w:t>Pivničné otvory</w:t>
      </w:r>
    </w:p>
    <w:p w:rsidR="00342FA2" w:rsidRPr="007B241E" w:rsidRDefault="00342FA2" w:rsidP="009004E6">
      <w:pPr>
        <w:pStyle w:val="KKBEZMEZER"/>
        <w:numPr>
          <w:ilvl w:val="0"/>
          <w:numId w:val="85"/>
        </w:numPr>
      </w:pPr>
      <w:r w:rsidRPr="007B241E">
        <w:t>Otvorené šachty a kanáli</w:t>
      </w:r>
    </w:p>
    <w:p w:rsidR="00342FA2" w:rsidRPr="007B241E" w:rsidRDefault="00342FA2" w:rsidP="009004E6">
      <w:pPr>
        <w:pStyle w:val="KKBEZMEZER"/>
        <w:numPr>
          <w:ilvl w:val="0"/>
          <w:numId w:val="85"/>
        </w:numPr>
      </w:pPr>
      <w:r w:rsidRPr="007B241E">
        <w:t>Porasty (stromy a kry )</w:t>
      </w:r>
    </w:p>
    <w:p w:rsidR="00342FA2" w:rsidRPr="007B241E" w:rsidRDefault="00342FA2" w:rsidP="00342FA2">
      <w:pPr>
        <w:pStyle w:val="KKBEZMEZER"/>
      </w:pPr>
    </w:p>
    <w:p w:rsidR="00342FA2" w:rsidRPr="007B241E" w:rsidRDefault="00342FA2" w:rsidP="00342FA2">
      <w:pPr>
        <w:pStyle w:val="Bezriadkovania"/>
        <w:spacing w:after="80"/>
        <w:ind w:right="311"/>
        <w:jc w:val="left"/>
        <w:rPr>
          <w:rFonts w:cstheme="minorHAnsi"/>
          <w:b/>
          <w:iCs/>
          <w:spacing w:val="20"/>
          <w:sz w:val="24"/>
          <w:szCs w:val="24"/>
          <w:lang w:eastAsia="x-none"/>
        </w:rPr>
      </w:pPr>
      <w:r w:rsidRPr="007B241E">
        <w:rPr>
          <w:rFonts w:cstheme="minorHAnsi"/>
          <w:b/>
          <w:iCs/>
          <w:spacing w:val="20"/>
          <w:sz w:val="24"/>
          <w:szCs w:val="24"/>
          <w:lang w:val="x-none" w:eastAsia="x-none"/>
        </w:rPr>
        <w:t>UZEMNENIE ZÁSOBNÍKA</w:t>
      </w:r>
    </w:p>
    <w:p w:rsidR="00342FA2" w:rsidRPr="007B241E" w:rsidRDefault="00342FA2" w:rsidP="00342FA2">
      <w:pPr>
        <w:pStyle w:val="KKBEZMEZER"/>
      </w:pPr>
      <w:r w:rsidRPr="007B241E">
        <w:t>Ochrana vonkajšieho povrchu tlakových zásobníkov ukladaných na terén musí byť zabezpečená náterom odrážajúcim slnečné žiarenie.</w:t>
      </w:r>
    </w:p>
    <w:p w:rsidR="00342FA2" w:rsidRPr="007B241E" w:rsidRDefault="00342FA2" w:rsidP="00342FA2">
      <w:pPr>
        <w:pStyle w:val="KKBEZMEZER"/>
      </w:pPr>
      <w:r w:rsidRPr="007B241E">
        <w:t>Priestor - zóna ajej zabezpečenie je určené podľa STN EN 60079-10 a navrhnuté podľa STN EN 60079-14. Konkrétne parametre rieši Protokol o určení vonkajších vplyvov podľa STN 33 2000-03:2000.</w:t>
      </w:r>
    </w:p>
    <w:p w:rsidR="00342FA2" w:rsidRPr="007B241E" w:rsidRDefault="00342FA2" w:rsidP="00342FA2">
      <w:pPr>
        <w:pStyle w:val="KKBEZMEZER"/>
      </w:pPr>
    </w:p>
    <w:p w:rsidR="00342FA2" w:rsidRPr="007B241E" w:rsidRDefault="00342FA2" w:rsidP="00342FA2">
      <w:pPr>
        <w:pStyle w:val="KKBEZMEZER"/>
      </w:pPr>
      <w:r w:rsidRPr="007B241E">
        <w:t xml:space="preserve">Ochranné pásmo: </w:t>
      </w:r>
    </w:p>
    <w:p w:rsidR="00342FA2" w:rsidRPr="007B241E" w:rsidRDefault="00342FA2" w:rsidP="00342FA2">
      <w:pPr>
        <w:pStyle w:val="KKBEZMEZER"/>
      </w:pPr>
      <w:r w:rsidRPr="007B241E">
        <w:t xml:space="preserve">1,5 m - od povrchu zásobníka. </w:t>
      </w:r>
    </w:p>
    <w:p w:rsidR="00342FA2" w:rsidRPr="007B241E" w:rsidRDefault="00342FA2" w:rsidP="00342FA2">
      <w:pPr>
        <w:pStyle w:val="KKBEZMEZER"/>
      </w:pPr>
      <w:r w:rsidRPr="007B241E">
        <w:t xml:space="preserve">3 m - od poistných armatúr zásobníka. </w:t>
      </w:r>
    </w:p>
    <w:p w:rsidR="00342FA2" w:rsidRPr="007B241E" w:rsidRDefault="00342FA2" w:rsidP="00342FA2">
      <w:pPr>
        <w:pStyle w:val="KKBEZMEZER"/>
      </w:pPr>
      <w:r w:rsidRPr="007B241E">
        <w:lastRenderedPageBreak/>
        <w:t xml:space="preserve">Najmenšia dovolená odstupová vzdialenosť povrchu zásobníka: 5 m - pre stromy a kríky </w:t>
      </w:r>
    </w:p>
    <w:p w:rsidR="00342FA2" w:rsidRPr="007B241E" w:rsidRDefault="00342FA2" w:rsidP="00342FA2">
      <w:pPr>
        <w:pStyle w:val="KKBEZMEZER"/>
      </w:pPr>
      <w:r w:rsidRPr="007B241E">
        <w:t xml:space="preserve">5 m - od priemyselných objektov II. kategórie, s bodom vznietenia nad 250°C 10m - od priemyselných objektov l. kategórie, s bodom vznietenia pod 250°C a prevádzkou s produkciou výbušných pár a prachu </w:t>
      </w:r>
    </w:p>
    <w:p w:rsidR="00342FA2" w:rsidRPr="007B241E" w:rsidRDefault="00342FA2" w:rsidP="00342FA2">
      <w:pPr>
        <w:pStyle w:val="KKBEZMEZER"/>
      </w:pPr>
      <w:r w:rsidRPr="007B241E">
        <w:t>10 m - od obytných a verejných budov. Vzdialenosť možno znížiť na 5m ak otvory v obvodovej stene sú vyššie ako 1,5m. Vzdialenosť možno znížiť na 3m ak v obvodovej stene nie sú žiadne otvory. Na základe príručky dodávateľa plynového zásobníka je možné vzdialenosť znížiť až na ochranné pásmo zásobníka</w:t>
      </w:r>
    </w:p>
    <w:p w:rsidR="00342FA2" w:rsidRPr="007B241E" w:rsidRDefault="00342FA2" w:rsidP="00342FA2">
      <w:pPr>
        <w:pStyle w:val="KKBEZMEZER"/>
      </w:pPr>
      <w:r w:rsidRPr="007B241E">
        <w:t xml:space="preserve"> (l ,5m) alebo regulátora (3m). </w:t>
      </w:r>
    </w:p>
    <w:p w:rsidR="00342FA2" w:rsidRPr="007B241E" w:rsidRDefault="00342FA2" w:rsidP="00342FA2">
      <w:pPr>
        <w:pStyle w:val="KKBEZMEZER"/>
      </w:pPr>
      <w:r w:rsidRPr="007B241E">
        <w:t xml:space="preserve">15 m - od obytných a verejných budov, od vodomernej šachty, otvorov podzemných šachiet a iných vstupov do podzemných objektov s možnosťou pohybu osôb. </w:t>
      </w:r>
    </w:p>
    <w:p w:rsidR="00342FA2" w:rsidRPr="007B241E" w:rsidRDefault="00342FA2" w:rsidP="00342FA2">
      <w:pPr>
        <w:pStyle w:val="KKBEZMEZER"/>
      </w:pPr>
      <w:r w:rsidRPr="007B241E">
        <w:t xml:space="preserve">20 m - od studne. </w:t>
      </w:r>
    </w:p>
    <w:p w:rsidR="00342FA2" w:rsidRPr="007B241E" w:rsidRDefault="00342FA2" w:rsidP="00342FA2">
      <w:pPr>
        <w:pStyle w:val="KKBEZMEZER"/>
      </w:pPr>
    </w:p>
    <w:p w:rsidR="00342FA2" w:rsidRPr="007B241E" w:rsidRDefault="00342FA2" w:rsidP="00342FA2">
      <w:pPr>
        <w:pStyle w:val="Bezriadkovania"/>
        <w:spacing w:after="80"/>
        <w:ind w:right="311"/>
        <w:jc w:val="left"/>
        <w:rPr>
          <w:rFonts w:cstheme="minorHAnsi"/>
          <w:b/>
          <w:iCs/>
          <w:spacing w:val="20"/>
          <w:sz w:val="24"/>
          <w:szCs w:val="24"/>
          <w:lang w:eastAsia="x-none"/>
        </w:rPr>
      </w:pPr>
      <w:r w:rsidRPr="007B241E">
        <w:rPr>
          <w:rFonts w:cstheme="minorHAnsi"/>
          <w:b/>
          <w:iCs/>
          <w:spacing w:val="20"/>
          <w:sz w:val="24"/>
          <w:szCs w:val="24"/>
          <w:lang w:val="x-none" w:eastAsia="x-none"/>
        </w:rPr>
        <w:t>POŽIARNA BEZPEČNOSŤ</w:t>
      </w:r>
    </w:p>
    <w:p w:rsidR="00342FA2" w:rsidRPr="007B241E" w:rsidRDefault="00342FA2" w:rsidP="00342FA2">
      <w:pPr>
        <w:pStyle w:val="KKBEZMEZER"/>
      </w:pPr>
      <w:r w:rsidRPr="007B241E">
        <w:t>Vyššie uvedené zariadenia musia spĺňať požiadavky vyhlášky 314/2001 Z.z a vyhlášky č.94/2004 Z.z. Posúdenie zásobníka je v zmysle STN 38 6462 a STN 92 0201-4.</w:t>
      </w:r>
    </w:p>
    <w:p w:rsidR="00342FA2" w:rsidRPr="007B241E" w:rsidRDefault="00342FA2" w:rsidP="00342FA2">
      <w:pPr>
        <w:pStyle w:val="KKBEZMEZER"/>
      </w:pPr>
      <w:r w:rsidRPr="007B241E">
        <w:t>Investor musí zabezpečiť osadenie 1ks RHP práškového s hmotnosťou 6kg a 1 ks snehového RHP s hmotnosťou 5 kg v dosahu 10 m od zásobníka.</w:t>
      </w:r>
    </w:p>
    <w:p w:rsidR="00342FA2" w:rsidRPr="007B241E" w:rsidRDefault="00342FA2" w:rsidP="00342FA2">
      <w:pPr>
        <w:pStyle w:val="KKBEZMEZER"/>
      </w:pPr>
    </w:p>
    <w:p w:rsidR="00342FA2" w:rsidRPr="007B241E" w:rsidRDefault="00342FA2" w:rsidP="00342FA2">
      <w:pPr>
        <w:pStyle w:val="KKBEZMEZER"/>
      </w:pPr>
      <w:r w:rsidRPr="007B241E">
        <w:t xml:space="preserve">Ak nie je možné uzavretím armatúr odstrániť únik plynu, je nutné ihneď požiadať dodávateľa plynu o okamžité odčerpanie zásob propánu zo zásobníka. Odpustenie plynu do ovzdušia je zakázané. Rovnako je tiež nutné ohrozenú oblasť uzatvoriť a evakuovať. </w:t>
      </w:r>
    </w:p>
    <w:p w:rsidR="00342FA2" w:rsidRPr="007B241E" w:rsidRDefault="00342FA2" w:rsidP="00342FA2">
      <w:pPr>
        <w:pStyle w:val="KKBEZMEZER"/>
      </w:pPr>
    </w:p>
    <w:p w:rsidR="00342FA2" w:rsidRPr="007B241E" w:rsidRDefault="00342FA2" w:rsidP="00342FA2">
      <w:pPr>
        <w:pStyle w:val="KKBEZMEZER"/>
      </w:pPr>
      <w:r w:rsidRPr="007B241E">
        <w:t xml:space="preserve">Osoby, ktoré vykonávajú protipožiarny zásah, sa musia, pokiaľ je to možné, chrániť vodnou clonou. Nádrže s plynom, nachádzajúce sa v ohnisku požiaru, je nutné chladiť vodnou clonou a pokiaľ je to možné, odstrániť z priestoru ohňa. Hmly, ktoré sa tvoria v mieste požiaru alebo havárie, je nutné zrážať prúdom vody alebo vodnou hmlou. K haseniu je vhodné použiť prúd, vodnú hmlu, galóny vo forme aerosólu, dusík alebo oxid uhličitý. </w:t>
      </w:r>
    </w:p>
    <w:p w:rsidR="00342FA2" w:rsidRPr="007B241E" w:rsidRDefault="00342FA2" w:rsidP="00342FA2">
      <w:pPr>
        <w:pStyle w:val="KKBEZMEZER"/>
      </w:pPr>
    </w:p>
    <w:p w:rsidR="00342FA2" w:rsidRPr="007B241E" w:rsidRDefault="00342FA2" w:rsidP="00342FA2">
      <w:pPr>
        <w:pStyle w:val="KKBEZMEZER"/>
        <w:rPr>
          <w:u w:val="single"/>
        </w:rPr>
      </w:pPr>
      <w:r w:rsidRPr="007B241E">
        <w:rPr>
          <w:u w:val="single"/>
        </w:rPr>
        <w:t xml:space="preserve">Vlastnosti propánu nachádzajúceho sa v zásobníku. </w:t>
      </w:r>
    </w:p>
    <w:p w:rsidR="00342FA2" w:rsidRPr="007B241E" w:rsidRDefault="00342FA2" w:rsidP="00342FA2">
      <w:pPr>
        <w:pStyle w:val="KKBEZMEZER"/>
        <w:rPr>
          <w:i/>
        </w:rPr>
      </w:pPr>
      <w:r w:rsidRPr="007B241E">
        <w:rPr>
          <w:i/>
        </w:rPr>
        <w:t>A, Obsahujú tieto nebezpečné látky :</w:t>
      </w:r>
    </w:p>
    <w:p w:rsidR="00342FA2" w:rsidRPr="007B241E" w:rsidRDefault="00342FA2" w:rsidP="00342FA2">
      <w:pPr>
        <w:pStyle w:val="KKBEZMEZER"/>
      </w:pPr>
      <w:r w:rsidRPr="007B241E">
        <w:t xml:space="preserve">     1) Chemický názov – propán</w:t>
      </w:r>
    </w:p>
    <w:p w:rsidR="00342FA2" w:rsidRPr="007B241E" w:rsidRDefault="00342FA2" w:rsidP="00342FA2">
      <w:pPr>
        <w:pStyle w:val="KKBEZMEZER"/>
        <w:ind w:firstLine="708"/>
      </w:pPr>
      <w:r w:rsidRPr="007B241E">
        <w:t>Obsah v % : min. 90 - 95 % podľa druhu akosti STN 656481</w:t>
      </w:r>
    </w:p>
    <w:p w:rsidR="00342FA2" w:rsidRPr="007B241E" w:rsidRDefault="00342FA2" w:rsidP="00342FA2">
      <w:pPr>
        <w:pStyle w:val="KKBEZMEZER"/>
        <w:ind w:firstLine="708"/>
      </w:pPr>
      <w:r w:rsidRPr="007B241E">
        <w:t>Klasifikácia : F+, R 12</w:t>
      </w:r>
    </w:p>
    <w:p w:rsidR="00342FA2" w:rsidRPr="007B241E" w:rsidRDefault="00342FA2" w:rsidP="00342FA2">
      <w:pPr>
        <w:pStyle w:val="KKBEZMEZER"/>
        <w:ind w:firstLine="708"/>
      </w:pPr>
      <w:r w:rsidRPr="007B241E">
        <w:t>Výstražný symbol nebezpečnosti : F+</w:t>
      </w:r>
    </w:p>
    <w:p w:rsidR="00342FA2" w:rsidRPr="007B241E" w:rsidRDefault="00342FA2" w:rsidP="00342FA2">
      <w:pPr>
        <w:pStyle w:val="KKBEZMEZER"/>
        <w:ind w:firstLine="708"/>
      </w:pPr>
      <w:r w:rsidRPr="007B241E">
        <w:t>R – veta : 12</w:t>
      </w:r>
    </w:p>
    <w:p w:rsidR="00342FA2" w:rsidRPr="007B241E" w:rsidRDefault="00342FA2" w:rsidP="00342FA2">
      <w:pPr>
        <w:pStyle w:val="KKBEZMEZER"/>
        <w:ind w:firstLine="708"/>
      </w:pPr>
      <w:r w:rsidRPr="007B241E">
        <w:t>S - veta : ( 2- ) 9-16</w:t>
      </w:r>
    </w:p>
    <w:p w:rsidR="00342FA2" w:rsidRPr="007B241E" w:rsidRDefault="00342FA2" w:rsidP="00342FA2">
      <w:pPr>
        <w:pStyle w:val="KKBEZMEZER"/>
      </w:pPr>
      <w:r w:rsidRPr="007B241E">
        <w:t xml:space="preserve">   2) Chemický názov : propylén, C2 – uhľovodíky, C4 – uhľovodíky inerty</w:t>
      </w:r>
    </w:p>
    <w:p w:rsidR="00342FA2" w:rsidRPr="007B241E" w:rsidRDefault="00342FA2" w:rsidP="00342FA2">
      <w:pPr>
        <w:pStyle w:val="KKBEZMEZER"/>
        <w:ind w:firstLine="708"/>
      </w:pPr>
      <w:r w:rsidRPr="007B241E">
        <w:t>Obsah v % : do 10 % podľa akosti</w:t>
      </w:r>
    </w:p>
    <w:p w:rsidR="00342FA2" w:rsidRPr="007B241E" w:rsidRDefault="00342FA2" w:rsidP="00342FA2">
      <w:pPr>
        <w:pStyle w:val="KKBEZMEZER"/>
      </w:pPr>
    </w:p>
    <w:p w:rsidR="00342FA2" w:rsidRPr="007B241E" w:rsidRDefault="00342FA2" w:rsidP="00342FA2">
      <w:pPr>
        <w:pStyle w:val="KKBEZMEZER"/>
        <w:rPr>
          <w:i/>
        </w:rPr>
      </w:pPr>
      <w:r w:rsidRPr="007B241E">
        <w:rPr>
          <w:i/>
        </w:rPr>
        <w:t>B,  Údaje o nebezpečnosti látky / prípravku.</w:t>
      </w:r>
    </w:p>
    <w:p w:rsidR="00342FA2" w:rsidRPr="007B241E" w:rsidRDefault="00342FA2" w:rsidP="00342FA2">
      <w:pPr>
        <w:pStyle w:val="KKBEZMEZER"/>
      </w:pPr>
      <w:r w:rsidRPr="007B241E">
        <w:t>Extrémne horľavá, ľahko zápalná pri všetkých teplotách.</w:t>
      </w:r>
    </w:p>
    <w:p w:rsidR="00342FA2" w:rsidRPr="007B241E" w:rsidRDefault="00342FA2" w:rsidP="00342FA2">
      <w:pPr>
        <w:pStyle w:val="KKBEZMEZER"/>
      </w:pPr>
      <w:r w:rsidRPr="007B241E">
        <w:t>Najzávažnejšie nepriaznivé účinky na zdravie človeka pri používaní látky – mierne nebezpečná látka, plyn pôsobí slabo narkoticky, styk s kvapalinou spôsobuje omrzliny ( bližšie informácie viď bod 11 ).</w:t>
      </w:r>
    </w:p>
    <w:p w:rsidR="00342FA2" w:rsidRPr="007B241E" w:rsidRDefault="00342FA2" w:rsidP="00342FA2">
      <w:pPr>
        <w:pStyle w:val="KKBEZMEZER"/>
      </w:pPr>
      <w:r w:rsidRPr="007B241E">
        <w:t>Najzávažnejšie nepriaznivé účinky na životné prostredie pri používaní látky – nie sú známe závažné účinky. Možné nesprávne použitie látky – vzhľadom k silnej horľavosti a ľahkej zápalnosti nebezpečie vzniku požiaru, ďalej možnosť vzniku nežiadúcich reakcií pri styku s inými chemickými látkami</w:t>
      </w:r>
    </w:p>
    <w:p w:rsidR="00342FA2" w:rsidRPr="007B241E" w:rsidRDefault="00342FA2" w:rsidP="00342FA2">
      <w:pPr>
        <w:pStyle w:val="KKBEZMEZER"/>
        <w:rPr>
          <w:i/>
        </w:rPr>
      </w:pPr>
    </w:p>
    <w:p w:rsidR="00342FA2" w:rsidRPr="007B241E" w:rsidRDefault="00342FA2" w:rsidP="00342FA2">
      <w:pPr>
        <w:pStyle w:val="KKBEZMEZER"/>
        <w:rPr>
          <w:i/>
        </w:rPr>
      </w:pPr>
      <w:r w:rsidRPr="007B241E">
        <w:rPr>
          <w:i/>
        </w:rPr>
        <w:t>C, Pokyny pre prvú pomoc.</w:t>
      </w:r>
    </w:p>
    <w:p w:rsidR="00342FA2" w:rsidRPr="007B241E" w:rsidRDefault="00342FA2" w:rsidP="00342FA2">
      <w:pPr>
        <w:pStyle w:val="KKBEZMEZER"/>
      </w:pPr>
      <w:r w:rsidRPr="007B241E">
        <w:t>Príznaky : slabosť, závrať, únava, nevoľnosť, svalová slabosť, kŕče, nepravidelné dýchanie, bezvedomie,</w:t>
      </w:r>
    </w:p>
    <w:p w:rsidR="00342FA2" w:rsidRPr="007B241E" w:rsidRDefault="00342FA2" w:rsidP="00342FA2">
      <w:pPr>
        <w:pStyle w:val="KKBEZMEZER"/>
      </w:pPr>
      <w:r w:rsidRPr="007B241E">
        <w:t>pri zasiahnutí kvapalinou sú omrznuté miesta biele.</w:t>
      </w:r>
    </w:p>
    <w:p w:rsidR="00342FA2" w:rsidRPr="007B241E" w:rsidRDefault="00342FA2" w:rsidP="00342FA2">
      <w:pPr>
        <w:pStyle w:val="KKBEZMEZER"/>
      </w:pPr>
      <w:r w:rsidRPr="007B241E">
        <w:t>Všeobecné pokyny.</w:t>
      </w:r>
    </w:p>
    <w:p w:rsidR="00342FA2" w:rsidRPr="007B241E" w:rsidRDefault="00342FA2" w:rsidP="00342FA2">
      <w:pPr>
        <w:pStyle w:val="KKBEZMEZER"/>
      </w:pPr>
      <w:r w:rsidRPr="007B241E">
        <w:t>Pri zasiahnutí opustiť zamorené miesto, odstrániť nasiaknutý odev, kontrola základných životných funkcií   ( krvný obeh, dýchanie, vedomie ), prevencia proti podchladeniu. Pri bezvedomí so spontánnym dýchaním a obehom uloženie do stabilizovanej polohy ( na boku, hlava zaklonená). Pri zástave dýchania a obehu okamžitá resuscitácia – masáž srdca, umelé dýchanie. Privolať ihneď odbornú lekársku pomoc.</w:t>
      </w:r>
    </w:p>
    <w:p w:rsidR="00342FA2" w:rsidRPr="007B241E" w:rsidRDefault="00342FA2" w:rsidP="00342FA2">
      <w:pPr>
        <w:pStyle w:val="KKBEZMEZER"/>
      </w:pPr>
      <w:r w:rsidRPr="007B241E">
        <w:t>Pri nadýchaní – preniesť na čerstvý vzduch, popr. umelé dýchanie, event. dodanie kyslíku.</w:t>
      </w:r>
    </w:p>
    <w:p w:rsidR="00342FA2" w:rsidRPr="007B241E" w:rsidRDefault="00342FA2" w:rsidP="00342FA2">
      <w:pPr>
        <w:pStyle w:val="KKBEZMEZER"/>
      </w:pPr>
      <w:r w:rsidRPr="007B241E">
        <w:t>Pri styku s kožou – postihnuté miesto rozohriať vlažnou vodou, zasiahnutý odev odstrániť , protišokové opatrenia</w:t>
      </w:r>
    </w:p>
    <w:p w:rsidR="00342FA2" w:rsidRPr="007B241E" w:rsidRDefault="00342FA2" w:rsidP="00342FA2">
      <w:pPr>
        <w:pStyle w:val="KKBEZMEZER"/>
      </w:pPr>
      <w:r w:rsidRPr="007B241E">
        <w:t>Pri zasiahnutí očí – vyplachovať mierným prúdom vlažnej vody po dobu min. 20 minút (aj pod viečkami).</w:t>
      </w:r>
    </w:p>
    <w:p w:rsidR="00342FA2" w:rsidRPr="007B241E" w:rsidRDefault="00342FA2" w:rsidP="00342FA2">
      <w:pPr>
        <w:pStyle w:val="KKBEZMEZER"/>
      </w:pPr>
      <w:r w:rsidRPr="007B241E">
        <w:lastRenderedPageBreak/>
        <w:t xml:space="preserve"> Pri požití – neaplikuje sa.</w:t>
      </w:r>
    </w:p>
    <w:p w:rsidR="00342FA2" w:rsidRPr="007B241E" w:rsidRDefault="00342FA2" w:rsidP="00342FA2">
      <w:pPr>
        <w:pStyle w:val="KKBEZMEZER"/>
      </w:pPr>
      <w:r w:rsidRPr="007B241E">
        <w:t>Ďaľšie údaje – pri práci s látkou nepoužívať kontaktné šošovky.</w:t>
      </w:r>
    </w:p>
    <w:p w:rsidR="00342FA2" w:rsidRPr="007B241E" w:rsidRDefault="00342FA2" w:rsidP="00342FA2">
      <w:pPr>
        <w:pStyle w:val="KKBEZMEZER"/>
      </w:pPr>
    </w:p>
    <w:p w:rsidR="00342FA2" w:rsidRPr="007B241E" w:rsidRDefault="00342FA2" w:rsidP="00342FA2">
      <w:pPr>
        <w:pStyle w:val="KKBEZMEZER"/>
        <w:rPr>
          <w:i/>
        </w:rPr>
      </w:pPr>
      <w:r w:rsidRPr="007B241E">
        <w:rPr>
          <w:i/>
        </w:rPr>
        <w:t>D, Opatrenia pri hasení.</w:t>
      </w:r>
    </w:p>
    <w:p w:rsidR="00342FA2" w:rsidRPr="007B241E" w:rsidRDefault="00342FA2" w:rsidP="00342FA2">
      <w:pPr>
        <w:pStyle w:val="KKBEZMEZER"/>
      </w:pPr>
      <w:r w:rsidRPr="007B241E">
        <w:t>Vhodné hasiace prostriedky – stredná pena, hasiace prášky, vodná hmla, trieštené vodné prúdy, oxid  uhličitý, pri požiaroch používať prednostne strednú penu.</w:t>
      </w:r>
    </w:p>
    <w:p w:rsidR="00342FA2" w:rsidRPr="007B241E" w:rsidRDefault="00342FA2" w:rsidP="00342FA2">
      <w:pPr>
        <w:pStyle w:val="KKBEZMEZER"/>
      </w:pPr>
      <w:r w:rsidRPr="007B241E">
        <w:t>Nevhodné hasiace prostriedky – prúd vody.</w:t>
      </w:r>
    </w:p>
    <w:p w:rsidR="00342FA2" w:rsidRPr="007B241E" w:rsidRDefault="00342FA2" w:rsidP="00342FA2">
      <w:pPr>
        <w:pStyle w:val="KKBEZMEZER"/>
      </w:pPr>
      <w:r w:rsidRPr="007B241E">
        <w:t>Nebezpečenstvo  prípravok je extrémne horľavá látka. Skvapalnený plyn je mimoriadne horľavá</w:t>
      </w:r>
    </w:p>
    <w:p w:rsidR="00342FA2" w:rsidRPr="007B241E" w:rsidRDefault="00342FA2" w:rsidP="00342FA2">
      <w:pPr>
        <w:pStyle w:val="KKBEZMEZER"/>
      </w:pPr>
      <w:r w:rsidRPr="007B241E">
        <w:t>kvapalina pri všetkých teplotách. Uvoľnená kvapalina prechádza veľmi rýchlo do plynného stavu, tvorí sa</w:t>
      </w:r>
    </w:p>
    <w:p w:rsidR="00342FA2" w:rsidRPr="007B241E" w:rsidRDefault="00342FA2" w:rsidP="00342FA2">
      <w:pPr>
        <w:pStyle w:val="KKBEZMEZER"/>
      </w:pPr>
      <w:r w:rsidRPr="007B241E">
        <w:t>veľké množstvo veľmi chladnej hmly. Plyn a hmla sú ťažšie ako vzduch a šíria sa ďaleko do okolia, tvoria so vzduchom výbušnú zmes. Uvoľnený plyn môže vytesniť vzduch z miestnosti a môže dôjsť k zaduseniu ( z 1 kg kvapalnej fázy pri 20 0C a 0,1 MPa vznikne niekoľko sto litrov plynu ). Pri úniku prípravku do kanalizácie alebo odpadových vôd, vzniká nebezpečenstvo výbuchu. Zapálenie je možné pôsobením horúcich povrchov, iskrou ( aj iskra elektrostatickej elektriny ) alebo otvoreným plameňom. Pri zapálení môžu plamene dosiahnuť veľkých vzdialeností. Pri horení vzniká oxid uhličitý a uhoľnatý.</w:t>
      </w:r>
    </w:p>
    <w:p w:rsidR="00342FA2" w:rsidRPr="007B241E" w:rsidRDefault="00342FA2" w:rsidP="00342FA2">
      <w:pPr>
        <w:pStyle w:val="KKBEZMEZER"/>
        <w:rPr>
          <w:i/>
        </w:rPr>
      </w:pPr>
    </w:p>
    <w:p w:rsidR="00342FA2" w:rsidRPr="007B241E" w:rsidRDefault="00342FA2" w:rsidP="00342FA2">
      <w:pPr>
        <w:pStyle w:val="KKBEZMEZER"/>
        <w:rPr>
          <w:i/>
        </w:rPr>
      </w:pPr>
      <w:r w:rsidRPr="007B241E">
        <w:rPr>
          <w:i/>
        </w:rPr>
        <w:t>Fyzikálno-chemické vlastnosti propánu :</w:t>
      </w:r>
    </w:p>
    <w:p w:rsidR="00342FA2" w:rsidRPr="007B241E" w:rsidRDefault="00342FA2" w:rsidP="00342FA2">
      <w:pPr>
        <w:pStyle w:val="KKBEZMEZER"/>
      </w:pPr>
      <w:r w:rsidRPr="007B241E">
        <w:t>Skupenstvo ( pri 20 °C ) : plyn alebo ( skvapalnený plyn ) kvapalina</w:t>
      </w:r>
    </w:p>
    <w:p w:rsidR="00342FA2" w:rsidRPr="007B241E" w:rsidRDefault="00342FA2" w:rsidP="00342FA2">
      <w:pPr>
        <w:pStyle w:val="KKBEZMEZER"/>
      </w:pPr>
      <w:r w:rsidRPr="007B241E">
        <w:t>Farba : bezfarebný</w:t>
      </w:r>
    </w:p>
    <w:p w:rsidR="00342FA2" w:rsidRPr="007B241E" w:rsidRDefault="00342FA2" w:rsidP="00342FA2">
      <w:pPr>
        <w:pStyle w:val="KKBEZMEZER"/>
      </w:pPr>
      <w:r w:rsidRPr="007B241E">
        <w:t>Vôňa : Čistá bez zápachu ale slabý zápach po benzíne, alebo po odorante</w:t>
      </w:r>
    </w:p>
    <w:p w:rsidR="00342FA2" w:rsidRPr="007B241E" w:rsidRDefault="00342FA2" w:rsidP="00342FA2">
      <w:pPr>
        <w:pStyle w:val="KKBEZMEZER"/>
      </w:pPr>
      <w:r w:rsidRPr="007B241E">
        <w:t>Hodnota pH ( pri °C ) : nestanovuje sa</w:t>
      </w:r>
    </w:p>
    <w:p w:rsidR="00342FA2" w:rsidRPr="007B241E" w:rsidRDefault="00342FA2" w:rsidP="00342FA2">
      <w:pPr>
        <w:pStyle w:val="KKBEZMEZER"/>
      </w:pPr>
      <w:r w:rsidRPr="007B241E">
        <w:t>Teplota topenia ( °C ) : – 186 ( iné údaje –189, -190, 16 )</w:t>
      </w:r>
    </w:p>
    <w:p w:rsidR="00342FA2" w:rsidRPr="007B241E" w:rsidRDefault="00342FA2" w:rsidP="00342FA2">
      <w:pPr>
        <w:pStyle w:val="KKBEZMEZER"/>
      </w:pPr>
      <w:r w:rsidRPr="007B241E">
        <w:t>Teplota varu ( °C ) : - 42 ( iné údaje –42,6, -44,1, -44,5 )</w:t>
      </w:r>
    </w:p>
    <w:p w:rsidR="00342FA2" w:rsidRPr="007B241E" w:rsidRDefault="00342FA2" w:rsidP="00342FA2">
      <w:pPr>
        <w:pStyle w:val="KKBEZMEZER"/>
      </w:pPr>
      <w:r w:rsidRPr="007B241E">
        <w:t>Zápalná teplota ( °C ) : 510 – 580</w:t>
      </w:r>
    </w:p>
    <w:p w:rsidR="00342FA2" w:rsidRPr="007B241E" w:rsidRDefault="00342FA2" w:rsidP="00342FA2">
      <w:pPr>
        <w:pStyle w:val="KKBEZMEZER"/>
      </w:pPr>
      <w:r w:rsidRPr="007B241E">
        <w:t>Horľavosť : extrémne horľavý</w:t>
      </w:r>
    </w:p>
    <w:p w:rsidR="00342FA2" w:rsidRPr="007B241E" w:rsidRDefault="00342FA2" w:rsidP="00342FA2">
      <w:pPr>
        <w:pStyle w:val="KKBEZMEZER"/>
      </w:pPr>
      <w:r w:rsidRPr="007B241E">
        <w:t>Samozápalnosť : nestanovuje sa</w:t>
      </w:r>
    </w:p>
    <w:p w:rsidR="00342FA2" w:rsidRPr="007B241E" w:rsidRDefault="00342FA2" w:rsidP="00342FA2">
      <w:pPr>
        <w:pStyle w:val="KKBEZMEZER"/>
      </w:pPr>
      <w:r w:rsidRPr="007B241E">
        <w:t>Medze výbušnosti : Horná medza ( % obj. ) : až 9,5 ( iný údaj 9,35 )</w:t>
      </w:r>
    </w:p>
    <w:p w:rsidR="00342FA2" w:rsidRPr="007B241E" w:rsidRDefault="00342FA2" w:rsidP="00342FA2">
      <w:pPr>
        <w:pStyle w:val="KKBEZMEZER"/>
      </w:pPr>
      <w:r w:rsidRPr="007B241E">
        <w:t>Dolná medza ( % obj. ) : od 2,1 ( iný údaj 1,9; 2,12 )</w:t>
      </w:r>
    </w:p>
    <w:p w:rsidR="00342FA2" w:rsidRPr="007B241E" w:rsidRDefault="00342FA2" w:rsidP="00342FA2">
      <w:pPr>
        <w:pStyle w:val="KKBEZMEZER"/>
      </w:pPr>
      <w:r w:rsidRPr="007B241E">
        <w:t>Oxidačné vlastnosti : nemá</w:t>
      </w:r>
    </w:p>
    <w:p w:rsidR="00342FA2" w:rsidRPr="007B241E" w:rsidRDefault="00342FA2" w:rsidP="00342FA2">
      <w:pPr>
        <w:pStyle w:val="KKBEZMEZER"/>
      </w:pPr>
      <w:r w:rsidRPr="007B241E">
        <w:t>Tenzia pár : pri 20 °C - 770 kPa</w:t>
      </w:r>
    </w:p>
    <w:p w:rsidR="00342FA2" w:rsidRPr="007B241E" w:rsidRDefault="00342FA2" w:rsidP="00342FA2">
      <w:pPr>
        <w:pStyle w:val="KKBEZMEZER"/>
      </w:pPr>
      <w:r w:rsidRPr="007B241E">
        <w:t>Hustota : kvapalina – 498 kg/m3 pri 20 0C, 582 kg/m3 pri -42 0C</w:t>
      </w:r>
    </w:p>
    <w:p w:rsidR="00342FA2" w:rsidRPr="007B241E" w:rsidRDefault="00342FA2" w:rsidP="00342FA2">
      <w:pPr>
        <w:pStyle w:val="KKBEZMEZER"/>
      </w:pPr>
      <w:r w:rsidRPr="007B241E">
        <w:t>plyn – 2,02 kg/m3 pri 20 0C a 0,1 MPa, 2,423 kg/m3 pri -42 0C a 0,1MPa</w:t>
      </w:r>
    </w:p>
    <w:p w:rsidR="00342FA2" w:rsidRPr="007B241E" w:rsidRDefault="00342FA2" w:rsidP="00342FA2">
      <w:pPr>
        <w:pStyle w:val="KKBEZMEZER"/>
      </w:pPr>
      <w:r w:rsidRPr="007B241E">
        <w:t>Rozpustnosť ( pri 20 0C ) : vo vode – 0,01 % hm. (iný údaj 0,06 % hm. )</w:t>
      </w:r>
    </w:p>
    <w:p w:rsidR="00342FA2" w:rsidRPr="007B241E" w:rsidRDefault="00342FA2" w:rsidP="00342FA2">
      <w:pPr>
        <w:pStyle w:val="KKBEZMEZER"/>
      </w:pPr>
      <w:r w:rsidRPr="007B241E">
        <w:t>v tukoch – nezistené</w:t>
      </w:r>
    </w:p>
    <w:p w:rsidR="00342FA2" w:rsidRPr="007B241E" w:rsidRDefault="00342FA2" w:rsidP="00342FA2">
      <w:pPr>
        <w:pStyle w:val="KKBEZMEZER"/>
      </w:pPr>
      <w:r w:rsidRPr="007B241E">
        <w:t>rozpustný v etanole, diethylethere, benzéne, trichlórmetáne, chloroforme, menej v acetone</w:t>
      </w:r>
    </w:p>
    <w:p w:rsidR="00342FA2" w:rsidRPr="007B241E" w:rsidRDefault="00342FA2" w:rsidP="00342FA2">
      <w:pPr>
        <w:pStyle w:val="KKBEZMEZER"/>
      </w:pPr>
      <w:r w:rsidRPr="007B241E">
        <w:t>Rozdelovací koeficient</w:t>
      </w:r>
    </w:p>
    <w:p w:rsidR="00342FA2" w:rsidRPr="007B241E" w:rsidRDefault="00342FA2" w:rsidP="00342FA2">
      <w:pPr>
        <w:pStyle w:val="KKBEZMEZER"/>
      </w:pPr>
      <w:r w:rsidRPr="007B241E">
        <w:t>n-oktanol / voda : nestanovuje sa</w:t>
      </w:r>
    </w:p>
    <w:p w:rsidR="00342FA2" w:rsidRPr="007B241E" w:rsidRDefault="00342FA2" w:rsidP="00342FA2">
      <w:pPr>
        <w:pStyle w:val="KKBEZMEZER"/>
      </w:pPr>
      <w:r w:rsidRPr="007B241E">
        <w:t>Bod vznietenia : 450 ( iné údaje 466, 470, 510 – 580 )</w:t>
      </w:r>
    </w:p>
    <w:p w:rsidR="00342FA2" w:rsidRPr="007B241E" w:rsidRDefault="00342FA2" w:rsidP="00342FA2">
      <w:pPr>
        <w:pStyle w:val="KKBEZMEZER"/>
      </w:pPr>
      <w:r w:rsidRPr="007B241E">
        <w:t>Relatívna hustota pár :</w:t>
      </w:r>
    </w:p>
    <w:p w:rsidR="00342FA2" w:rsidRPr="007B241E" w:rsidRDefault="00342FA2" w:rsidP="00342FA2">
      <w:pPr>
        <w:pStyle w:val="KKBEZMEZER"/>
      </w:pPr>
      <w:r w:rsidRPr="007B241E">
        <w:t>( vzduch = 1 )</w:t>
      </w:r>
    </w:p>
    <w:p w:rsidR="00342FA2" w:rsidRPr="007B241E" w:rsidRDefault="00342FA2" w:rsidP="00342FA2">
      <w:pPr>
        <w:pStyle w:val="KKBEZMEZER"/>
      </w:pPr>
      <w:r w:rsidRPr="007B241E">
        <w:t>1,5 ( iné údaje 1,562 )</w:t>
      </w:r>
    </w:p>
    <w:p w:rsidR="00342FA2" w:rsidRPr="007B241E" w:rsidRDefault="00342FA2" w:rsidP="00342FA2">
      <w:pPr>
        <w:pStyle w:val="KKBEZMEZER"/>
      </w:pPr>
      <w:r w:rsidRPr="007B241E">
        <w:t>Poznámka : Uvedené údaje sa vzťahujú na propán.</w:t>
      </w:r>
    </w:p>
    <w:p w:rsidR="00342FA2" w:rsidRPr="007B241E" w:rsidRDefault="00342FA2" w:rsidP="00342FA2">
      <w:pPr>
        <w:pStyle w:val="KKBEZMEZER"/>
      </w:pPr>
    </w:p>
    <w:p w:rsidR="00342FA2" w:rsidRPr="007B241E" w:rsidRDefault="00342FA2" w:rsidP="00342FA2">
      <w:pPr>
        <w:pStyle w:val="Bezriadkovania"/>
        <w:spacing w:after="80"/>
        <w:ind w:right="311"/>
        <w:jc w:val="left"/>
        <w:rPr>
          <w:rFonts w:cstheme="minorHAnsi"/>
          <w:b/>
          <w:iCs/>
          <w:spacing w:val="20"/>
          <w:sz w:val="24"/>
          <w:szCs w:val="24"/>
          <w:lang w:eastAsia="x-none"/>
        </w:rPr>
      </w:pPr>
      <w:r w:rsidRPr="007B241E">
        <w:rPr>
          <w:rFonts w:cstheme="minorHAnsi"/>
          <w:b/>
          <w:iCs/>
          <w:spacing w:val="20"/>
          <w:sz w:val="24"/>
          <w:szCs w:val="24"/>
          <w:lang w:val="x-none" w:eastAsia="x-none"/>
        </w:rPr>
        <w:t>SKÚŠKY</w:t>
      </w:r>
    </w:p>
    <w:p w:rsidR="00342FA2" w:rsidRPr="007B241E" w:rsidRDefault="00342FA2" w:rsidP="00342FA2">
      <w:pPr>
        <w:pStyle w:val="KKBEZMEZER"/>
        <w:rPr>
          <w:u w:val="single"/>
        </w:rPr>
      </w:pPr>
      <w:r w:rsidRPr="007B241E">
        <w:rPr>
          <w:u w:val="single"/>
        </w:rPr>
        <w:t xml:space="preserve">Zásobník. </w:t>
      </w:r>
    </w:p>
    <w:p w:rsidR="00342FA2" w:rsidRPr="007B241E" w:rsidRDefault="00342FA2" w:rsidP="00342FA2">
      <w:pPr>
        <w:pStyle w:val="KKBEZMEZER"/>
      </w:pPr>
      <w:r w:rsidRPr="007B241E">
        <w:t xml:space="preserve">Na zariadení tlakovej stanice musi byť v zmysle Vyhl. 508/2009 z.z. vykonaná Úradná skúška s účasťou oprávenenj právnickej osoby. Oceľový zásobník je vyskúšaný výrobcom na tlak 2030 kPa. S kontrolou zvarov 100% RTG pozdížny zvar, 25% RTG priečny zvar. Je kompletný s armatúrami, poistným ventilom zásobnika l" NPT a špeciálnym vonkajšim protikoróznym náterom. Armatúry sú hotovo utesnené a vyskúšané na tesnosť a majú skúšku na vzorovej stavbe. Sú chránené uzamykateľným krycim poklopom. Súčasne s dodávkou je do zásobnika nadávkovaný metanol. </w:t>
      </w:r>
    </w:p>
    <w:p w:rsidR="00342FA2" w:rsidRPr="007B241E" w:rsidRDefault="00342FA2" w:rsidP="00342FA2">
      <w:pPr>
        <w:pStyle w:val="KKBEZMEZER"/>
      </w:pPr>
      <w:r w:rsidRPr="007B241E">
        <w:t>Potrubie v budove</w:t>
      </w:r>
    </w:p>
    <w:p w:rsidR="00342FA2" w:rsidRPr="007B241E" w:rsidRDefault="00342FA2" w:rsidP="00342FA2">
      <w:pPr>
        <w:pStyle w:val="KKBEZMEZER"/>
      </w:pPr>
      <w:r w:rsidRPr="007B241E">
        <w:t xml:space="preserve"> Po zhotovení NTL domového plynovodu z ocele je nutné vykonať: </w:t>
      </w:r>
    </w:p>
    <w:p w:rsidR="00342FA2" w:rsidRPr="007B241E" w:rsidRDefault="00342FA2" w:rsidP="00342FA2">
      <w:pPr>
        <w:pStyle w:val="KKBEZMEZER"/>
      </w:pPr>
      <w:r w:rsidRPr="007B241E">
        <w:t xml:space="preserve">- skúšky podľa STN 38 6460 </w:t>
      </w:r>
    </w:p>
    <w:p w:rsidR="00342FA2" w:rsidRPr="007B241E" w:rsidRDefault="00342FA2" w:rsidP="00342FA2">
      <w:pPr>
        <w:pStyle w:val="KKBEZMEZER"/>
      </w:pPr>
      <w:r w:rsidRPr="007B241E">
        <w:t xml:space="preserve">- Po ukončeni montážnych prác vykoná zhotoviteľ skúšku tesnosti. </w:t>
      </w:r>
    </w:p>
    <w:p w:rsidR="00342FA2" w:rsidRPr="007B241E" w:rsidRDefault="00342FA2" w:rsidP="00342FA2">
      <w:pPr>
        <w:pStyle w:val="KKBEZMEZER"/>
      </w:pPr>
    </w:p>
    <w:p w:rsidR="00342FA2" w:rsidRPr="007B241E" w:rsidRDefault="00342FA2" w:rsidP="00342FA2">
      <w:pPr>
        <w:pStyle w:val="KKBEZMEZER"/>
      </w:pPr>
      <w:r w:rsidRPr="007B241E">
        <w:lastRenderedPageBreak/>
        <w:t xml:space="preserve">Skúška sa vykoná na potrubnom rozvode na nizkotlakom úseku medzi regulátorom a spotrebičmi. Pred skúškou musia byť utesnené všetky otvorené konce potrubia. Koncové uzatváracie armatúry bez napojeného spotrebiča musia byť opatrené zátkou. Všetky použité zariadenia musia odolávať skúšobnému tlaku. Spotrebiče musia byť pri skúške odpojené, alebo uzavreté. </w:t>
      </w:r>
    </w:p>
    <w:p w:rsidR="00342FA2" w:rsidRPr="007B241E" w:rsidRDefault="00342FA2" w:rsidP="00342FA2">
      <w:pPr>
        <w:pStyle w:val="KKBEZMEZER"/>
      </w:pPr>
      <w:r w:rsidRPr="007B241E">
        <w:t xml:space="preserve">- Pred tlakovou skúškou sa domový plynovodný rozvod prekontroluje a prefúkne vzduchom. Tu je nutné skontrolovať či nie je niektorá časť uzatvorená, upchatá, zaslepená a pod. </w:t>
      </w:r>
    </w:p>
    <w:p w:rsidR="00342FA2" w:rsidRPr="007B241E" w:rsidRDefault="00342FA2" w:rsidP="00342FA2">
      <w:pPr>
        <w:pStyle w:val="KKBEZMEZER"/>
      </w:pPr>
      <w:r w:rsidRPr="007B241E">
        <w:t xml:space="preserve">- Skúška tesnosti sa vykoná vzduchom o pretlaku 10 kPa vodným U-manometrom. Dobu trvania skúšky urči autorizovaná osoba, ktorá skúšku vykonáva, podľa daných podmienok pri dodržani dotknutých predpisov. Skúška tesnosti sa má vykonať pred zakrytim a povrchovou úpravou plynovodu. Všetky časti plynovodu musia byť pri skúške ľahko pristupné. Skúška môže začať po ustáleni skúšobného tlaku a teploty v plynovode ( min.1 O minút). Plynovod je tesný, ak sa nenamerajú rozdiely tlakov na začiatku a na konci skúšky ( min.doba 15 minút). - Počas vpúšťania plynu sa musi autorizovaná osoba presvedčit: že sa nevyskytujú netesnosti v spojoch medzi úsekmi novej ajestvujúcej časti plynovodu. </w:t>
      </w:r>
    </w:p>
    <w:p w:rsidR="00342FA2" w:rsidRPr="007B241E" w:rsidRDefault="00342FA2" w:rsidP="00342FA2">
      <w:pPr>
        <w:pStyle w:val="KKBEZMEZER"/>
      </w:pPr>
      <w:r w:rsidRPr="007B241E">
        <w:t xml:space="preserve">Skúška tesnosti nadväzuje na skúšku pevnosti. </w:t>
      </w:r>
    </w:p>
    <w:p w:rsidR="00342FA2" w:rsidRPr="007B241E" w:rsidRDefault="00342FA2" w:rsidP="00342FA2">
      <w:pPr>
        <w:pStyle w:val="KKBEZMEZER"/>
      </w:pPr>
      <w:r w:rsidRPr="007B241E">
        <w:t xml:space="preserve">Tlaková skúška sa vykoná vzduchom pri plniacom tlaku 600kPa. Plynovod uložený v zemi musí byl' okrem armatúr a rozoberateľných spojov zasypaný. Pred tlakovou skúškou je potrebné 24-hodinové ustálenie pretlaku v plynovode. Kontrola pretlaku sa vykonáva deformačným tlakomerom s rozsahom O-n.1Pa, s triedou presnosti min. 2,5 % a s priemerom púzdra 160 mm. </w:t>
      </w:r>
    </w:p>
    <w:p w:rsidR="00342FA2" w:rsidRPr="007B241E" w:rsidRDefault="00342FA2" w:rsidP="00342FA2">
      <w:pPr>
        <w:pStyle w:val="KKBEZMEZER"/>
      </w:pPr>
      <w:r w:rsidRPr="007B241E">
        <w:t xml:space="preserve">Tlakovú skúšku možno začal' ažpo ustálení pretlaku v plynovode. Zmeny pretlaku pri tlakovej skúške sa budú sledoval' deformačným tlakomerom s rozsahom O-l MPa s triedou presnosti min. l % a s priemerom púzdra 160 mm. </w:t>
      </w:r>
    </w:p>
    <w:p w:rsidR="00342FA2" w:rsidRPr="007B241E" w:rsidRDefault="00342FA2" w:rsidP="00342FA2">
      <w:pPr>
        <w:pStyle w:val="KKBEZMEZER"/>
      </w:pPr>
      <w:r w:rsidRPr="007B241E">
        <w:t xml:space="preserve">éas trvania tlakovej skúšky je min. 4 hodiny pri použití deformačného tlakomeru. Po 4 hodinách sa skúšobný pretlak zníži na 100 kPa a skúška pokračuje l hodinu U-tlakomerom naplneným ortul'ou. Tlaková skúška U-tlakomerom sa vykonáva za účasti prevádzkovateľa. TesnosI' armatúr a rozoberateľných spojov sa overuje penotvorným roztokom. Podľa STN 386413 čl. 6,2. </w:t>
      </w:r>
    </w:p>
    <w:p w:rsidR="00342FA2" w:rsidRPr="007B241E" w:rsidRDefault="00342FA2" w:rsidP="00342FA2">
      <w:pPr>
        <w:pStyle w:val="KKBEZMEZER"/>
      </w:pPr>
      <w:r w:rsidRPr="007B241E">
        <w:t xml:space="preserve">Pokiaľ za dobu 60 minút po začatí vlastnej tlakovej skúšky nedôjde k poklesu pretlaku skúšobného média, považuje sa plynovod za tesný. </w:t>
      </w:r>
    </w:p>
    <w:p w:rsidR="00342FA2" w:rsidRPr="007B241E" w:rsidRDefault="00342FA2" w:rsidP="00342FA2">
      <w:pPr>
        <w:pStyle w:val="KKBEZMEZER"/>
      </w:pPr>
      <w:r w:rsidRPr="007B241E">
        <w:t xml:space="preserve">Novovybudovaný plynovod na už prevádzkovaný plynovod môže napojit' iba prevádzkovatel; alebo ním poverený zhotoviteľ. </w:t>
      </w:r>
    </w:p>
    <w:p w:rsidR="00342FA2" w:rsidRPr="007B241E" w:rsidRDefault="00342FA2" w:rsidP="00342FA2">
      <w:pPr>
        <w:pStyle w:val="KKBEZMEZER"/>
      </w:pPr>
      <w:r w:rsidRPr="007B241E">
        <w:t xml:space="preserve">Počas prevádzky musia byt' na zariadení vykonávané odborné prehliadky a skúšky v zmysle príslušných právnych predpisov, ... vyhl.č.508/2009 Zb. </w:t>
      </w:r>
    </w:p>
    <w:p w:rsidR="00342FA2" w:rsidRPr="007B241E" w:rsidRDefault="00342FA2" w:rsidP="00342FA2">
      <w:pPr>
        <w:pStyle w:val="KKBEZMEZER"/>
      </w:pPr>
    </w:p>
    <w:p w:rsidR="00342FA2" w:rsidRPr="007B241E" w:rsidRDefault="00342FA2" w:rsidP="00342FA2">
      <w:pPr>
        <w:pStyle w:val="Bezriadkovania"/>
        <w:spacing w:after="80"/>
        <w:ind w:right="311"/>
        <w:jc w:val="left"/>
        <w:rPr>
          <w:rFonts w:cstheme="minorHAnsi"/>
          <w:b/>
          <w:iCs/>
          <w:spacing w:val="20"/>
          <w:sz w:val="24"/>
          <w:szCs w:val="24"/>
          <w:lang w:eastAsia="x-none"/>
        </w:rPr>
      </w:pPr>
      <w:r w:rsidRPr="007B241E">
        <w:rPr>
          <w:rFonts w:cstheme="minorHAnsi"/>
          <w:b/>
          <w:iCs/>
          <w:spacing w:val="20"/>
          <w:sz w:val="24"/>
          <w:szCs w:val="24"/>
          <w:lang w:val="x-none" w:eastAsia="x-none"/>
        </w:rPr>
        <w:t>PRI VÝSTAVBE A PREVÁDZKE JE NUTNÉ DODRŽAŤ</w:t>
      </w:r>
    </w:p>
    <w:p w:rsidR="00342FA2" w:rsidRPr="007B241E" w:rsidRDefault="00342FA2" w:rsidP="00342FA2">
      <w:pPr>
        <w:pStyle w:val="KKBEZMEZER"/>
      </w:pPr>
      <w:r w:rsidRPr="007B241E">
        <w:t xml:space="preserve">Zákon Národnej rady Slovenskej republiky č.124/2006 Z.z o bezpečnosti a ochrany zdravia pri práci a o zmene a doplnení niektorých zákonov v znení zákona 309/2007 Z.z. </w:t>
      </w:r>
    </w:p>
    <w:p w:rsidR="00342FA2" w:rsidRPr="007B241E" w:rsidRDefault="00342FA2" w:rsidP="00342FA2">
      <w:pPr>
        <w:pStyle w:val="KKBEZMEZER"/>
      </w:pPr>
      <w:r w:rsidRPr="007B241E">
        <w:t xml:space="preserve">Nariadenie vlády Slovenskej republiky č. 391/2006 Z. z. o minimálnych bezpečnostných a zdravotných požiadavkách na pracovisko. </w:t>
      </w:r>
    </w:p>
    <w:p w:rsidR="00342FA2" w:rsidRPr="007B241E" w:rsidRDefault="00342FA2" w:rsidP="00342FA2">
      <w:pPr>
        <w:pStyle w:val="KKBEZMEZER"/>
      </w:pPr>
      <w:r w:rsidRPr="007B241E">
        <w:t xml:space="preserve">Nariadenie vlády Slovenskej republiky č.392/2006 Z.z. o minimálnych bezpečnostných a zdravotných požiadavkách pri používaní pracovných prostriedkov. </w:t>
      </w:r>
    </w:p>
    <w:p w:rsidR="00342FA2" w:rsidRPr="007B241E" w:rsidRDefault="00342FA2" w:rsidP="00342FA2">
      <w:pPr>
        <w:pStyle w:val="KKBEZMEZER"/>
      </w:pPr>
      <w:r w:rsidRPr="007B241E">
        <w:t xml:space="preserve">Nariadenie vlády Slovenskej republiky č. 396/2006 Z. z. o minimálnych bezpečnostných a zdravotných požiadavkách na stavenisko. </w:t>
      </w:r>
    </w:p>
    <w:p w:rsidR="00342FA2" w:rsidRPr="007B241E" w:rsidRDefault="00342FA2" w:rsidP="00342FA2">
      <w:pPr>
        <w:pStyle w:val="KKBEZMEZER"/>
      </w:pPr>
      <w:r w:rsidRPr="007B241E">
        <w:t xml:space="preserve">Zákon Národnej rady Slovenskej republiky č.256/l994 o štátnom odbornom dozore nad bezpečnosťou práce </w:t>
      </w:r>
    </w:p>
    <w:p w:rsidR="00342FA2" w:rsidRPr="007B241E" w:rsidRDefault="00342FA2" w:rsidP="00342FA2">
      <w:pPr>
        <w:pStyle w:val="KKBEZMEZER"/>
      </w:pPr>
      <w:r w:rsidRPr="007B241E">
        <w:t xml:space="preserve">Vyhláška Min. vnútra SR č.314/200 l Z.z, ktorou sa vykonávajú niektoré ustanovenia o požiarnej ochrane v oblasti prevencie. </w:t>
      </w:r>
    </w:p>
    <w:p w:rsidR="00342FA2" w:rsidRPr="007B241E" w:rsidRDefault="00342FA2" w:rsidP="00342FA2">
      <w:pPr>
        <w:pStyle w:val="KKBEZMEZER"/>
      </w:pPr>
      <w:r w:rsidRPr="007B241E">
        <w:t xml:space="preserve">Zákonník práce č.3l1/2001 Zb. v znení neskorších predpisov 348/2007 Z.z. </w:t>
      </w:r>
    </w:p>
    <w:p w:rsidR="00342FA2" w:rsidRPr="007B241E" w:rsidRDefault="00342FA2" w:rsidP="00342FA2">
      <w:pPr>
        <w:pStyle w:val="KKBEZMEZER"/>
      </w:pPr>
      <w:r w:rsidRPr="007B241E">
        <w:t xml:space="preserve">Vyhláška MPSVaR SR č.508/2009 Z.z o zaistení bezpeč nosti a ochrane zdravia pn </w:t>
      </w:r>
    </w:p>
    <w:p w:rsidR="00342FA2" w:rsidRPr="007B241E" w:rsidRDefault="00342FA2" w:rsidP="00342FA2">
      <w:pPr>
        <w:pStyle w:val="KKBEZMEZER"/>
      </w:pPr>
      <w:r w:rsidRPr="007B241E">
        <w:t xml:space="preserve">práci tlakových, zdvíhacích, elektrických a plynových zariadení. </w:t>
      </w:r>
    </w:p>
    <w:p w:rsidR="00342FA2" w:rsidRPr="007B241E" w:rsidRDefault="00342FA2" w:rsidP="00342FA2">
      <w:pPr>
        <w:pStyle w:val="KKBEZMEZER"/>
      </w:pPr>
      <w:r w:rsidRPr="007B241E">
        <w:t xml:space="preserve">Vyhláška SÚBP a SBÚ č.374/l990 Zb. o bezpečnosti práce a technických zariadení pri stavebných prácach. </w:t>
      </w:r>
    </w:p>
    <w:p w:rsidR="00342FA2" w:rsidRPr="007B241E" w:rsidRDefault="00342FA2" w:rsidP="00342FA2">
      <w:pPr>
        <w:pStyle w:val="KKBEZMEZER"/>
      </w:pPr>
      <w:r w:rsidRPr="007B241E">
        <w:t xml:space="preserve">Smernice Ministerstva zdravotníctva SSR č.Z-7709/l970-BI/ o posudzovaní zdravotnej spôsobilosti na prácu v znení Z-l 0839/1971-B/l. </w:t>
      </w:r>
    </w:p>
    <w:p w:rsidR="00342FA2" w:rsidRPr="007B241E" w:rsidRDefault="00342FA2" w:rsidP="00342FA2">
      <w:pPr>
        <w:pStyle w:val="KKBEZMEZER"/>
      </w:pPr>
      <w:r w:rsidRPr="007B241E">
        <w:t xml:space="preserve">Vyhláška Ministerstva práce, sociálnych vecí a rodiny č.504/2002, Nariadenie vlády SR č.395/2006 o požiadavkách na poskytovanie osobných ochranných pracovných prostriedkov. </w:t>
      </w:r>
    </w:p>
    <w:p w:rsidR="00342FA2" w:rsidRPr="007B241E" w:rsidRDefault="00342FA2" w:rsidP="00342FA2">
      <w:pPr>
        <w:pStyle w:val="KKBEZMEZER"/>
      </w:pPr>
    </w:p>
    <w:p w:rsidR="00342FA2" w:rsidRPr="007B241E" w:rsidRDefault="00342FA2" w:rsidP="00342FA2">
      <w:pPr>
        <w:pStyle w:val="KKBEZMEZER"/>
      </w:pPr>
      <w:r w:rsidRPr="007B241E">
        <w:t xml:space="preserve">Dodávateľ k odovzdávaciemu konaniu predloží skompletovanú projektovú dokumentáciu so zakreslením skutočného vyhotovenia. Tiež predloží certifikáty od štátnej skúšobne na výrobky použité pri montáži odberných plynových zariadení pre uvedený objekt. Pred uvedením do prevádzky sa na odbernom plynovom zariadení vykoná </w:t>
      </w:r>
      <w:r w:rsidRPr="007B241E">
        <w:lastRenderedPageBreak/>
        <w:t xml:space="preserve">Odborná skúška ( Východisková revízia ). Podľa platnej legislatívy je potrebné tiež preveriť, či sa vykonali revízie na iných zariadeniach, ktoré sú súčasťou revidovaného zariadenia. ( Komíny, elektrické, tlakové a zdvíhacie zariadenia). Zariadenie je možné uviesť do prevádzky len ak boli všetky vykonaané dotknuté odborné prehliadky a skúšky s kladným zhodnotením. </w:t>
      </w:r>
    </w:p>
    <w:p w:rsidR="00342FA2" w:rsidRPr="007B241E" w:rsidRDefault="00342FA2" w:rsidP="00342FA2">
      <w:pPr>
        <w:pStyle w:val="KKBEZMEZER"/>
      </w:pPr>
    </w:p>
    <w:p w:rsidR="00342FA2" w:rsidRPr="007B241E" w:rsidRDefault="00342FA2" w:rsidP="00342FA2">
      <w:pPr>
        <w:pStyle w:val="KKBEZMEZER"/>
      </w:pPr>
      <w:r w:rsidRPr="007B241E">
        <w:t xml:space="preserve">Po prevedení úspešnej tlakovej skúšky sa potrubie vedené v zemi môže zavoziť zeminou a voľne vedené potrubie sa môže opatriť ochranným, rozlišovacím náterom. </w:t>
      </w:r>
    </w:p>
    <w:p w:rsidR="00342FA2" w:rsidRPr="007B241E" w:rsidRDefault="00342FA2" w:rsidP="00342FA2">
      <w:pPr>
        <w:pStyle w:val="KKBEZMEZER"/>
      </w:pPr>
    </w:p>
    <w:p w:rsidR="00342FA2" w:rsidRPr="007B241E" w:rsidRDefault="00342FA2" w:rsidP="00342FA2">
      <w:pPr>
        <w:pStyle w:val="KKBEZMEZER"/>
      </w:pPr>
      <w:r w:rsidRPr="007B241E">
        <w:t xml:space="preserve">Plynové oceľové voľne vedené potrubie sa opatrí Ix základným náterom a minimálne 2x syntetickým ochranným náterom. Pre identifikáciu média v potrubí sa toto opatrí náterom žltej farby 86200 aspoň pri prestupoch a armatúrach. </w:t>
      </w:r>
    </w:p>
    <w:p w:rsidR="00342FA2" w:rsidRPr="007B241E" w:rsidRDefault="00342FA2" w:rsidP="00342FA2">
      <w:pPr>
        <w:pStyle w:val="KKBEZMEZER"/>
      </w:pPr>
    </w:p>
    <w:p w:rsidR="00342FA2" w:rsidRPr="007B241E" w:rsidRDefault="00342FA2" w:rsidP="00342FA2">
      <w:pPr>
        <w:pStyle w:val="KKBEZMEZER"/>
      </w:pPr>
      <w:r w:rsidRPr="007B241E">
        <w:t xml:space="preserve">Po vykonaní náterov je potrebné plynové potrubie označiť. Značí sa smer toku plynu, prevádzkový tlak a prepravované médium. Toto značenie sa vykoná na viditeľnom mieste čiernou farbou ( NTL 3 kPa -~PB 030 ). </w:t>
      </w:r>
    </w:p>
    <w:p w:rsidR="00342FA2" w:rsidRPr="007B241E" w:rsidRDefault="00342FA2" w:rsidP="00342FA2"/>
    <w:p w:rsidR="00342FA2" w:rsidRPr="007B241E" w:rsidRDefault="00342FA2" w:rsidP="00342FA2">
      <w:pPr>
        <w:pStyle w:val="Bezriadkovania"/>
        <w:spacing w:after="80"/>
        <w:ind w:right="311"/>
        <w:jc w:val="left"/>
        <w:rPr>
          <w:rFonts w:cstheme="minorHAnsi"/>
          <w:b/>
          <w:iCs/>
          <w:spacing w:val="20"/>
          <w:sz w:val="24"/>
          <w:szCs w:val="24"/>
          <w:lang w:eastAsia="x-none"/>
        </w:rPr>
      </w:pPr>
      <w:r w:rsidRPr="007B241E">
        <w:rPr>
          <w:rFonts w:cstheme="minorHAnsi"/>
          <w:b/>
          <w:iCs/>
          <w:spacing w:val="20"/>
          <w:sz w:val="24"/>
          <w:szCs w:val="24"/>
          <w:lang w:val="x-none" w:eastAsia="x-none"/>
        </w:rPr>
        <w:t xml:space="preserve">POSÚDENIE RIZÍK A NAVRH OPATRENÍ </w:t>
      </w:r>
    </w:p>
    <w:p w:rsidR="00342FA2" w:rsidRPr="007B241E" w:rsidRDefault="00342FA2" w:rsidP="00342FA2">
      <w:pPr>
        <w:pStyle w:val="KKBEZMEZER"/>
      </w:pPr>
      <w:r w:rsidRPr="007B241E">
        <w:t xml:space="preserve">Každý havarijný stav zariadenia je nutné nahlásiť prevádzkovateľovi. </w:t>
      </w:r>
    </w:p>
    <w:p w:rsidR="00342FA2" w:rsidRPr="007B241E" w:rsidRDefault="00342FA2" w:rsidP="00342FA2">
      <w:pPr>
        <w:pStyle w:val="KKBEZMEZER"/>
      </w:pPr>
      <w:r w:rsidRPr="007B241E">
        <w:t xml:space="preserve">Počas používania plynového zariadenia je možný výskyt nasledovných rizík: </w:t>
      </w:r>
    </w:p>
    <w:p w:rsidR="00342FA2" w:rsidRPr="007B241E" w:rsidRDefault="00342FA2" w:rsidP="00342FA2">
      <w:pPr>
        <w:pStyle w:val="KKBEZMEZER"/>
      </w:pPr>
    </w:p>
    <w:p w:rsidR="00342FA2" w:rsidRPr="007B241E" w:rsidRDefault="00342FA2" w:rsidP="00342FA2">
      <w:pPr>
        <w:pStyle w:val="KKBEZMEZER"/>
      </w:pPr>
      <w:r w:rsidRPr="007B241E">
        <w:rPr>
          <w:u w:val="single"/>
        </w:rPr>
        <w:t>A. Únik propánu, výbuch, požiar elektrického zariadenia</w:t>
      </w:r>
      <w:r w:rsidR="00055745">
        <w:t xml:space="preserve">. </w:t>
      </w:r>
    </w:p>
    <w:p w:rsidR="00342FA2" w:rsidRPr="007B241E" w:rsidRDefault="00342FA2" w:rsidP="00342FA2">
      <w:pPr>
        <w:pStyle w:val="KKBEZMEZER"/>
      </w:pPr>
      <w:r w:rsidRPr="007B241E">
        <w:t xml:space="preserve">Pri havárijnom úniku plynu, výbuchu alebo pri požiari je potrebné po zabezpečení osobnej bezpečnosti vykonať: </w:t>
      </w:r>
    </w:p>
    <w:p w:rsidR="00342FA2" w:rsidRPr="007B241E" w:rsidRDefault="00342FA2" w:rsidP="00342FA2">
      <w:pPr>
        <w:pStyle w:val="KKBEZMEZER"/>
      </w:pPr>
      <w:r w:rsidRPr="007B241E">
        <w:t xml:space="preserve">Vypnúť elektrický prúd </w:t>
      </w:r>
    </w:p>
    <w:p w:rsidR="00342FA2" w:rsidRPr="007B241E" w:rsidRDefault="00342FA2" w:rsidP="00342FA2">
      <w:pPr>
        <w:pStyle w:val="KKBEZMEZER"/>
      </w:pPr>
      <w:r w:rsidRPr="007B241E">
        <w:t xml:space="preserve">Ihneď uzatvoriť prívod plynu pred miestom poškodenia ( v smere toku plynu) </w:t>
      </w:r>
    </w:p>
    <w:p w:rsidR="00342FA2" w:rsidRPr="007B241E" w:rsidRDefault="00342FA2" w:rsidP="00342FA2">
      <w:pPr>
        <w:pStyle w:val="KKBEZMEZER"/>
      </w:pPr>
      <w:r w:rsidRPr="007B241E">
        <w:t xml:space="preserve">Z okolia úniku plynu odstrániť možné zdroje vznietenia a okolitý priestor dokonale vyvetrať </w:t>
      </w:r>
    </w:p>
    <w:p w:rsidR="00342FA2" w:rsidRPr="007B241E" w:rsidRDefault="00342FA2" w:rsidP="00342FA2">
      <w:pPr>
        <w:pStyle w:val="KKBEZMEZER"/>
      </w:pPr>
      <w:r w:rsidRPr="007B241E">
        <w:t xml:space="preserve">Pri podozrení na vadu zásobníka, alebo jeho ohrozenie ihneď ohlásiť prevádzkovateľovi a odčerpať z neho plyn </w:t>
      </w:r>
    </w:p>
    <w:p w:rsidR="00342FA2" w:rsidRPr="007B241E" w:rsidRDefault="00342FA2" w:rsidP="00342FA2">
      <w:pPr>
        <w:pStyle w:val="KKBEZMEZER"/>
      </w:pPr>
      <w:r w:rsidRPr="007B241E">
        <w:t xml:space="preserve">Ak došlo k požiaru, je potrebné použiť vhodný hasiaci prístroj, alebo uviesť do činnosti protipožiarne zariadenie. </w:t>
      </w:r>
    </w:p>
    <w:p w:rsidR="00342FA2" w:rsidRPr="007B241E" w:rsidRDefault="00342FA2" w:rsidP="00342FA2">
      <w:pPr>
        <w:pStyle w:val="KKBEZMEZER"/>
      </w:pPr>
      <w:r w:rsidRPr="007B241E">
        <w:t xml:space="preserve">O požiari upovedomiť majiteľa. </w:t>
      </w:r>
    </w:p>
    <w:p w:rsidR="00342FA2" w:rsidRPr="007B241E" w:rsidRDefault="00342FA2" w:rsidP="00342FA2">
      <w:pPr>
        <w:pStyle w:val="KKBEZMEZER"/>
      </w:pPr>
      <w:r w:rsidRPr="007B241E">
        <w:t xml:space="preserve">Požiar a jeho rozsah telefonicky ohlásiť hasičskému záchrannému zboru. Uviesť aj prítomnosť plynového zásobníka. Na hasenie zariadenia s elektrickými rozvodmi pod prúdom nikdy NEPOUŽITE VODU! </w:t>
      </w:r>
    </w:p>
    <w:p w:rsidR="00342FA2" w:rsidRPr="007B241E" w:rsidRDefault="00342FA2" w:rsidP="00342FA2">
      <w:pPr>
        <w:pStyle w:val="KKBEZMEZER"/>
      </w:pPr>
      <w:r w:rsidRPr="007B241E">
        <w:t xml:space="preserve">Vykonať opatrenia na odstránenie poruchy </w:t>
      </w:r>
    </w:p>
    <w:p w:rsidR="00342FA2" w:rsidRPr="007B241E" w:rsidRDefault="00342FA2" w:rsidP="00342FA2">
      <w:pPr>
        <w:pStyle w:val="KKBEZMEZER"/>
      </w:pPr>
      <w:r w:rsidRPr="007B241E">
        <w:t xml:space="preserve">Zistenú poruchu a jej odstránenie zaevidovať </w:t>
      </w:r>
    </w:p>
    <w:p w:rsidR="00342FA2" w:rsidRPr="007B241E" w:rsidRDefault="00342FA2" w:rsidP="00342FA2">
      <w:pPr>
        <w:pStyle w:val="KKBEZMEZER"/>
      </w:pPr>
    </w:p>
    <w:p w:rsidR="00342FA2" w:rsidRPr="00055745" w:rsidRDefault="00055745" w:rsidP="00342FA2">
      <w:pPr>
        <w:pStyle w:val="KKBEZMEZER"/>
        <w:rPr>
          <w:u w:val="single"/>
        </w:rPr>
      </w:pPr>
      <w:r>
        <w:rPr>
          <w:u w:val="single"/>
        </w:rPr>
        <w:t xml:space="preserve">B. Únik vykurovacieho média. </w:t>
      </w:r>
    </w:p>
    <w:p w:rsidR="00342FA2" w:rsidRPr="007B241E" w:rsidRDefault="00342FA2" w:rsidP="00342FA2">
      <w:pPr>
        <w:pStyle w:val="KKBEZMEZER"/>
      </w:pPr>
      <w:r w:rsidRPr="007B241E">
        <w:t xml:space="preserve">Pri havárijnom úniku vykurovacieho média ( vody), prípadne ak kvapká voda na automatiku plynového horáka kotla, alebo iné elektrické zariadenie je potrebné po zabezpečení osobnej bezpečnosti vykonať: </w:t>
      </w:r>
    </w:p>
    <w:p w:rsidR="00342FA2" w:rsidRPr="007B241E" w:rsidRDefault="00342FA2" w:rsidP="00342FA2">
      <w:pPr>
        <w:pStyle w:val="KKBEZMEZER"/>
      </w:pPr>
      <w:r w:rsidRPr="007B241E">
        <w:t xml:space="preserve">Vypnúť elektrický prúd v dotknutom zariadení </w:t>
      </w:r>
    </w:p>
    <w:p w:rsidR="00342FA2" w:rsidRPr="007B241E" w:rsidRDefault="00342FA2" w:rsidP="00342FA2">
      <w:pPr>
        <w:pStyle w:val="KKBEZMEZER"/>
      </w:pPr>
      <w:r w:rsidRPr="007B241E">
        <w:t xml:space="preserve">Ihneď uzatvoriť prívod plynu uzáverom osadeným pred dotknutým priestorom </w:t>
      </w:r>
    </w:p>
    <w:p w:rsidR="00342FA2" w:rsidRPr="007B241E" w:rsidRDefault="00342FA2" w:rsidP="00342FA2">
      <w:pPr>
        <w:pStyle w:val="KKBEZMEZER"/>
      </w:pPr>
      <w:r w:rsidRPr="007B241E">
        <w:t xml:space="preserve">Uzatvoriť uzáver vo vykurovacej sústave pred aj za miestnom poškodenia, prípadne vypustiť vykurovacie médium zo zariadenia </w:t>
      </w:r>
    </w:p>
    <w:p w:rsidR="00342FA2" w:rsidRPr="007B241E" w:rsidRDefault="00342FA2" w:rsidP="00342FA2">
      <w:pPr>
        <w:pStyle w:val="KKBEZMEZER"/>
      </w:pPr>
      <w:r w:rsidRPr="007B241E">
        <w:t xml:space="preserve">O úniku vody upovedomiť majiteľa. </w:t>
      </w:r>
    </w:p>
    <w:p w:rsidR="00342FA2" w:rsidRPr="007B241E" w:rsidRDefault="00342FA2" w:rsidP="00342FA2">
      <w:pPr>
        <w:pStyle w:val="KKBEZMEZER"/>
      </w:pPr>
      <w:r w:rsidRPr="007B241E">
        <w:t xml:space="preserve">Pri veľkom poškodení ohlásiť prevádzkovateľa. Vykonať opatrenia na odstránenie poruchy Zistenú poruchu a jej odstránenie zaevidovať </w:t>
      </w:r>
    </w:p>
    <w:p w:rsidR="00342FA2" w:rsidRPr="007B241E" w:rsidRDefault="00342FA2" w:rsidP="00342FA2">
      <w:pPr>
        <w:pStyle w:val="KKBEZMEZER"/>
      </w:pPr>
    </w:p>
    <w:p w:rsidR="00342FA2" w:rsidRPr="00055745" w:rsidRDefault="00055745" w:rsidP="00342FA2">
      <w:pPr>
        <w:pStyle w:val="KKBEZMEZER"/>
        <w:rPr>
          <w:u w:val="single"/>
        </w:rPr>
      </w:pPr>
      <w:r>
        <w:rPr>
          <w:u w:val="single"/>
        </w:rPr>
        <w:t xml:space="preserve">C. Únik spalín, CO. </w:t>
      </w:r>
    </w:p>
    <w:p w:rsidR="00342FA2" w:rsidRPr="007B241E" w:rsidRDefault="00342FA2" w:rsidP="00342FA2">
      <w:pPr>
        <w:pStyle w:val="KKBEZMEZER"/>
      </w:pPr>
      <w:r w:rsidRPr="007B241E">
        <w:t xml:space="preserve">Pri havárijnom úniku spalín z kotla, dymovodu alebo z komína do interiéru Je potrebné po zabezpečení osobnej bezpečnosti vykonať: </w:t>
      </w:r>
    </w:p>
    <w:p w:rsidR="00342FA2" w:rsidRPr="007B241E" w:rsidRDefault="00342FA2" w:rsidP="00342FA2">
      <w:pPr>
        <w:pStyle w:val="KKBEZMEZER"/>
      </w:pPr>
      <w:r w:rsidRPr="007B241E">
        <w:t xml:space="preserve">Vypnúť elektrický prúd v dotknutom zariadení </w:t>
      </w:r>
    </w:p>
    <w:p w:rsidR="00342FA2" w:rsidRPr="007B241E" w:rsidRDefault="00342FA2" w:rsidP="00342FA2">
      <w:pPr>
        <w:pStyle w:val="KKBEZMEZER"/>
      </w:pPr>
      <w:r w:rsidRPr="007B241E">
        <w:t xml:space="preserve">Ihneď uzatvoriť prívod plynu uzáverom osadeným pred dotknutým priestorom Priestor dokonale vyvetrať, detektorom zistiť prítomnosť CO v ovzduší </w:t>
      </w:r>
    </w:p>
    <w:p w:rsidR="00342FA2" w:rsidRPr="007B241E" w:rsidRDefault="00342FA2" w:rsidP="00342FA2">
      <w:pPr>
        <w:pStyle w:val="KKBEZMEZER"/>
      </w:pPr>
      <w:r w:rsidRPr="007B241E">
        <w:t xml:space="preserve">O úniku spalín upovedomiť majiteľa. </w:t>
      </w:r>
    </w:p>
    <w:p w:rsidR="00342FA2" w:rsidRPr="007B241E" w:rsidRDefault="00342FA2" w:rsidP="00342FA2">
      <w:pPr>
        <w:pStyle w:val="KKBEZMEZER"/>
      </w:pPr>
      <w:r w:rsidRPr="007B241E">
        <w:t xml:space="preserve">Pri veľkom úniku ohlásiť prevádzkovateľa. Vykonať opatrenia na odstránenie poruchy Zistenú poruchu ajej odstránenie zaevidovať </w:t>
      </w:r>
    </w:p>
    <w:p w:rsidR="00342FA2" w:rsidRPr="007B241E" w:rsidRDefault="00342FA2" w:rsidP="00342FA2">
      <w:pPr>
        <w:pStyle w:val="KKBEZMEZER"/>
      </w:pPr>
    </w:p>
    <w:p w:rsidR="00342FA2" w:rsidRPr="00055745" w:rsidRDefault="00342FA2" w:rsidP="00055745">
      <w:pPr>
        <w:pStyle w:val="KKBEZMEZER"/>
        <w:rPr>
          <w:u w:val="single"/>
        </w:rPr>
      </w:pPr>
      <w:r w:rsidRPr="007B241E">
        <w:rPr>
          <w:u w:val="single"/>
        </w:rPr>
        <w:t xml:space="preserve">D. </w:t>
      </w:r>
      <w:r w:rsidR="00055745">
        <w:rPr>
          <w:u w:val="single"/>
        </w:rPr>
        <w:t xml:space="preserve">Nedostatočné vetranie kotolne. </w:t>
      </w:r>
    </w:p>
    <w:p w:rsidR="00342FA2" w:rsidRPr="007B241E" w:rsidRDefault="00342FA2" w:rsidP="00342FA2">
      <w:pPr>
        <w:pStyle w:val="KKBEZMEZER"/>
      </w:pPr>
      <w:r w:rsidRPr="007B241E">
        <w:lastRenderedPageBreak/>
        <w:t xml:space="preserve">Vetracie otvory je zakázané zakrývať! Nedostatočnou veľkosťou vetracích otvorov by nastal nedostatok vzduchu na vetranie a spaľovanie v miestnosti kotolne a tým by mohlo nastať nedokonalé spaľovanie čím by vyvstali z toho plynúce ďalšie riziká. </w:t>
      </w:r>
    </w:p>
    <w:p w:rsidR="00342FA2" w:rsidRPr="007B241E" w:rsidRDefault="00342FA2" w:rsidP="00342FA2">
      <w:pPr>
        <w:pStyle w:val="KKBEZMEZER"/>
      </w:pPr>
      <w:r w:rsidRPr="007B241E">
        <w:t xml:space="preserve">Odstrániť prekážku v prievzdušnosti vetracích otvorov: napríklad prisunutá nádoba; nalepený papier, handra; naviate listy, sneh; alebo nečistoty na site vetracieho otvoru. </w:t>
      </w:r>
    </w:p>
    <w:p w:rsidR="00342FA2" w:rsidRPr="007B241E" w:rsidRDefault="00342FA2" w:rsidP="00342FA2">
      <w:pPr>
        <w:pStyle w:val="KKBEZMEZER"/>
      </w:pPr>
    </w:p>
    <w:p w:rsidR="00342FA2" w:rsidRPr="00055745" w:rsidRDefault="00342FA2" w:rsidP="00342FA2">
      <w:pPr>
        <w:pStyle w:val="KKBEZMEZER"/>
        <w:rPr>
          <w:u w:val="single"/>
        </w:rPr>
      </w:pPr>
      <w:r w:rsidRPr="007B241E">
        <w:rPr>
          <w:u w:val="single"/>
        </w:rPr>
        <w:t>E. Opálenie alebo o</w:t>
      </w:r>
      <w:r w:rsidR="00055745">
        <w:rPr>
          <w:u w:val="single"/>
        </w:rPr>
        <w:t xml:space="preserve">barenie. </w:t>
      </w:r>
    </w:p>
    <w:p w:rsidR="00342FA2" w:rsidRPr="007B241E" w:rsidRDefault="00342FA2" w:rsidP="00342FA2">
      <w:pPr>
        <w:pStyle w:val="KKBEZMEZER"/>
      </w:pPr>
      <w:r w:rsidRPr="007B241E">
        <w:t xml:space="preserve">Obsluha zariadenia a pracovníci oprávnení k vstupu k zariadeniu a práce s ním sú povinný pred každým uvedením zariadenia do prevádzky vykonať kontrolu tohto zariadenia v zmysle prevádzkového predpisu a návodov výrobcu zariadení </w:t>
      </w:r>
    </w:p>
    <w:p w:rsidR="00342FA2" w:rsidRPr="007B241E" w:rsidRDefault="00342FA2" w:rsidP="00342FA2">
      <w:pPr>
        <w:pStyle w:val="KKBEZMEZER"/>
      </w:pPr>
      <w:r w:rsidRPr="007B241E">
        <w:t xml:space="preserve">Pri spúšťaní zariadenia - zapaľovaní plynu, uviesť do prevádzky najprv zdroj zapálenia, t.j. zapaľovací horáčik, alebo piezozapaľovač a až ním hlavný horák. Tým sa predíde neskorému zapáleniu, šľahnutiu plameňa a popáleniu. </w:t>
      </w:r>
    </w:p>
    <w:p w:rsidR="00342FA2" w:rsidRPr="007B241E" w:rsidRDefault="00342FA2" w:rsidP="00342FA2">
      <w:pPr>
        <w:pStyle w:val="KKBEZMEZER"/>
      </w:pPr>
      <w:r w:rsidRPr="007B241E">
        <w:t xml:space="preserve">Všetky potrubia a zariadenia pracujúce s médiom s vysokou teplotou musia byť opatrené tepelnou izoláciou, ktorá zabezpečí prijateľnú povrchovú teplotu pre styk s pokožkou, kde pri dotyku nesmie dôjsť k popáleniu. </w:t>
      </w:r>
    </w:p>
    <w:p w:rsidR="00342FA2" w:rsidRPr="007B241E" w:rsidRDefault="00342FA2" w:rsidP="00342FA2">
      <w:pPr>
        <w:pStyle w:val="KKBEZMEZER"/>
      </w:pPr>
      <w:r w:rsidRPr="007B241E">
        <w:t xml:space="preserve">Poistné ventily ani výtokové armatúry vykurovacieho systému nesmú voľne smerovať do priestoru obsluhy, aby pri prípadnom úniku nebola osoba obarená. </w:t>
      </w:r>
    </w:p>
    <w:p w:rsidR="00342FA2" w:rsidRPr="007B241E" w:rsidRDefault="00342FA2" w:rsidP="00342FA2">
      <w:pPr>
        <w:pStyle w:val="KKBEZMEZER"/>
      </w:pPr>
    </w:p>
    <w:p w:rsidR="00342FA2" w:rsidRPr="00055745" w:rsidRDefault="00342FA2" w:rsidP="00342FA2">
      <w:pPr>
        <w:pStyle w:val="KKBEZMEZER"/>
        <w:rPr>
          <w:u w:val="single"/>
        </w:rPr>
      </w:pPr>
      <w:r w:rsidRPr="007B241E">
        <w:rPr>
          <w:u w:val="single"/>
        </w:rPr>
        <w:t>F. V</w:t>
      </w:r>
      <w:r w:rsidR="00055745">
        <w:rPr>
          <w:u w:val="single"/>
        </w:rPr>
        <w:t xml:space="preserve">yhodnotenie a posúdenie rizík. </w:t>
      </w:r>
    </w:p>
    <w:p w:rsidR="00342FA2" w:rsidRPr="007B241E" w:rsidRDefault="00342FA2" w:rsidP="00342FA2">
      <w:pPr>
        <w:pStyle w:val="KKBEZMEZER"/>
      </w:pPr>
      <w:r w:rsidRPr="007B241E">
        <w:t xml:space="preserve">l Pri havarijnom úniku plynu nastáva možnosť jeho nahromadenia v miestnosti, a ak nastane jeho zapálenie, následný výbuch. Propán-bután je ťažší ako vzduch a preto klesá k zemi, hrozí udusenie osôb. </w:t>
      </w:r>
    </w:p>
    <w:p w:rsidR="00342FA2" w:rsidRPr="007B241E" w:rsidRDefault="00342FA2" w:rsidP="00342FA2">
      <w:pPr>
        <w:pStyle w:val="KKBEZMEZER"/>
      </w:pPr>
      <w:r w:rsidRPr="007B241E">
        <w:t xml:space="preserve">2 Pri havarijnom úniku spalín nastáva možnosť ich nahromadenia v miestnosti. CO2 vytláča kyslík z ovzdušia, hrozí udusenie osôb. CO je jedovatý, hrozí otrava osôb. </w:t>
      </w:r>
    </w:p>
    <w:p w:rsidR="00342FA2" w:rsidRPr="007B241E" w:rsidRDefault="00342FA2" w:rsidP="00342FA2">
      <w:pPr>
        <w:pStyle w:val="KKBEZMEZER"/>
      </w:pPr>
      <w:r w:rsidRPr="007B241E">
        <w:t xml:space="preserve">3 Pri poškodení elektrického vedenia pri dotyku hrozí úraz elektrickým prúdom ohrozenie zdravia. </w:t>
      </w:r>
    </w:p>
    <w:p w:rsidR="00342FA2" w:rsidRPr="007B241E" w:rsidRDefault="00342FA2" w:rsidP="00342FA2">
      <w:pPr>
        <w:pStyle w:val="KKBEZMEZER"/>
      </w:pPr>
      <w:r w:rsidRPr="007B241E">
        <w:t xml:space="preserve">4 Pri havarijnom úniku vykurovacieho média hrozí obarenie ( teplota do 90°C ), hrozí zasiahnutie el. prúdom ( pokiaľ tečie alebo kvapká na elektrické zariadenie), hrozí zaplavenie horákov kotla, čo sa prejaví nedokonalým spaľovaním, sadzami na horáku, zvýšenou tvorbou CO, prípadne strieľaním horáka počas prevádzky - nehorí celá časť horáku. </w:t>
      </w:r>
    </w:p>
    <w:p w:rsidR="00342FA2" w:rsidRPr="007B241E" w:rsidRDefault="00342FA2" w:rsidP="00342FA2">
      <w:pPr>
        <w:pStyle w:val="KKBEZMEZER"/>
      </w:pPr>
      <w:r w:rsidRPr="007B241E">
        <w:t xml:space="preserve">5 Pri poškodení expanznej nádoby alebo poistných ventilov na ÚK hrozí prekročenie maximálneho prevádzkového pretlaku vo vykurovacej sústave a tým následné poškodenie zariadenia ( prasknutie kotla, a.pod.) </w:t>
      </w:r>
    </w:p>
    <w:p w:rsidR="00342FA2" w:rsidRPr="007B241E" w:rsidRDefault="00342FA2" w:rsidP="00342FA2">
      <w:pPr>
        <w:pStyle w:val="KKBEZMEZER"/>
      </w:pPr>
      <w:r w:rsidRPr="007B241E">
        <w:t xml:space="preserve">6 Pri poškodení alebo nefunkčnosti zabezpečovacieho zariadenia (poistného ventilu, rýchlouzáveru regulátora plynu) hrozí zvýšenie vstupného pretlaku plynu do horákov, čo sa prejaví odtrhnutím plameňa od horáku a môže nastať následný výbuch a poškodenie zariadenia, prípadne úraz osôb. </w:t>
      </w:r>
    </w:p>
    <w:p w:rsidR="00342FA2" w:rsidRPr="007B241E" w:rsidRDefault="00342FA2" w:rsidP="00342FA2">
      <w:pPr>
        <w:pStyle w:val="KKBEZMEZER"/>
      </w:pPr>
      <w:r w:rsidRPr="007B241E">
        <w:t xml:space="preserve">7 Pri nedostatočnej veľkosti vetracích otvorov v kotolni, by nastal nedostatok vzduchu v miestnosti na vetranie (dýchanie) a spaľovanie. Pri nedostatku vzduchu na horenie by nastalo nedokonalé spaľovanie a zvýšená tvorba CO, zvýšená spotreba plynu, zasadzenie kotla, možný výbuch zariadenia, prípadne zadusenie alebo otrávenie osôb nachádzajúcich sa v postihnutých priestoroch. </w:t>
      </w:r>
    </w:p>
    <w:p w:rsidR="00342FA2" w:rsidRPr="007B241E" w:rsidRDefault="00342FA2" w:rsidP="00342FA2">
      <w:pPr>
        <w:pStyle w:val="KKBEZMEZER"/>
      </w:pPr>
    </w:p>
    <w:p w:rsidR="00342FA2" w:rsidRPr="00055745" w:rsidRDefault="00342FA2" w:rsidP="00342FA2">
      <w:pPr>
        <w:pStyle w:val="KKBEZMEZER"/>
        <w:rPr>
          <w:u w:val="single"/>
        </w:rPr>
      </w:pPr>
      <w:r w:rsidRPr="007B241E">
        <w:rPr>
          <w:u w:val="single"/>
        </w:rPr>
        <w:t>G. Návrh opatrení prot</w:t>
      </w:r>
      <w:r w:rsidR="00055745">
        <w:rPr>
          <w:u w:val="single"/>
        </w:rPr>
        <w:t xml:space="preserve">i možným rizikám a ohrozeniam. </w:t>
      </w:r>
    </w:p>
    <w:p w:rsidR="00342FA2" w:rsidRPr="007B241E" w:rsidRDefault="00342FA2" w:rsidP="00342FA2">
      <w:pPr>
        <w:pStyle w:val="KKBEZMEZER"/>
      </w:pPr>
      <w:r w:rsidRPr="007B241E">
        <w:t xml:space="preserve">Výskytom možných ohrození a havarijných porúch a stavov je možné predchádzať zhotovením diela autorizovanou a oprávnenou osobou. Vykonaním pravidelných kontrol podľa vypracovaného miestneho prevádzkového poriadku, podľa pokynov výrobcov jednotlivých zariadení a tejto projektovej dokumentácie. </w:t>
      </w:r>
    </w:p>
    <w:p w:rsidR="00342FA2" w:rsidRPr="007B241E" w:rsidRDefault="00342FA2" w:rsidP="00342FA2">
      <w:pPr>
        <w:pStyle w:val="KKBEZMEZER"/>
      </w:pPr>
    </w:p>
    <w:p w:rsidR="00342FA2" w:rsidRPr="007B241E" w:rsidRDefault="00342FA2" w:rsidP="00342FA2">
      <w:pPr>
        <w:pStyle w:val="KKBEZMEZER"/>
      </w:pPr>
      <w:r w:rsidRPr="007B241E">
        <w:t xml:space="preserve">Výskytom možných ohrození a havarijných porúch a stavov je možné predchádzať odstraňovaním závad zistených pri vykonaných kontrolách a skúškach zariadení a dodržiavaním ustanovení platných technických noriem a predpisov, disciplinovanosťou osôb prichádzajúcich do styku so zariadením, a obsluhou poučenou, znalou a oprávnenou na tento účel. </w:t>
      </w:r>
    </w:p>
    <w:p w:rsidR="00342FA2" w:rsidRPr="007B241E" w:rsidRDefault="00342FA2" w:rsidP="00342FA2">
      <w:pPr>
        <w:pStyle w:val="KKBEZMEZER"/>
        <w:rPr>
          <w:b/>
          <w:u w:val="single"/>
        </w:rPr>
      </w:pPr>
    </w:p>
    <w:p w:rsidR="00055745" w:rsidRDefault="00055745" w:rsidP="00342FA2">
      <w:pPr>
        <w:pStyle w:val="Bezriadkovania"/>
        <w:spacing w:after="80"/>
        <w:ind w:right="311"/>
        <w:jc w:val="left"/>
        <w:rPr>
          <w:rFonts w:cstheme="minorHAnsi"/>
          <w:b/>
          <w:iCs/>
          <w:spacing w:val="20"/>
          <w:sz w:val="24"/>
          <w:szCs w:val="24"/>
          <w:lang w:eastAsia="x-none"/>
        </w:rPr>
      </w:pPr>
    </w:p>
    <w:p w:rsidR="00055745" w:rsidRDefault="00055745" w:rsidP="00342FA2">
      <w:pPr>
        <w:pStyle w:val="Bezriadkovania"/>
        <w:spacing w:after="80"/>
        <w:ind w:right="311"/>
        <w:jc w:val="left"/>
        <w:rPr>
          <w:rFonts w:cstheme="minorHAnsi"/>
          <w:b/>
          <w:iCs/>
          <w:spacing w:val="20"/>
          <w:sz w:val="24"/>
          <w:szCs w:val="24"/>
          <w:lang w:eastAsia="x-none"/>
        </w:rPr>
      </w:pPr>
    </w:p>
    <w:p w:rsidR="00342FA2" w:rsidRPr="007B241E" w:rsidRDefault="00342FA2" w:rsidP="00342FA2">
      <w:pPr>
        <w:pStyle w:val="Bezriadkovania"/>
        <w:spacing w:after="80"/>
        <w:ind w:right="311"/>
        <w:jc w:val="left"/>
        <w:rPr>
          <w:rFonts w:cstheme="minorHAnsi"/>
          <w:b/>
          <w:iCs/>
          <w:spacing w:val="20"/>
          <w:sz w:val="24"/>
          <w:szCs w:val="24"/>
          <w:lang w:eastAsia="x-none"/>
        </w:rPr>
      </w:pPr>
      <w:r w:rsidRPr="007B241E">
        <w:rPr>
          <w:rFonts w:cstheme="minorHAnsi"/>
          <w:b/>
          <w:iCs/>
          <w:spacing w:val="20"/>
          <w:sz w:val="24"/>
          <w:szCs w:val="24"/>
          <w:lang w:val="x-none" w:eastAsia="x-none"/>
        </w:rPr>
        <w:t xml:space="preserve">TERÉNNE ÚPRAVY </w:t>
      </w:r>
    </w:p>
    <w:p w:rsidR="00342FA2" w:rsidRPr="007B241E" w:rsidRDefault="00342FA2" w:rsidP="00342FA2">
      <w:pPr>
        <w:pStyle w:val="KKBEZMEZER"/>
      </w:pPr>
      <w:r w:rsidRPr="007B241E">
        <w:t xml:space="preserve">Terénne úpravy zahŕňajú obnovenie zelených pásov, ktoré boli stavebnými prácami poškodené, a ich opätovné zatrávnenie. Po zhotovení stavby apo úspešných skúškach je nutné terén na verejnom priestranstve upraviť do pôvodného stavu. V areáli budú po zhotovení diela vykonané terénne úpravy podľa architektonického návrhu. </w:t>
      </w:r>
    </w:p>
    <w:p w:rsidR="00342FA2" w:rsidRPr="007B241E" w:rsidRDefault="00342FA2" w:rsidP="00342FA2">
      <w:pPr>
        <w:pStyle w:val="KKBEZMEZER"/>
      </w:pPr>
    </w:p>
    <w:p w:rsidR="00342FA2" w:rsidRPr="007B241E" w:rsidRDefault="00342FA2" w:rsidP="00342FA2">
      <w:pPr>
        <w:pStyle w:val="Bezriadkovania"/>
        <w:spacing w:after="80"/>
        <w:ind w:right="311"/>
        <w:jc w:val="left"/>
        <w:rPr>
          <w:rFonts w:cstheme="minorHAnsi"/>
          <w:b/>
          <w:iCs/>
          <w:spacing w:val="20"/>
          <w:sz w:val="24"/>
          <w:szCs w:val="24"/>
          <w:lang w:eastAsia="x-none"/>
        </w:rPr>
      </w:pPr>
      <w:r w:rsidRPr="007B241E">
        <w:rPr>
          <w:rFonts w:cstheme="minorHAnsi"/>
          <w:b/>
          <w:iCs/>
          <w:spacing w:val="20"/>
          <w:sz w:val="24"/>
          <w:szCs w:val="24"/>
          <w:lang w:val="x-none" w:eastAsia="x-none"/>
        </w:rPr>
        <w:t xml:space="preserve">HĽADISKA CO A PO </w:t>
      </w:r>
    </w:p>
    <w:p w:rsidR="00342FA2" w:rsidRPr="007B241E" w:rsidRDefault="00342FA2" w:rsidP="00342FA2">
      <w:pPr>
        <w:pStyle w:val="KKBEZMEZER"/>
      </w:pPr>
      <w:r w:rsidRPr="007B241E">
        <w:lastRenderedPageBreak/>
        <w:t xml:space="preserve">Vybudovanie vnútorného plynovodu je považované za jednoduchú a technicky nenáročnú stavbu, ktorá nevyžaduje zvláštne nároky v rámci civilnej ochrany ani požiarnej ochrany. Stavbou nebudú dotknuté inžinierske siete. </w:t>
      </w:r>
    </w:p>
    <w:p w:rsidR="00342FA2" w:rsidRPr="007B241E" w:rsidRDefault="00342FA2" w:rsidP="00342FA2"/>
    <w:p w:rsidR="00342FA2" w:rsidRPr="007B241E" w:rsidRDefault="00342FA2" w:rsidP="00342FA2">
      <w:pPr>
        <w:pStyle w:val="Bezriadkovania"/>
        <w:spacing w:after="80"/>
        <w:ind w:right="311"/>
        <w:jc w:val="left"/>
        <w:rPr>
          <w:rFonts w:cstheme="minorHAnsi"/>
          <w:b/>
          <w:iCs/>
          <w:spacing w:val="20"/>
          <w:sz w:val="24"/>
          <w:szCs w:val="24"/>
          <w:lang w:eastAsia="x-none"/>
        </w:rPr>
      </w:pPr>
      <w:r w:rsidRPr="007B241E">
        <w:rPr>
          <w:rFonts w:cstheme="minorHAnsi"/>
          <w:b/>
          <w:iCs/>
          <w:spacing w:val="20"/>
          <w:sz w:val="24"/>
          <w:szCs w:val="24"/>
          <w:lang w:val="x-none" w:eastAsia="x-none"/>
        </w:rPr>
        <w:t xml:space="preserve">BEZPEČNOSŤ PRÁCE </w:t>
      </w:r>
    </w:p>
    <w:p w:rsidR="00342FA2" w:rsidRPr="007B241E" w:rsidRDefault="00342FA2" w:rsidP="00342FA2">
      <w:pPr>
        <w:pStyle w:val="KKBEZMEZER"/>
      </w:pPr>
      <w:r w:rsidRPr="007B241E">
        <w:t xml:space="preserve">Stavenisko musí byt' oplotené a zabezpečené proti pohybu cudzích osôb. Nutné je zamedziť vstupu osôb na stavenisko nezúčastnených na výstavbe. </w:t>
      </w:r>
    </w:p>
    <w:p w:rsidR="00342FA2" w:rsidRPr="007B241E" w:rsidRDefault="00342FA2" w:rsidP="00342FA2">
      <w:pPr>
        <w:pStyle w:val="KKBEZMEZER"/>
      </w:pPr>
    </w:p>
    <w:p w:rsidR="00342FA2" w:rsidRPr="007B241E" w:rsidRDefault="00342FA2" w:rsidP="00342FA2">
      <w:pPr>
        <w:pStyle w:val="KKBEZMEZER"/>
      </w:pPr>
      <w:r w:rsidRPr="007B241E">
        <w:t xml:space="preserve">Otvorené výkopy na verejne prístupných miestach musia byt' viditeľne označené a zabezpečené proti pádu osôb. </w:t>
      </w:r>
    </w:p>
    <w:p w:rsidR="00342FA2" w:rsidRPr="007B241E" w:rsidRDefault="00342FA2" w:rsidP="00342FA2">
      <w:pPr>
        <w:pStyle w:val="KKBEZMEZER"/>
      </w:pPr>
    </w:p>
    <w:p w:rsidR="00342FA2" w:rsidRPr="007B241E" w:rsidRDefault="00342FA2" w:rsidP="00342FA2">
      <w:pPr>
        <w:pStyle w:val="KKBEZMEZER"/>
      </w:pPr>
      <w:r w:rsidRPr="007B241E">
        <w:t xml:space="preserve">Dôležitým činiteľom pre všetky práce spojené s výkopom ryhy, kladením a spojovaním potrubia, ako i zásypom ryhy, je predovšetkým bezpečnosť práce. Je na všetkých zodpovedných vedúcich a hospodárskych pracovníkoch, aby dôsledne plnili predpisy o bezpečnosti pri práci. </w:t>
      </w:r>
    </w:p>
    <w:p w:rsidR="00342FA2" w:rsidRPr="007B241E" w:rsidRDefault="00342FA2" w:rsidP="00342FA2">
      <w:pPr>
        <w:pStyle w:val="KKBEZMEZER"/>
      </w:pPr>
    </w:p>
    <w:p w:rsidR="00342FA2" w:rsidRPr="007B241E" w:rsidRDefault="00342FA2" w:rsidP="00342FA2">
      <w:pPr>
        <w:pStyle w:val="Bezriadkovania"/>
        <w:spacing w:after="80"/>
        <w:ind w:right="311"/>
        <w:jc w:val="left"/>
        <w:rPr>
          <w:rFonts w:cstheme="minorHAnsi"/>
          <w:b/>
          <w:iCs/>
          <w:spacing w:val="20"/>
          <w:sz w:val="24"/>
          <w:szCs w:val="24"/>
          <w:lang w:eastAsia="x-none"/>
        </w:rPr>
      </w:pPr>
      <w:r w:rsidRPr="007B241E">
        <w:rPr>
          <w:rFonts w:cstheme="minorHAnsi"/>
          <w:b/>
          <w:iCs/>
          <w:spacing w:val="20"/>
          <w:sz w:val="24"/>
          <w:szCs w:val="24"/>
          <w:lang w:val="x-none" w:eastAsia="x-none"/>
        </w:rPr>
        <w:t xml:space="preserve">PALIVO </w:t>
      </w:r>
    </w:p>
    <w:p w:rsidR="00342FA2" w:rsidRPr="007B241E" w:rsidRDefault="00342FA2" w:rsidP="00342FA2">
      <w:pPr>
        <w:pStyle w:val="KKBEZMEZER"/>
      </w:pPr>
      <w:r w:rsidRPr="007B241E">
        <w:t xml:space="preserve">Propán je uhľovodík získavaný zo zemného plynu. Je to najvýhrevnejšia zložka tohoto </w:t>
      </w:r>
    </w:p>
    <w:p w:rsidR="00342FA2" w:rsidRPr="007B241E" w:rsidRDefault="00342FA2" w:rsidP="00342FA2">
      <w:pPr>
        <w:pStyle w:val="KKBEZMEZER"/>
      </w:pPr>
      <w:r w:rsidRPr="007B241E">
        <w:t xml:space="preserve">plynu. Je ľahko skvapalniteľný, preto sa skladuje v kvapalnej fáze pri nízkom tlaku v oceľových tlakových nádobách. Ľahko sa odparuje, nekontaminuje s vodou ani zeminou. Bod vyparovania má pri -42°C, preto je vhodný pre celoročné využitie. </w:t>
      </w:r>
    </w:p>
    <w:p w:rsidR="00342FA2" w:rsidRPr="007B241E" w:rsidRDefault="00342FA2" w:rsidP="00342FA2">
      <w:pPr>
        <w:pStyle w:val="KKBEZMEZER"/>
      </w:pPr>
      <w:r w:rsidRPr="007B241E">
        <w:t xml:space="preserve">Propán je za normálnych podmienok horľavý plyn, bez vône chuti a zápachu. Nevytvára koróziu kovov. Rozpúšťa sa v alkohole, slabo vo vode. Je netoxický ( nejedovatý ), ale má narkotické účinky, ktoré sa prejavujú ako nevoľnosť, bolesti hlavy, opitosť, ktorá prechádza do kómy a straty svalovej orientácie. Tieto účinky sa prejavujú pri oveľa vyššej koncentrácii ako je medza vybúšnosti. Vzhľadom na to, že vo vzduchu vytláča kyslík, pôsobí plyn ako asfixiant t.j. ako látka spôsobujúca udusenie. Pri dlhšom vdychovaní vo väčšej koncentrácii má anestetické účinky (umŕtvenie, necitlivosť). </w:t>
      </w:r>
    </w:p>
    <w:p w:rsidR="00342FA2" w:rsidRPr="007B241E" w:rsidRDefault="00342FA2" w:rsidP="00342FA2">
      <w:pPr>
        <w:pStyle w:val="KKBEZMEZER"/>
      </w:pPr>
      <w:r w:rsidRPr="007B241E">
        <w:t xml:space="preserve">Propán v plynnom skupenstve je ťažší ako vzduch a preto sa zhromažďuje pri zemi v priehlbinách a v priestoroch pod úrovňou terénu. Pri možnosti úniku plynu je nutné tieto priestory hermeticky uzatvoriť. Pre Propan platí STN 656481. </w:t>
      </w:r>
    </w:p>
    <w:p w:rsidR="00342FA2" w:rsidRPr="007B241E" w:rsidRDefault="00342FA2" w:rsidP="00342FA2">
      <w:pPr>
        <w:pStyle w:val="KKBEZMEZER"/>
      </w:pPr>
      <w:r w:rsidRPr="007B241E">
        <w:t xml:space="preserve">Propan sa skvapalňuje pri bežnej atmosférickej teplote. Uskutočňuje sa to zvyšovaním tlaku alebo znižovaním teploty. Kondenzáciu plynu sprevádza náhla zmena ( kontrakcia ) objemu. Táto zmena sa rastúcim tlakom a teplotou zmenšuje, až dosiahne bod v ktorom nenastávajú žiadne zmeny prechodu plynu na kvapalinu ( kritický alebo tiež inflexný bod ). Nad kritickou teplotou sa nedá žiaden plyn skvapalniť za žiadneho tlaku. Ak privedieme kvapalný plyn do kritického stavu, stratí sa vyhranené skupenstvo kvapaliny alebo plynu a dostaneme homogénnu fázu, ktorá nie je kvapalinou ani plynom. Pri skvapalňovaní plynov hrá nízka teplota dôležitú úlohu ako zvyšovanie tlaku. </w:t>
      </w:r>
    </w:p>
    <w:p w:rsidR="00342FA2" w:rsidRPr="007B241E" w:rsidRDefault="00342FA2" w:rsidP="00342FA2">
      <w:pPr>
        <w:pStyle w:val="KKBEZMEZER"/>
      </w:pPr>
      <w:r w:rsidRPr="007B241E">
        <w:t xml:space="preserve">Propán-bután je zmes skvapalnených uhľovodíkových plynov, prevážne propánu, izobutánu a n-butánu. V kvapalnom stave je to bezfarebná, ľahko prchavá kvapalina so špecifickým zápachom, ktorá pri teplote 70°C má tlak pár max. 2,6 MPa a pri teplote 50°C hustotu min. 450 kg/m3. </w:t>
      </w:r>
    </w:p>
    <w:p w:rsidR="00342FA2" w:rsidRPr="007B241E" w:rsidRDefault="00342FA2" w:rsidP="00342FA2">
      <w:pPr>
        <w:pStyle w:val="KKBEZMEZER"/>
      </w:pPr>
      <w:r w:rsidRPr="007B241E">
        <w:t xml:space="preserve">V plynovom zásobníku sa samočinne vykonáva prechod z kvapalnej fázy na plynnú. Prechod je spojený so zväčšovaním objemu, ktorý je tým menší, čím je v zásobníku väčší tlak pri ktorom prechod nastáva. Pri teplote O°C a tlaku O, lMpa ( l bar) sa pri Propáne zväčší objem 260 krát. </w:t>
      </w:r>
    </w:p>
    <w:p w:rsidR="00342FA2" w:rsidRPr="007B241E" w:rsidRDefault="00342FA2" w:rsidP="00342FA2">
      <w:pPr>
        <w:pStyle w:val="KKBEZMEZER"/>
      </w:pPr>
      <w:r w:rsidRPr="007B241E">
        <w:t xml:space="preserve">Firma zabezpečuje plnenie zásobníka plynom s akostnými parametrami podľa STN 65 6481: min. 95% Propan. Pri poklese hladiny pod 25% objemu zásobníka je vhodné plyn doobjednať. Fi. Flaga zaistí dodávku plynu priamo do zásobníka vlastnými autocisternami. </w:t>
      </w:r>
    </w:p>
    <w:p w:rsidR="00342FA2" w:rsidRPr="007B241E" w:rsidRDefault="00342FA2" w:rsidP="00342FA2">
      <w:pPr>
        <w:pStyle w:val="KKBEZMEZER"/>
      </w:pPr>
      <w:r w:rsidRPr="007B241E">
        <w:t xml:space="preserve">V zmesi so vzduchom tvorí propán-bután výbušnú zmes v rozsahu od 2,1 obj.% do 9,5 obj.%. </w:t>
      </w:r>
    </w:p>
    <w:p w:rsidR="00342FA2" w:rsidRPr="007B241E" w:rsidRDefault="00342FA2" w:rsidP="00342FA2">
      <w:pPr>
        <w:pStyle w:val="KKBEZMEZER"/>
      </w:pPr>
      <w:r w:rsidRPr="007B241E">
        <w:t xml:space="preserve">Z 2 kg kvapalného propán-butánu sa vytvorí približne l m3 plynu. Pri jeho expanzii do priestoru s atmosférickým tlakom nastáva jeho odparovanie varom ( pri teplote -33°C ), preto pri styku s pokožkou môže dôjsť k omrzlinám. </w:t>
      </w:r>
    </w:p>
    <w:p w:rsidR="00342FA2" w:rsidRPr="007B241E" w:rsidRDefault="00342FA2" w:rsidP="00342FA2">
      <w:pPr>
        <w:pStyle w:val="KKBEZMEZER"/>
      </w:pPr>
    </w:p>
    <w:p w:rsidR="00342FA2" w:rsidRPr="007B241E" w:rsidRDefault="00342FA2" w:rsidP="00342FA2">
      <w:pPr>
        <w:pStyle w:val="KKBEZMEZER"/>
      </w:pPr>
      <w:r w:rsidRPr="007B241E">
        <w:t xml:space="preserve">Spaľovanie - spaľovaním označujeme oxidačnú premenu paliva so vzduchom za vývinu tepla. </w:t>
      </w:r>
    </w:p>
    <w:p w:rsidR="00342FA2" w:rsidRPr="007B241E" w:rsidRDefault="00342FA2" w:rsidP="00342FA2">
      <w:pPr>
        <w:pStyle w:val="KKBEZMEZER"/>
      </w:pPr>
    </w:p>
    <w:p w:rsidR="00342FA2" w:rsidRPr="007B241E" w:rsidRDefault="00342FA2" w:rsidP="00342FA2">
      <w:pPr>
        <w:pStyle w:val="KKBEZMEZER"/>
      </w:pPr>
      <w:r w:rsidRPr="007B241E">
        <w:t xml:space="preserve">Ďalšou podmienkou pre spaľovanie je, že oxidácia prebieha rýchle a je charakterizovaná reťazovým mechanizmom. Spaľovanie doprevádza svetelný jav, označovaný ako plameň, ktorý opticky odlišuje priestor v ktorom prebieha spaľovacia reakcia od okolitých vrstiev. Najvýhodnejším spôsobom je spaľovanie teoretické, kde množstvo vzduchu zodpovedá presne spaľovacím reakciám. Dokonalé spaľovanie je prípad spaľovania, kde sa všetok uhlík paliva premení na oxid uhličitý ( CO2 ) a všetok vodík sa potom premení na vodu ( H20 ). Nedokonalé spaľovanie je prípad, kde sa v spalinách objavujú hor ľavé zložky, napríklad vodík (H), oxid uhoľnatý (CO) a pod. </w:t>
      </w:r>
    </w:p>
    <w:p w:rsidR="00342FA2" w:rsidRPr="007B241E" w:rsidRDefault="00342FA2" w:rsidP="00342FA2">
      <w:pPr>
        <w:pStyle w:val="KKBEZMEZER"/>
      </w:pPr>
      <w:r w:rsidRPr="007B241E">
        <w:lastRenderedPageBreak/>
        <w:t xml:space="preserve">Spaliny sú produktom spaľovania zmesi plyn - vzduch. Ich zloženie svedčí o kvalite priebehu spaľovania. Propán-bután nie je jedovatý, avšak pri jeho nedokonalom spaľovaní vznikajú spaliny, ktoré obsahujú oxid uhoľnatý, ktorý je jedovatý. V prípade, že pre spaľovací proces použijeme určitý malý prebytok vzduchu, potom sa v spalinách nachádza malé množstvo kyslíka ( O ) a zanedbateľné množstvo oxidu uhoľnatého ( CO ). Naopak, keď spaľujeme s nedostatkom kyslíka ( vzduchu ), objavujú sa v spalinách nespálené zložky plynu, z ktorých naj nebezpečnejší je oxid uhoľnatý. </w:t>
      </w:r>
    </w:p>
    <w:p w:rsidR="00342FA2" w:rsidRPr="007B241E" w:rsidRDefault="00342FA2" w:rsidP="00342FA2">
      <w:pPr>
        <w:pStyle w:val="KKBEZMEZER"/>
      </w:pPr>
      <w:r w:rsidRPr="007B241E">
        <w:t xml:space="preserve">Maximálna prípustná hodnota obsahu CO v pracovnom priestore s pobytom osôb do l hodiny je max. 0,004 obj.%. Pri práci počas celej 8 hodinovej pracovnej doby max. 0,003 obj.%. V prípade že bude zistená prítomnosť CO v niektorej miestnosti je potrebné vykonať opatrenia na ochranu života a zdravia osôb, priestor vyvetrať, zistiť príčinu výskytu CO a odstrániť závadu. </w:t>
      </w:r>
    </w:p>
    <w:p w:rsidR="00342FA2" w:rsidRPr="007B241E" w:rsidRDefault="00342FA2" w:rsidP="00342FA2">
      <w:pPr>
        <w:pStyle w:val="KKBEZMEZER"/>
      </w:pPr>
    </w:p>
    <w:p w:rsidR="00342FA2" w:rsidRPr="007B241E" w:rsidRDefault="00342FA2" w:rsidP="00342FA2">
      <w:pPr>
        <w:pStyle w:val="Bezriadkovania"/>
        <w:spacing w:after="80"/>
        <w:ind w:right="311"/>
        <w:jc w:val="left"/>
        <w:rPr>
          <w:rFonts w:cstheme="minorHAnsi"/>
          <w:b/>
          <w:iCs/>
          <w:spacing w:val="20"/>
          <w:sz w:val="24"/>
          <w:szCs w:val="24"/>
          <w:lang w:eastAsia="x-none"/>
        </w:rPr>
      </w:pPr>
      <w:r w:rsidRPr="007B241E">
        <w:rPr>
          <w:rFonts w:cstheme="minorHAnsi"/>
          <w:b/>
          <w:iCs/>
          <w:spacing w:val="20"/>
          <w:sz w:val="24"/>
          <w:szCs w:val="24"/>
          <w:lang w:val="x-none" w:eastAsia="x-none"/>
        </w:rPr>
        <w:t>ROZVOD PROPÁNU</w:t>
      </w:r>
    </w:p>
    <w:p w:rsidR="00342FA2" w:rsidRPr="007B241E" w:rsidRDefault="00342FA2" w:rsidP="00342FA2">
      <w:pPr>
        <w:pStyle w:val="KKBEZMEZER"/>
      </w:pPr>
      <w:r w:rsidRPr="007B241E">
        <w:t>Od zásobníka FLAGA  bude rozvod plynu DN25 z ocele. -3,0kPa vedený v drážke v murivepod KTZ až do priestoru inštalácie plynového spotrebiča.</w:t>
      </w:r>
    </w:p>
    <w:p w:rsidR="00342FA2" w:rsidRPr="007B241E" w:rsidRDefault="00342FA2" w:rsidP="00342FA2">
      <w:pPr>
        <w:pStyle w:val="KKBEZMEZER"/>
      </w:pPr>
      <w:r w:rsidRPr="007B241E">
        <w:t>Na rozvod vnútorného plynovodu sa použijú rúrky oceľové bezošvé čierne spájané zvarovaním 11 353.1 podľa STN 42 5710. Celý rozvod vnú</w:t>
      </w:r>
      <w:r w:rsidRPr="007B241E">
        <w:softHyphen/>
        <w:t xml:space="preserve">torného plynovodu sa urobí v zmysle STN 38 6460, TPP 704 </w:t>
      </w:r>
      <w:smartTag w:uri="urn:schemas-microsoft-com:office:smarttags" w:element="metricconverter">
        <w:smartTagPr>
          <w:attr w:name="ProductID" w:val="01 a"/>
        </w:smartTagPr>
        <w:r w:rsidRPr="007B241E">
          <w:t>01 a</w:t>
        </w:r>
      </w:smartTag>
      <w:r w:rsidRPr="007B241E">
        <w:t xml:space="preserve"> súvisiacich predpisov a nariadení. </w:t>
      </w:r>
    </w:p>
    <w:p w:rsidR="00342FA2" w:rsidRPr="007B241E" w:rsidRDefault="00342FA2" w:rsidP="00342FA2">
      <w:pPr>
        <w:pStyle w:val="KKBEZMEZER"/>
      </w:pPr>
      <w:r w:rsidRPr="007B241E">
        <w:t>Samotné rozvodné potrubie nad zemou musí byť riadne uzemnené s premostením spojov. Pred uložením  potrubia do chráničky musí byť potrubie v tomto miesto natreté antikoróznym náterom. Konce chráničky sa utesnia povrazom a zalejú asfaltom.</w:t>
      </w:r>
    </w:p>
    <w:p w:rsidR="00342FA2" w:rsidRPr="007B241E" w:rsidRDefault="00342FA2" w:rsidP="00342FA2">
      <w:pPr>
        <w:pStyle w:val="KKBEZMEZER"/>
      </w:pPr>
      <w:r w:rsidRPr="007B241E">
        <w:t>Všetky oceľové potrubia vnútorného plynovodu budú natreté antikoróznym ochranným náterom.</w:t>
      </w:r>
    </w:p>
    <w:p w:rsidR="00342FA2" w:rsidRPr="007B241E" w:rsidRDefault="00342FA2" w:rsidP="00342FA2">
      <w:pPr>
        <w:pStyle w:val="KKBEZMEZER"/>
      </w:pPr>
    </w:p>
    <w:p w:rsidR="00342FA2" w:rsidRPr="007B241E" w:rsidRDefault="00342FA2" w:rsidP="00342FA2">
      <w:pPr>
        <w:pStyle w:val="Bezriadkovania"/>
        <w:spacing w:after="80"/>
        <w:ind w:right="311"/>
        <w:jc w:val="left"/>
        <w:rPr>
          <w:rFonts w:cstheme="minorHAnsi"/>
          <w:b/>
          <w:iCs/>
          <w:spacing w:val="20"/>
          <w:sz w:val="24"/>
          <w:szCs w:val="24"/>
          <w:lang w:eastAsia="x-none"/>
        </w:rPr>
      </w:pPr>
      <w:r w:rsidRPr="007B241E">
        <w:rPr>
          <w:rFonts w:cstheme="minorHAnsi"/>
          <w:b/>
          <w:iCs/>
          <w:spacing w:val="20"/>
          <w:sz w:val="24"/>
          <w:szCs w:val="24"/>
          <w:lang w:val="x-none" w:eastAsia="x-none"/>
        </w:rPr>
        <w:t>ODBORNÉ TECHNICKÉ PRESKÚŠANIE</w:t>
      </w:r>
    </w:p>
    <w:p w:rsidR="00342FA2" w:rsidRPr="007B241E" w:rsidRDefault="00342FA2" w:rsidP="00342FA2">
      <w:pPr>
        <w:pStyle w:val="KKBEZMEZER"/>
        <w:spacing w:after="80"/>
        <w:rPr>
          <w:rFonts w:eastAsiaTheme="minorHAnsi"/>
          <w:b/>
          <w:sz w:val="24"/>
          <w:szCs w:val="22"/>
          <w:lang w:val="sk-SK" w:eastAsia="en-US"/>
        </w:rPr>
      </w:pPr>
      <w:r w:rsidRPr="007B241E">
        <w:rPr>
          <w:rFonts w:eastAsiaTheme="minorHAnsi"/>
          <w:b/>
          <w:sz w:val="24"/>
          <w:szCs w:val="22"/>
          <w:lang w:val="sk-SK" w:eastAsia="en-US"/>
        </w:rPr>
        <w:t>Vnútorný plynovod</w:t>
      </w:r>
    </w:p>
    <w:p w:rsidR="00342FA2" w:rsidRPr="007B241E" w:rsidRDefault="00342FA2" w:rsidP="00342FA2">
      <w:pPr>
        <w:pStyle w:val="KKBEZMEZER"/>
      </w:pPr>
      <w:r w:rsidRPr="007B241E">
        <w:t>Po skončení montážnych prác na domovom plynovode vykoná zhotoviteľ skúšku pevnosti a skúšku tesnosti. Bez úspešných skúšok sa nesmie plynovod uviesť do prevádzky. Postup a vykonanie skúšok musí byť v súlade s ustanoveniami kapitoly 6 STN EN 1775.</w:t>
      </w:r>
    </w:p>
    <w:p w:rsidR="00342FA2" w:rsidRPr="007B241E" w:rsidRDefault="00342FA2" w:rsidP="00342FA2">
      <w:pPr>
        <w:pStyle w:val="KKBEZMEZER"/>
      </w:pPr>
      <w:r w:rsidRPr="007B241E">
        <w:t xml:space="preserve">Pred skúškou sa nechá skúšaný plynovod pod tlakom a skúška trvá 15 minút (pre plynovody s vnútorným geometrickým objemom do </w:t>
      </w:r>
      <w:smartTag w:uri="urn:schemas-microsoft-com:office:smarttags" w:element="metricconverter">
        <w:smartTagPr>
          <w:attr w:name="ProductID" w:val="50 litrov"/>
        </w:smartTagPr>
        <w:r w:rsidRPr="007B241E">
          <w:t>50 litrov</w:t>
        </w:r>
      </w:smartTag>
      <w:r w:rsidRPr="007B241E">
        <w:t xml:space="preserve">) a 30 minút (pre plynovody s vnútorným geometrickým objemom nad </w:t>
      </w:r>
      <w:smartTag w:uri="urn:schemas-microsoft-com:office:smarttags" w:element="metricconverter">
        <w:smartTagPr>
          <w:attr w:name="ProductID" w:val="50 litrov"/>
        </w:smartTagPr>
        <w:r w:rsidRPr="007B241E">
          <w:t>50 litrov</w:t>
        </w:r>
      </w:smartTag>
      <w:r w:rsidRPr="007B241E">
        <w:t xml:space="preserve">). Po úspešnej skúške pevnosti sa vykoná skúška tesnosti </w:t>
      </w:r>
    </w:p>
    <w:p w:rsidR="00342FA2" w:rsidRPr="007B241E" w:rsidRDefault="00342FA2" w:rsidP="00342FA2">
      <w:pPr>
        <w:pStyle w:val="KKBEZMEZER"/>
      </w:pPr>
      <w:r w:rsidRPr="007B241E">
        <w:t xml:space="preserve">skúšobným tlakom rovnakým ako je prevádzkový tlak, najviac však 1,5-násobkom maximálneho prevádzkového tlaku. Čas trvania skúšky je obdobný ako pri skúške pevnosti. </w:t>
      </w:r>
    </w:p>
    <w:p w:rsidR="00342FA2" w:rsidRPr="007B241E" w:rsidRDefault="00342FA2" w:rsidP="00342FA2">
      <w:pPr>
        <w:pStyle w:val="KKBEZMEZER"/>
      </w:pPr>
      <w:r w:rsidRPr="007B241E">
        <w:t>Skúšobný tlak média sa sleduje pomocou manometra s citlivosťou 10 Pa a presnosťou merania 1%, napr. U-manometrom. Tlaková skúška je úspešná vtedy, keď počas trvania tlakovej skúšky nebol zistený žiadny pokles tlaku skúšobného média. Inak sa tlaková skúška po odstránení netesnosti zopakuje. Je zakázané skracovanie trvania tlakovej skúšky, odstraňovanie netesnosti na zvaroch zaklepávaním, zalepením, alebo nalievať do skúšaného plynovodu akékoľvek utesňovacie prostriedky. Pri vykonávaní skúšky pevnosti a tesnosti súčasne sa použije maximálny tlak 15 kPa.</w:t>
      </w:r>
    </w:p>
    <w:p w:rsidR="00342FA2" w:rsidRPr="007B241E" w:rsidRDefault="00342FA2" w:rsidP="00342FA2">
      <w:pPr>
        <w:pStyle w:val="KKBEZMEZER"/>
      </w:pPr>
      <w:r w:rsidRPr="007B241E">
        <w:t>O každej tlakovej skúške musí zhotoviteľ urobiť zápis podľa TPP 704 01, príloha E. Potrubie sa po vykonaní tlakovej skúšky opatrí ochranným náterom.</w:t>
      </w:r>
    </w:p>
    <w:p w:rsidR="00342FA2" w:rsidRPr="007B241E" w:rsidRDefault="00342FA2" w:rsidP="00342FA2">
      <w:pPr>
        <w:pStyle w:val="KKBEZMEZER"/>
      </w:pPr>
    </w:p>
    <w:p w:rsidR="00342FA2" w:rsidRPr="007B241E" w:rsidRDefault="00342FA2" w:rsidP="00342FA2">
      <w:pPr>
        <w:pStyle w:val="KKBEZMEZER"/>
        <w:spacing w:after="80"/>
        <w:rPr>
          <w:rFonts w:eastAsiaTheme="minorHAnsi"/>
          <w:b/>
          <w:sz w:val="24"/>
          <w:szCs w:val="22"/>
          <w:lang w:val="sk-SK" w:eastAsia="en-US"/>
        </w:rPr>
      </w:pPr>
      <w:r w:rsidRPr="007B241E">
        <w:rPr>
          <w:rFonts w:eastAsiaTheme="minorHAnsi"/>
          <w:b/>
          <w:sz w:val="24"/>
          <w:szCs w:val="22"/>
          <w:lang w:val="sk-SK" w:eastAsia="en-US"/>
        </w:rPr>
        <w:t>Prípojka plynu od regulačnej rady po objekt</w:t>
      </w:r>
    </w:p>
    <w:p w:rsidR="00342FA2" w:rsidRPr="007B241E" w:rsidRDefault="00342FA2" w:rsidP="00342FA2">
      <w:pPr>
        <w:pStyle w:val="KKBEZMEZER"/>
      </w:pPr>
      <w:r w:rsidRPr="007B241E">
        <w:t>Tlaková skúška sa vykonáva podľa TPP 702 02. Účelom tlakovej skúšky je preukázať tesnosť zmontovaného plynovodu a prípojok. Po ukončení montáže plynovodu dodávateľ vykoná tlakovú skúšku za účasti revízneho technika a prevádzkovateľa plynovodu.</w:t>
      </w:r>
    </w:p>
    <w:p w:rsidR="00342FA2" w:rsidRPr="007B241E" w:rsidRDefault="00342FA2" w:rsidP="00342FA2">
      <w:pPr>
        <w:pStyle w:val="KKBEZMEZER"/>
      </w:pPr>
      <w:r w:rsidRPr="007B241E">
        <w:t>Voľné konce potrubia sa uzatvoria záslepkami. Všetky ukončenia musia vyhovovať slúšobnému pretlaku. Plynové potrubie musí byť pred začatím tlakovej skúšky uložené vo výkope a zasypané. Nezasypané zostanú armatúry a tvarovky. V priebehu tlakovej skúšky sa na plynovode nesmú vykonávať žiadne práce a zásahy, ktoré by mohli ovplyvniť jej priebeh a výsledok.</w:t>
      </w:r>
    </w:p>
    <w:p w:rsidR="00342FA2" w:rsidRPr="007B241E" w:rsidRDefault="00342FA2" w:rsidP="00342FA2">
      <w:pPr>
        <w:pStyle w:val="KKBEZMEZER"/>
      </w:pPr>
      <w:r w:rsidRPr="007B241E">
        <w:t xml:space="preserve">Tlaková skúška sa vykoná vzduchom za pretlaku 600 kPa. Teplota vzduchu nesmie presiahnuť 20°C. Tlakovú skúšku možno začať najskôr 2 hodiny po vychladnutí posledného zvaru na plastovej časti potrubia. Pred tlakovou skúškou je potrebné 24-hodinové ustálenie pretlaku v plynovode. Kontrola pretlaku sa vykoná deformačným tlakomerom s rozsahom od 0-1 MPa, s triedou tesnosti 1% a s priemerom púzdra 160mm. Tlakovú skúšku možno začať až po ustálení pretlaku v plynovode. </w:t>
      </w:r>
    </w:p>
    <w:p w:rsidR="00342FA2" w:rsidRPr="007B241E" w:rsidRDefault="00342FA2" w:rsidP="00342FA2">
      <w:pPr>
        <w:pStyle w:val="KKBEZMEZER"/>
      </w:pPr>
      <w:r w:rsidRPr="007B241E">
        <w:lastRenderedPageBreak/>
        <w:t>Čas trvania tlakovej skúšky je najmenej 4 hodiny pri použití deformačného tlakomeru. Po 4 hodinách sa skúšobný pretlak zníži na 100 kPa a skúška pokračuje 1 hodinu U-tlakomerom s rozsahom 1000mm naplnenom ortuťou. Tlaková skúška U-tlakomerom sa vykonáva za účasti prevádzkovateľa.</w:t>
      </w:r>
    </w:p>
    <w:p w:rsidR="00342FA2" w:rsidRPr="007B241E" w:rsidRDefault="00342FA2" w:rsidP="00342FA2">
      <w:pPr>
        <w:pStyle w:val="KKBEZMEZER"/>
      </w:pPr>
      <w:r w:rsidRPr="007B241E">
        <w:t>Tesnosť armatúr a spojov sa kontroluje penotvorným roztokom a detektorom.</w:t>
      </w:r>
    </w:p>
    <w:p w:rsidR="00342FA2" w:rsidRPr="007B241E" w:rsidRDefault="00342FA2" w:rsidP="00342FA2">
      <w:pPr>
        <w:pStyle w:val="KKBEZMEZER"/>
      </w:pPr>
      <w:r w:rsidRPr="007B241E">
        <w:t>Tesnosť plynovodu vyhovuje ak v priebehu tlakovej skúšky :</w:t>
      </w:r>
    </w:p>
    <w:p w:rsidR="00342FA2" w:rsidRPr="007B241E" w:rsidRDefault="00342FA2" w:rsidP="00342FA2">
      <w:pPr>
        <w:pStyle w:val="KKBEZMEZER"/>
      </w:pPr>
      <w:r w:rsidRPr="007B241E">
        <w:t>nenastala zmena pretlaku vplyvom úniku skúšobného plynu</w:t>
      </w:r>
    </w:p>
    <w:p w:rsidR="00342FA2" w:rsidRPr="007B241E" w:rsidRDefault="00342FA2" w:rsidP="00342FA2">
      <w:pPr>
        <w:pStyle w:val="KKBEZMEZER"/>
      </w:pPr>
      <w:r w:rsidRPr="007B241E">
        <w:t>neboli zistené netesnosti na rozoberateľných spojoch, alebo tieto netesnosti boli odstránené</w:t>
      </w:r>
    </w:p>
    <w:p w:rsidR="00342FA2" w:rsidRPr="007B241E" w:rsidRDefault="00342FA2" w:rsidP="00342FA2">
      <w:pPr>
        <w:pStyle w:val="KKBEZMEZER"/>
      </w:pPr>
      <w:r w:rsidRPr="007B241E">
        <w:t>O vykonanej skúške sa spíše zápis podľa STN  38 6415 – príloha B.</w:t>
      </w:r>
    </w:p>
    <w:p w:rsidR="00342FA2" w:rsidRPr="007B241E" w:rsidRDefault="00342FA2" w:rsidP="00342FA2">
      <w:pPr>
        <w:pStyle w:val="KKBEZMEZER"/>
      </w:pPr>
      <w:r w:rsidRPr="007B241E">
        <w:t>Pred odovzdaním a prevzatím plynovodu musí byť vyhotovená správa o východzej revízií. Prevzatie plynovodu a jeho uvedenie do prevádzky musí byť vykonané podľa TPP 702 01.</w:t>
      </w:r>
    </w:p>
    <w:p w:rsidR="00342FA2" w:rsidRPr="007B241E" w:rsidRDefault="00342FA2" w:rsidP="00342FA2">
      <w:pPr>
        <w:pStyle w:val="KKBEZMEZER"/>
      </w:pPr>
      <w:r w:rsidRPr="007B241E">
        <w:t xml:space="preserve">V prípade písomného súhlasu prevádzkovateľa plynovodu je možné v zmysle STN 38 6413 čl. 6.3.2 vykonať aj tlakovú skúšku plynom. Tlaková skúška plynom sa vykonáva prevádzkovým pretlakom plynu bezprostredne po napustení plynu. </w:t>
      </w:r>
    </w:p>
    <w:p w:rsidR="00342FA2" w:rsidRPr="007B241E" w:rsidRDefault="00342FA2" w:rsidP="00342FA2">
      <w:pPr>
        <w:pStyle w:val="KKBEZMEZER"/>
      </w:pPr>
    </w:p>
    <w:p w:rsidR="00342FA2" w:rsidRPr="007B241E" w:rsidRDefault="00342FA2" w:rsidP="00342FA2">
      <w:pPr>
        <w:pStyle w:val="KKBEZMEZER"/>
      </w:pPr>
      <w:r w:rsidRPr="007B241E">
        <w:t>Úradná skúška</w:t>
      </w:r>
    </w:p>
    <w:p w:rsidR="00342FA2" w:rsidRPr="007B241E" w:rsidRDefault="00342FA2" w:rsidP="00342FA2">
      <w:pPr>
        <w:pStyle w:val="KKBEZMEZER"/>
      </w:pPr>
      <w:r w:rsidRPr="007B241E">
        <w:t>Navrhovaná prípojka plynu s pracovným pretlakom 3,0kPa z HD-PE je ako vyhradené technické zariadenie typu „Bg“ a zásobník na skvapalnený uhľovodíkový plyn ako vyhradené technické zariadenie typu „Ab“sa po montáži a pred uvedením do prevádzky podrobí overeniu, či zodpovedá osvedčenej technickej dokumentácií a je spôsobilé na bezpečnú a spoľahlivú prevádzku – prevedie sa prvá úradná skúška. Skúška sa prevedie podľa §11 vyhlášky MPSVR SR č. 508/2009 Z.z.</w:t>
      </w:r>
    </w:p>
    <w:p w:rsidR="00342FA2" w:rsidRPr="007B241E" w:rsidRDefault="00342FA2" w:rsidP="00342FA2">
      <w:pPr>
        <w:pStyle w:val="KKBEZMEZER"/>
      </w:pPr>
      <w:r w:rsidRPr="007B241E">
        <w:t xml:space="preserve">Podmienky vykonania úradnej skúšky určí Technická inšpekcia ( ďalej TI ) v termíne dohodnutom žiadateľom. Výkon úradnej skúšky a výsledok vyhodnocuje TI. </w:t>
      </w:r>
    </w:p>
    <w:p w:rsidR="00342FA2" w:rsidRPr="007B241E" w:rsidRDefault="00342FA2" w:rsidP="00342FA2">
      <w:pPr>
        <w:pStyle w:val="KKBEZMEZER"/>
      </w:pPr>
      <w:r w:rsidRPr="007B241E">
        <w:t>Po úspešnom vykonaní úradnej skúšky ju TI vyhodnotí, vydá osvedčenie o skúške a výsledok potvrdí v sprievodnej dokumentácií.</w:t>
      </w:r>
    </w:p>
    <w:p w:rsidR="00342FA2" w:rsidRPr="007B241E" w:rsidRDefault="00342FA2" w:rsidP="00342FA2">
      <w:pPr>
        <w:pStyle w:val="KKBEZMEZER"/>
      </w:pPr>
    </w:p>
    <w:p w:rsidR="00342FA2" w:rsidRPr="007B241E" w:rsidRDefault="00342FA2" w:rsidP="00342FA2">
      <w:pPr>
        <w:pStyle w:val="KKBEZMEZER"/>
      </w:pPr>
      <w:r w:rsidRPr="007B241E">
        <w:t>Bezpečnosť a ochrana zdravia pri práci</w:t>
      </w:r>
    </w:p>
    <w:p w:rsidR="00342FA2" w:rsidRPr="007B241E" w:rsidRDefault="00342FA2" w:rsidP="00242AC3">
      <w:pPr>
        <w:pStyle w:val="KKBEZMEZER"/>
      </w:pPr>
      <w:r w:rsidRPr="007B241E">
        <w:t>Dodavateľ stavebných prác musí zabezpečiť uplatňovanie a dodržiavanie bezpečnostných predpisov a noriem súvisiacich so stavebnomontážnou činnosťou a to najmä platné predpisy a vyhlášky SÚBP a SBÚ č. 374/90 Zb. a následne vydané predpisy. Je potrebné dodržiavať všetky normy, ktoré súvisia s bezpečnosťou práce a</w:t>
      </w:r>
      <w:r w:rsidR="00242AC3" w:rsidRPr="007B241E">
        <w:t> ochranou pri práci a výstavbe.</w:t>
      </w:r>
    </w:p>
    <w:p w:rsidR="00242AC3" w:rsidRPr="007B241E" w:rsidRDefault="00242AC3" w:rsidP="00242AC3">
      <w:pPr>
        <w:pStyle w:val="KKBEZMEZER"/>
      </w:pPr>
    </w:p>
    <w:p w:rsidR="00342FA2" w:rsidRPr="007B241E" w:rsidRDefault="00342FA2" w:rsidP="00342FA2">
      <w:pPr>
        <w:pStyle w:val="Bezriadkovania"/>
        <w:spacing w:after="80"/>
        <w:ind w:right="311"/>
        <w:jc w:val="left"/>
        <w:rPr>
          <w:rFonts w:cstheme="minorHAnsi"/>
          <w:b/>
          <w:iCs/>
          <w:spacing w:val="20"/>
          <w:sz w:val="24"/>
          <w:szCs w:val="24"/>
          <w:lang w:eastAsia="x-none"/>
        </w:rPr>
      </w:pPr>
      <w:r w:rsidRPr="007B241E">
        <w:rPr>
          <w:rFonts w:cstheme="minorHAnsi"/>
          <w:b/>
          <w:iCs/>
          <w:spacing w:val="20"/>
          <w:sz w:val="24"/>
          <w:szCs w:val="24"/>
          <w:lang w:val="x-none" w:eastAsia="x-none"/>
        </w:rPr>
        <w:t>VNÚTORNÝ ROZVOD PLYNU</w:t>
      </w:r>
    </w:p>
    <w:p w:rsidR="00342FA2" w:rsidRPr="007B241E" w:rsidRDefault="00342FA2" w:rsidP="00342FA2">
      <w:pPr>
        <w:pStyle w:val="KKBEZMEZER"/>
        <w:rPr>
          <w:rFonts w:cs="Arial"/>
          <w:lang w:eastAsia="sk-SK"/>
        </w:rPr>
      </w:pPr>
      <w:r w:rsidRPr="007B241E">
        <w:rPr>
          <w:rFonts w:cs="Arial"/>
          <w:lang w:eastAsia="sk-SK"/>
        </w:rPr>
        <w:t>- Požiadavky  investora na rozvod propánu.</w:t>
      </w:r>
    </w:p>
    <w:p w:rsidR="00342FA2" w:rsidRPr="007B241E" w:rsidRDefault="00342FA2" w:rsidP="00342FA2">
      <w:pPr>
        <w:pStyle w:val="KKBEZMEZER"/>
        <w:rPr>
          <w:rFonts w:cs="Arial"/>
          <w:lang w:eastAsia="sk-SK"/>
        </w:rPr>
      </w:pPr>
      <w:r w:rsidRPr="007B241E">
        <w:rPr>
          <w:rFonts w:cs="Arial"/>
          <w:lang w:eastAsia="sk-SK"/>
        </w:rPr>
        <w:t>- Výkresy technológie.</w:t>
      </w:r>
    </w:p>
    <w:p w:rsidR="00342FA2" w:rsidRPr="007B241E" w:rsidRDefault="00342FA2" w:rsidP="00342FA2">
      <w:pPr>
        <w:pStyle w:val="KKBEZMEZER"/>
        <w:rPr>
          <w:rFonts w:cs="Arial"/>
          <w:lang w:eastAsia="sk-SK"/>
        </w:rPr>
      </w:pPr>
    </w:p>
    <w:p w:rsidR="00342FA2" w:rsidRPr="007B241E" w:rsidRDefault="00242AC3" w:rsidP="00242AC3">
      <w:pPr>
        <w:pStyle w:val="KKBEZMEZER"/>
        <w:spacing w:after="80"/>
        <w:rPr>
          <w:rFonts w:eastAsiaTheme="minorHAnsi"/>
          <w:b/>
          <w:sz w:val="24"/>
          <w:szCs w:val="22"/>
          <w:lang w:val="sk-SK" w:eastAsia="en-US"/>
        </w:rPr>
      </w:pPr>
      <w:r w:rsidRPr="007B241E">
        <w:rPr>
          <w:rFonts w:eastAsiaTheme="minorHAnsi"/>
          <w:b/>
          <w:sz w:val="24"/>
          <w:szCs w:val="22"/>
          <w:lang w:val="sk-SK" w:eastAsia="en-US"/>
        </w:rPr>
        <w:t xml:space="preserve">Použité normy </w:t>
      </w:r>
      <w:r w:rsidR="00342FA2" w:rsidRPr="007B241E">
        <w:rPr>
          <w:rFonts w:eastAsiaTheme="minorHAnsi"/>
          <w:b/>
          <w:sz w:val="24"/>
          <w:szCs w:val="22"/>
          <w:lang w:val="sk-SK" w:eastAsia="en-US"/>
        </w:rPr>
        <w:t xml:space="preserve"> </w:t>
      </w:r>
    </w:p>
    <w:p w:rsidR="00342FA2" w:rsidRPr="007B241E" w:rsidRDefault="00342FA2" w:rsidP="009004E6">
      <w:pPr>
        <w:pStyle w:val="KKBEZMEZER"/>
        <w:numPr>
          <w:ilvl w:val="0"/>
          <w:numId w:val="86"/>
        </w:numPr>
        <w:rPr>
          <w:rFonts w:cs="Arial"/>
          <w:lang w:eastAsia="sk-SK"/>
        </w:rPr>
      </w:pPr>
      <w:r w:rsidRPr="007B241E">
        <w:rPr>
          <w:rFonts w:cs="Arial"/>
          <w:lang w:eastAsia="sk-SK"/>
        </w:rPr>
        <w:t xml:space="preserve">STN EN 746-2 – priemyselné zariadenia na tepelné spracovanie  - Časť 2 Bezpečnostné požiadavky  na spaľovanie  a systémy prívodu paliva </w:t>
      </w:r>
    </w:p>
    <w:p w:rsidR="00342FA2" w:rsidRPr="007B241E" w:rsidRDefault="00342FA2" w:rsidP="009004E6">
      <w:pPr>
        <w:pStyle w:val="KKBEZMEZER"/>
        <w:numPr>
          <w:ilvl w:val="0"/>
          <w:numId w:val="86"/>
        </w:numPr>
        <w:rPr>
          <w:rFonts w:cs="Arial"/>
          <w:lang w:eastAsia="sk-SK"/>
        </w:rPr>
      </w:pPr>
      <w:r w:rsidRPr="007B241E">
        <w:rPr>
          <w:rFonts w:cs="Arial"/>
          <w:lang w:eastAsia="sk-SK"/>
        </w:rPr>
        <w:t xml:space="preserve">STN 15 001-1,2 – Plynárenská infraštruktúra. Plynovody s prevádzkovým tlakom väčším ako 0,5 baru pre priemyselné rozvody plynu a väčším ako 5 barov pre nepriemyselné rozvody plynu </w:t>
      </w:r>
    </w:p>
    <w:p w:rsidR="00342FA2" w:rsidRPr="007B241E" w:rsidRDefault="00342FA2" w:rsidP="009004E6">
      <w:pPr>
        <w:pStyle w:val="KKBEZMEZER"/>
        <w:numPr>
          <w:ilvl w:val="0"/>
          <w:numId w:val="86"/>
        </w:numPr>
        <w:rPr>
          <w:rFonts w:cs="Arial"/>
          <w:lang w:eastAsia="sk-SK"/>
        </w:rPr>
      </w:pPr>
      <w:r w:rsidRPr="007B241E">
        <w:rPr>
          <w:rFonts w:cs="Arial"/>
          <w:lang w:eastAsia="sk-SK"/>
        </w:rPr>
        <w:t>STN EN 676 – Horáky na plynné palivá  s ventilátorom a s automatickým ovládaním /STN 07 5802/</w:t>
      </w:r>
    </w:p>
    <w:p w:rsidR="00342FA2" w:rsidRPr="007B241E" w:rsidRDefault="00342FA2" w:rsidP="009004E6">
      <w:pPr>
        <w:pStyle w:val="KKBEZMEZER"/>
        <w:numPr>
          <w:ilvl w:val="0"/>
          <w:numId w:val="86"/>
        </w:numPr>
        <w:rPr>
          <w:rFonts w:cs="Arial"/>
          <w:lang w:eastAsia="sk-SK"/>
        </w:rPr>
      </w:pPr>
      <w:r w:rsidRPr="007B241E">
        <w:rPr>
          <w:rFonts w:cs="Arial"/>
          <w:lang w:eastAsia="sk-SK"/>
        </w:rPr>
        <w:t xml:space="preserve">Zákon č. 126/2004 Z.z O ochrane bezpečnosti a zdravia pri práci </w:t>
      </w:r>
    </w:p>
    <w:p w:rsidR="00342FA2" w:rsidRPr="007B241E" w:rsidRDefault="00342FA2" w:rsidP="009004E6">
      <w:pPr>
        <w:pStyle w:val="KKBEZMEZER"/>
        <w:numPr>
          <w:ilvl w:val="0"/>
          <w:numId w:val="86"/>
        </w:numPr>
        <w:rPr>
          <w:rFonts w:cs="Arial"/>
          <w:lang w:eastAsia="sk-SK"/>
        </w:rPr>
      </w:pPr>
      <w:r w:rsidRPr="007B241E">
        <w:rPr>
          <w:rFonts w:cs="Arial"/>
          <w:lang w:eastAsia="sk-SK"/>
        </w:rPr>
        <w:t xml:space="preserve">STN 07 5801 Horáky na plynné palivá – Technické požiadavky </w:t>
      </w:r>
    </w:p>
    <w:p w:rsidR="00342FA2" w:rsidRPr="007B241E" w:rsidRDefault="00342FA2" w:rsidP="009004E6">
      <w:pPr>
        <w:pStyle w:val="KKBEZMEZER"/>
        <w:numPr>
          <w:ilvl w:val="0"/>
          <w:numId w:val="86"/>
        </w:numPr>
        <w:rPr>
          <w:rFonts w:cs="Arial"/>
          <w:lang w:eastAsia="sk-SK"/>
        </w:rPr>
      </w:pPr>
      <w:r w:rsidRPr="007B241E">
        <w:rPr>
          <w:rFonts w:cs="Arial"/>
          <w:lang w:eastAsia="sk-SK"/>
        </w:rPr>
        <w:t xml:space="preserve">Vyhláška č. 508/2009 Z.z. – Na zaistenie  bezpečnosti  a ochrany zdravia pri práci a bezpečnosti  technických zariadení </w:t>
      </w:r>
    </w:p>
    <w:p w:rsidR="00342FA2" w:rsidRPr="007B241E" w:rsidRDefault="00342FA2" w:rsidP="009004E6">
      <w:pPr>
        <w:pStyle w:val="KKBEZMEZER"/>
        <w:numPr>
          <w:ilvl w:val="0"/>
          <w:numId w:val="86"/>
        </w:numPr>
        <w:rPr>
          <w:rFonts w:cs="Arial"/>
          <w:lang w:eastAsia="sk-SK"/>
        </w:rPr>
      </w:pPr>
      <w:r w:rsidRPr="007B241E">
        <w:rPr>
          <w:rFonts w:cs="Arial"/>
          <w:lang w:eastAsia="sk-SK"/>
        </w:rPr>
        <w:t>Zákon č.656/2004   Zákon o energetike</w:t>
      </w:r>
    </w:p>
    <w:p w:rsidR="00342FA2" w:rsidRPr="007B241E" w:rsidRDefault="00342FA2" w:rsidP="009004E6">
      <w:pPr>
        <w:pStyle w:val="KKBEZMEZER"/>
        <w:numPr>
          <w:ilvl w:val="0"/>
          <w:numId w:val="86"/>
        </w:numPr>
        <w:rPr>
          <w:rFonts w:cs="Arial"/>
          <w:lang w:eastAsia="sk-SK"/>
        </w:rPr>
      </w:pPr>
      <w:r w:rsidRPr="007B241E">
        <w:rPr>
          <w:rFonts w:cs="Arial"/>
          <w:lang w:eastAsia="sk-SK"/>
        </w:rPr>
        <w:t>Vyhláška SÚBP a SBÚ č.59/1982 Základné požiadavky k zabezpečeniu práce a technických zariadení</w:t>
      </w:r>
    </w:p>
    <w:p w:rsidR="00342FA2" w:rsidRPr="007B241E" w:rsidRDefault="00342FA2" w:rsidP="009004E6">
      <w:pPr>
        <w:pStyle w:val="KKBEZMEZER"/>
        <w:numPr>
          <w:ilvl w:val="0"/>
          <w:numId w:val="86"/>
        </w:numPr>
        <w:rPr>
          <w:rFonts w:cs="Arial"/>
          <w:lang w:eastAsia="sk-SK"/>
        </w:rPr>
      </w:pPr>
      <w:r w:rsidRPr="007B241E">
        <w:rPr>
          <w:rFonts w:cs="Arial"/>
          <w:lang w:eastAsia="sk-SK"/>
        </w:rPr>
        <w:t xml:space="preserve">Vyhlášky SÚBP a SBU č. 374/90 Z.z. o bezpečnosti  práce a technických  zariadení  pri vykonávaní stavebných  prác, </w:t>
      </w:r>
    </w:p>
    <w:p w:rsidR="00342FA2" w:rsidRPr="007B241E" w:rsidRDefault="00342FA2" w:rsidP="009004E6">
      <w:pPr>
        <w:pStyle w:val="KKBEZMEZER"/>
        <w:numPr>
          <w:ilvl w:val="0"/>
          <w:numId w:val="86"/>
        </w:numPr>
        <w:rPr>
          <w:rFonts w:cs="Arial"/>
          <w:lang w:eastAsia="sk-SK"/>
        </w:rPr>
      </w:pPr>
      <w:r w:rsidRPr="007B241E">
        <w:rPr>
          <w:rFonts w:cs="Arial"/>
          <w:lang w:eastAsia="sk-SK"/>
        </w:rPr>
        <w:t>montážnych a udržiavacích  prác.</w:t>
      </w:r>
    </w:p>
    <w:p w:rsidR="00342FA2" w:rsidRPr="007B241E" w:rsidRDefault="00342FA2" w:rsidP="009004E6">
      <w:pPr>
        <w:pStyle w:val="KKBEZMEZER"/>
        <w:numPr>
          <w:ilvl w:val="0"/>
          <w:numId w:val="86"/>
        </w:numPr>
        <w:rPr>
          <w:rFonts w:cs="Arial"/>
          <w:lang w:eastAsia="sk-SK"/>
        </w:rPr>
      </w:pPr>
      <w:r w:rsidRPr="007B241E">
        <w:rPr>
          <w:rFonts w:cs="Arial"/>
          <w:lang w:eastAsia="sk-SK"/>
        </w:rPr>
        <w:t xml:space="preserve">Zákon č. 478/2002 O odvzduší a nadväzujúca vyhláška 706/2002 Z.z., v znení č. 410/2003 Z.z. MŽPSR </w:t>
      </w:r>
    </w:p>
    <w:p w:rsidR="00342FA2" w:rsidRPr="007B241E" w:rsidRDefault="00342FA2" w:rsidP="009004E6">
      <w:pPr>
        <w:pStyle w:val="KKBEZMEZER"/>
        <w:numPr>
          <w:ilvl w:val="0"/>
          <w:numId w:val="86"/>
        </w:numPr>
        <w:rPr>
          <w:rFonts w:cs="Arial"/>
          <w:lang w:eastAsia="sk-SK"/>
        </w:rPr>
      </w:pPr>
      <w:r w:rsidRPr="007B241E">
        <w:rPr>
          <w:rFonts w:cs="Arial"/>
          <w:lang w:eastAsia="sk-SK"/>
        </w:rPr>
        <w:t xml:space="preserve">Nariadenie vlády č. 576/2005 – ktorým sa ustanovujú podrobnosti  o technických požiadavkách a postupoch posudzovania zhody  na tlakové zariadenie  </w:t>
      </w:r>
    </w:p>
    <w:p w:rsidR="00342FA2" w:rsidRPr="007B241E" w:rsidRDefault="00342FA2" w:rsidP="009004E6">
      <w:pPr>
        <w:pStyle w:val="KKBEZMEZER"/>
        <w:numPr>
          <w:ilvl w:val="0"/>
          <w:numId w:val="86"/>
        </w:numPr>
        <w:rPr>
          <w:rFonts w:cs="Arial"/>
          <w:lang w:eastAsia="sk-SK"/>
        </w:rPr>
      </w:pPr>
      <w:r w:rsidRPr="007B241E">
        <w:rPr>
          <w:rFonts w:cs="Arial"/>
          <w:lang w:eastAsia="sk-SK"/>
        </w:rPr>
        <w:t>Nariadenie vlády 393/2006 Z.z. – o minimálnych požiadavkách na zaistenie bezpečnosti a ochrany zdravia pri práci vo výbušnom prostredí</w:t>
      </w:r>
    </w:p>
    <w:p w:rsidR="00342FA2" w:rsidRPr="007B241E" w:rsidRDefault="00342FA2" w:rsidP="009004E6">
      <w:pPr>
        <w:pStyle w:val="KKBEZMEZER"/>
        <w:numPr>
          <w:ilvl w:val="0"/>
          <w:numId w:val="86"/>
        </w:numPr>
        <w:rPr>
          <w:rFonts w:cs="Arial"/>
          <w:lang w:eastAsia="sk-SK"/>
        </w:rPr>
      </w:pPr>
      <w:r w:rsidRPr="007B241E">
        <w:rPr>
          <w:rFonts w:cs="Arial"/>
          <w:lang w:eastAsia="sk-SK"/>
        </w:rPr>
        <w:lastRenderedPageBreak/>
        <w:t xml:space="preserve">Nariadenie vlády SR č. 396/2006 Z.z.  – o minimálnych  bezpečnostných  a zdravotných požiadavkách na stavenisko </w:t>
      </w:r>
    </w:p>
    <w:p w:rsidR="00342FA2" w:rsidRPr="007B241E" w:rsidRDefault="00342FA2" w:rsidP="009004E6">
      <w:pPr>
        <w:pStyle w:val="KKBEZMEZER"/>
        <w:numPr>
          <w:ilvl w:val="0"/>
          <w:numId w:val="86"/>
        </w:numPr>
        <w:rPr>
          <w:rFonts w:cs="Arial"/>
          <w:lang w:eastAsia="sk-SK"/>
        </w:rPr>
      </w:pPr>
      <w:r w:rsidRPr="007B241E">
        <w:rPr>
          <w:rFonts w:cs="Arial"/>
          <w:lang w:eastAsia="sk-SK"/>
        </w:rPr>
        <w:t>STN EN 60079-10 – Elektrické zariadenia do výbušných atmosfér / určovanie priestorov  s nebezpečenstvom výbuchu</w:t>
      </w:r>
    </w:p>
    <w:p w:rsidR="00342FA2" w:rsidRPr="007B241E" w:rsidRDefault="00342FA2" w:rsidP="009004E6">
      <w:pPr>
        <w:pStyle w:val="KKBEZMEZER"/>
        <w:numPr>
          <w:ilvl w:val="0"/>
          <w:numId w:val="86"/>
        </w:numPr>
        <w:rPr>
          <w:rFonts w:cs="Arial"/>
          <w:lang w:eastAsia="sk-SK"/>
        </w:rPr>
      </w:pPr>
      <w:r w:rsidRPr="007B241E">
        <w:rPr>
          <w:rFonts w:cs="Arial"/>
          <w:lang w:eastAsia="sk-SK"/>
        </w:rPr>
        <w:t>Ďalej boli zohľadnené</w:t>
      </w:r>
      <w:r w:rsidRPr="007B241E">
        <w:t xml:space="preserve"> boli zohľadnené požiadavky STN 38 6462, STN 38 6460, STN 69 0012, STN 73 0802 ako aj TP G 40201.</w:t>
      </w:r>
    </w:p>
    <w:p w:rsidR="00342FA2" w:rsidRPr="007B241E" w:rsidRDefault="00342FA2" w:rsidP="00342FA2"/>
    <w:p w:rsidR="00342FA2" w:rsidRPr="007B241E" w:rsidRDefault="00342FA2" w:rsidP="00342FA2">
      <w:pPr>
        <w:pStyle w:val="Bezriadkovania"/>
        <w:spacing w:after="80"/>
        <w:ind w:right="311"/>
        <w:jc w:val="left"/>
        <w:rPr>
          <w:rFonts w:cstheme="minorHAnsi"/>
          <w:b/>
          <w:iCs/>
          <w:spacing w:val="20"/>
          <w:sz w:val="24"/>
          <w:szCs w:val="24"/>
          <w:lang w:eastAsia="x-none"/>
        </w:rPr>
      </w:pPr>
      <w:r w:rsidRPr="007B241E">
        <w:rPr>
          <w:rFonts w:cstheme="minorHAnsi"/>
          <w:b/>
          <w:iCs/>
          <w:spacing w:val="20"/>
          <w:sz w:val="24"/>
          <w:szCs w:val="24"/>
          <w:lang w:val="x-none" w:eastAsia="x-none"/>
        </w:rPr>
        <w:t>Zaradenie projektovaného plynového zariadenia</w:t>
      </w:r>
    </w:p>
    <w:p w:rsidR="00342FA2" w:rsidRPr="007B241E" w:rsidRDefault="00342FA2" w:rsidP="00342FA2">
      <w:pPr>
        <w:pStyle w:val="KKBEZMEZER"/>
      </w:pPr>
      <w:r w:rsidRPr="007B241E">
        <w:t>Charakteristika zariadenia vrátane zaradenia do skupiny v zmysle Vyhlášky č. 508 Z.z., Ministerstva práce, sociálnych vecí a rodiny SR, na zaistenie bezpečnosti a ochrany zdravia pri práci a bezpečnosti technických zariadení</w:t>
      </w:r>
    </w:p>
    <w:p w:rsidR="00342FA2" w:rsidRPr="007B241E" w:rsidRDefault="00342FA2" w:rsidP="00342FA2">
      <w:pPr>
        <w:pStyle w:val="KKBEZMEZER"/>
      </w:pPr>
    </w:p>
    <w:p w:rsidR="00342FA2" w:rsidRPr="007B241E" w:rsidRDefault="00342FA2" w:rsidP="00342FA2">
      <w:pPr>
        <w:pStyle w:val="KKBEZMEZER"/>
        <w:rPr>
          <w:b/>
        </w:rPr>
      </w:pPr>
      <w:r w:rsidRPr="007B241E">
        <w:rPr>
          <w:b/>
        </w:rPr>
        <w:t xml:space="preserve">Plynové zariadenia : </w:t>
      </w:r>
    </w:p>
    <w:p w:rsidR="00342FA2" w:rsidRPr="007B241E" w:rsidRDefault="00342FA2" w:rsidP="00342FA2">
      <w:pPr>
        <w:pStyle w:val="KKBEZMEZER"/>
      </w:pPr>
      <w:r w:rsidRPr="007B241E">
        <w:t xml:space="preserve">Nízskotlakový rozvod propánu z ocele je zaradený do skupiny </w:t>
      </w:r>
      <w:r w:rsidRPr="007B241E">
        <w:rPr>
          <w:b/>
        </w:rPr>
        <w:t>B, g</w:t>
      </w:r>
      <w:r w:rsidRPr="007B241E">
        <w:t xml:space="preserve"> – rozvod plynov  s pretlakom plynu do 0,4 MPa, vrátane </w:t>
      </w:r>
    </w:p>
    <w:p w:rsidR="00342FA2" w:rsidRPr="007B241E" w:rsidRDefault="00342FA2" w:rsidP="00342FA2">
      <w:pPr>
        <w:pStyle w:val="KKBEZMEZER"/>
      </w:pPr>
      <w:r w:rsidRPr="007B241E">
        <w:t xml:space="preserve">Tlakové zariadenia : budú posudzované v zmysle Nariadenia vlády č. 576/2005 Z.z a vyhlášky č. 508/2009 Z.z.  </w:t>
      </w:r>
    </w:p>
    <w:p w:rsidR="00342FA2" w:rsidRPr="007B241E" w:rsidRDefault="00342FA2" w:rsidP="00342FA2">
      <w:pPr>
        <w:pStyle w:val="KKBEZMEZER"/>
      </w:pPr>
    </w:p>
    <w:p w:rsidR="00342FA2" w:rsidRPr="007B241E" w:rsidRDefault="00342FA2" w:rsidP="00342FA2">
      <w:pPr>
        <w:pStyle w:val="Bezriadkovania"/>
        <w:spacing w:after="80"/>
        <w:ind w:right="311"/>
        <w:jc w:val="left"/>
        <w:rPr>
          <w:rFonts w:cstheme="minorHAnsi"/>
          <w:b/>
          <w:iCs/>
          <w:spacing w:val="20"/>
          <w:sz w:val="24"/>
          <w:szCs w:val="24"/>
          <w:lang w:val="x-none" w:eastAsia="x-none"/>
        </w:rPr>
      </w:pPr>
      <w:r w:rsidRPr="007B241E">
        <w:rPr>
          <w:rFonts w:cstheme="minorHAnsi"/>
          <w:b/>
          <w:iCs/>
          <w:spacing w:val="20"/>
          <w:sz w:val="24"/>
          <w:szCs w:val="24"/>
          <w:lang w:val="x-none" w:eastAsia="x-none"/>
        </w:rPr>
        <w:t>ZÁKLADNÉ ÚDAJE</w:t>
      </w:r>
    </w:p>
    <w:p w:rsidR="00342FA2" w:rsidRPr="007B241E" w:rsidRDefault="00342FA2" w:rsidP="00342FA2">
      <w:pPr>
        <w:pStyle w:val="KKBEZMEZER"/>
        <w:spacing w:after="80"/>
        <w:rPr>
          <w:rFonts w:eastAsiaTheme="minorHAnsi"/>
          <w:b/>
          <w:sz w:val="24"/>
          <w:szCs w:val="22"/>
          <w:lang w:val="sk-SK" w:eastAsia="en-US"/>
        </w:rPr>
      </w:pPr>
      <w:r w:rsidRPr="007B241E">
        <w:rPr>
          <w:rFonts w:eastAsiaTheme="minorHAnsi"/>
          <w:b/>
          <w:sz w:val="24"/>
          <w:szCs w:val="22"/>
          <w:lang w:val="sk-SK" w:eastAsia="en-US"/>
        </w:rPr>
        <w:t>Potreba propánu</w:t>
      </w:r>
    </w:p>
    <w:p w:rsidR="00342FA2" w:rsidRPr="007B241E" w:rsidRDefault="00342FA2" w:rsidP="00342FA2">
      <w:pPr>
        <w:pStyle w:val="KKBEZMEZER"/>
      </w:pPr>
      <w:r w:rsidRPr="007B241E">
        <w:t xml:space="preserve">Rozvod zásobuje plynový kotol a teplovzdušnú jednotku v riešenom objekte na 1.NP . </w:t>
      </w:r>
    </w:p>
    <w:p w:rsidR="00342FA2" w:rsidRPr="007B241E" w:rsidRDefault="00342FA2" w:rsidP="00342FA2">
      <w:pPr>
        <w:pStyle w:val="KKBEZMEZER"/>
      </w:pPr>
      <w:r w:rsidRPr="007B241E">
        <w:t xml:space="preserve">- Celkový inštalovaný výkon  </w:t>
      </w:r>
      <w:r w:rsidRPr="007B241E">
        <w:tab/>
      </w:r>
      <w:r w:rsidRPr="007B241E">
        <w:tab/>
      </w:r>
      <w:r w:rsidRPr="007B241E">
        <w:tab/>
      </w:r>
      <w:r w:rsidRPr="007B241E">
        <w:tab/>
      </w:r>
      <w:r w:rsidRPr="007B241E">
        <w:tab/>
        <w:t>8,0 kW.</w:t>
      </w:r>
    </w:p>
    <w:p w:rsidR="00342FA2" w:rsidRPr="007B241E" w:rsidRDefault="00342FA2" w:rsidP="00342FA2">
      <w:pPr>
        <w:pStyle w:val="KKBEZMEZER"/>
      </w:pPr>
      <w:r w:rsidRPr="007B241E">
        <w:t xml:space="preserve">- Výstupný pretlak plynu </w:t>
      </w:r>
      <w:r w:rsidRPr="007B241E">
        <w:tab/>
      </w:r>
      <w:r w:rsidRPr="007B241E">
        <w:tab/>
      </w:r>
      <w:r w:rsidRPr="007B241E">
        <w:tab/>
      </w:r>
      <w:r w:rsidRPr="007B241E">
        <w:tab/>
      </w:r>
      <w:r w:rsidRPr="007B241E">
        <w:tab/>
      </w:r>
      <w:r w:rsidRPr="007B241E">
        <w:tab/>
        <w:t>3,0 kPa</w:t>
      </w:r>
    </w:p>
    <w:p w:rsidR="00342FA2" w:rsidRPr="007B241E" w:rsidRDefault="00342FA2" w:rsidP="00342FA2">
      <w:pPr>
        <w:pStyle w:val="KKBEZMEZER"/>
      </w:pPr>
      <w:r w:rsidRPr="007B241E">
        <w:t xml:space="preserve">- Maximálny hodinový odber plynu za hodinu </w:t>
      </w:r>
      <w:r w:rsidRPr="007B241E">
        <w:tab/>
      </w:r>
      <w:r w:rsidRPr="007B241E">
        <w:tab/>
      </w:r>
      <w:r w:rsidRPr="007B241E">
        <w:tab/>
        <w:t>0,8 m</w:t>
      </w:r>
      <w:r w:rsidRPr="007B241E">
        <w:rPr>
          <w:vertAlign w:val="superscript"/>
        </w:rPr>
        <w:t>3</w:t>
      </w:r>
      <w:r w:rsidRPr="007B241E">
        <w:t xml:space="preserve">/hod </w:t>
      </w:r>
    </w:p>
    <w:p w:rsidR="00342FA2" w:rsidRPr="007B241E" w:rsidRDefault="00342FA2" w:rsidP="00342FA2">
      <w:pPr>
        <w:pStyle w:val="KKBEZMEZER"/>
      </w:pPr>
    </w:p>
    <w:p w:rsidR="00342FA2" w:rsidRPr="007B241E" w:rsidRDefault="00342FA2" w:rsidP="00342FA2">
      <w:pPr>
        <w:pStyle w:val="KKBEZMEZER"/>
      </w:pPr>
      <w:r w:rsidRPr="007B241E">
        <w:t xml:space="preserve">Médium propán : </w:t>
      </w:r>
    </w:p>
    <w:p w:rsidR="00342FA2" w:rsidRPr="007B241E" w:rsidRDefault="00342FA2" w:rsidP="00342FA2">
      <w:pPr>
        <w:pStyle w:val="KKBEZMEZER"/>
        <w:rPr>
          <w:b/>
          <w:u w:val="single"/>
        </w:rPr>
      </w:pPr>
    </w:p>
    <w:p w:rsidR="00342FA2" w:rsidRPr="007B241E" w:rsidRDefault="00342FA2" w:rsidP="00342FA2">
      <w:pPr>
        <w:pStyle w:val="KKBEZMEZER"/>
        <w:rPr>
          <w:u w:val="single"/>
        </w:rPr>
      </w:pPr>
      <w:r w:rsidRPr="007B241E">
        <w:rPr>
          <w:u w:val="single"/>
        </w:rPr>
        <w:t xml:space="preserve">Materiál potrubia : </w:t>
      </w:r>
    </w:p>
    <w:p w:rsidR="00342FA2" w:rsidRPr="00055745" w:rsidRDefault="00342FA2" w:rsidP="00342FA2">
      <w:pPr>
        <w:pStyle w:val="KKBEZMEZER"/>
      </w:pPr>
      <w:r w:rsidRPr="007B241E">
        <w:t>NTL potrubný rozvod je navrhnutý z oceľových rúr závitových podľa ST</w:t>
      </w:r>
      <w:r w:rsidR="00055745">
        <w:t>N 42 5715, akosť mat. 11 353.1.</w:t>
      </w:r>
    </w:p>
    <w:p w:rsidR="00342FA2" w:rsidRPr="007B241E" w:rsidRDefault="00342FA2" w:rsidP="00342FA2">
      <w:pPr>
        <w:pStyle w:val="KKBEZMEZER"/>
        <w:rPr>
          <w:u w:val="single"/>
        </w:rPr>
      </w:pPr>
      <w:r w:rsidRPr="007B241E">
        <w:rPr>
          <w:u w:val="single"/>
        </w:rPr>
        <w:t xml:space="preserve">Vzdialenosť potrubia od stien a rozvodov </w:t>
      </w:r>
    </w:p>
    <w:p w:rsidR="00342FA2" w:rsidRPr="007B241E" w:rsidRDefault="00342FA2" w:rsidP="00342FA2">
      <w:pPr>
        <w:pStyle w:val="KKBEZMEZER"/>
      </w:pPr>
      <w:r w:rsidRPr="007B241E">
        <w:t xml:space="preserve">Vzdialenosť  povrchu  potrubia od stien, konštrukcií a od ostatných  rozvodov  je min. </w:t>
      </w:r>
      <w:smartTag w:uri="urn:schemas-microsoft-com:office:smarttags" w:element="metricconverter">
        <w:smartTagPr>
          <w:attr w:name="ProductID" w:val="100 mm"/>
        </w:smartTagPr>
        <w:r w:rsidRPr="007B241E">
          <w:t>100 mm</w:t>
        </w:r>
      </w:smartTag>
      <w:r w:rsidR="00055745">
        <w:t>.</w:t>
      </w:r>
    </w:p>
    <w:p w:rsidR="00342FA2" w:rsidRPr="007B241E" w:rsidRDefault="00342FA2" w:rsidP="00342FA2">
      <w:pPr>
        <w:pStyle w:val="KKBEZMEZER"/>
        <w:rPr>
          <w:u w:val="single"/>
        </w:rPr>
      </w:pPr>
      <w:r w:rsidRPr="007B241E">
        <w:rPr>
          <w:u w:val="single"/>
        </w:rPr>
        <w:t xml:space="preserve">Kompenzácia dilatácie  </w:t>
      </w:r>
    </w:p>
    <w:p w:rsidR="00342FA2" w:rsidRPr="007B241E" w:rsidRDefault="00342FA2" w:rsidP="00342FA2">
      <w:pPr>
        <w:pStyle w:val="KKBEZMEZER"/>
      </w:pPr>
      <w:r w:rsidRPr="007B241E">
        <w:t>Kompenzácia dilatačných  účinkov  sa zachytáva  do samokompenzačných  lomov. Potrubné rozvody a pripojenie plynových spotrebičov bude spĺňať podmienky</w:t>
      </w:r>
      <w:r w:rsidR="00055745">
        <w:t xml:space="preserve"> STN EN 1775  a TPP 704 01.  </w:t>
      </w:r>
    </w:p>
    <w:p w:rsidR="00342FA2" w:rsidRPr="007B241E" w:rsidRDefault="00342FA2" w:rsidP="00342FA2">
      <w:pPr>
        <w:pStyle w:val="KKBEZMEZER"/>
        <w:rPr>
          <w:u w:val="single"/>
        </w:rPr>
      </w:pPr>
      <w:r w:rsidRPr="007B241E">
        <w:rPr>
          <w:u w:val="single"/>
        </w:rPr>
        <w:t xml:space="preserve">Ochranné potrubie </w:t>
      </w:r>
    </w:p>
    <w:p w:rsidR="00342FA2" w:rsidRPr="00055745" w:rsidRDefault="00342FA2" w:rsidP="00342FA2">
      <w:pPr>
        <w:pStyle w:val="KKBEZMEZER"/>
      </w:pPr>
      <w:r w:rsidRPr="007B241E">
        <w:t>Potrubie prechádzajúce murivom bude uložené do ochranného potrubia a utesnené proti prieniku plynu. Časti plynovodu  prechádzajúce cez ochranné potrubia a iné neprístupné miesta  musia mať  protikoróznu och</w:t>
      </w:r>
      <w:r w:rsidR="00055745">
        <w:t>ranu vykonanú už pri montáži.</w:t>
      </w:r>
    </w:p>
    <w:p w:rsidR="00342FA2" w:rsidRPr="007B241E" w:rsidRDefault="00342FA2" w:rsidP="00342FA2">
      <w:pPr>
        <w:pStyle w:val="KKBEZMEZER"/>
        <w:rPr>
          <w:u w:val="single"/>
        </w:rPr>
      </w:pPr>
      <w:r w:rsidRPr="007B241E">
        <w:rPr>
          <w:u w:val="single"/>
        </w:rPr>
        <w:t xml:space="preserve">Odvzdušnenie hlavného rozvodu plynu: </w:t>
      </w:r>
    </w:p>
    <w:p w:rsidR="00342FA2" w:rsidRPr="007B241E" w:rsidRDefault="00342FA2" w:rsidP="00342FA2">
      <w:pPr>
        <w:pStyle w:val="KKBEZMEZER"/>
      </w:pPr>
      <w:r w:rsidRPr="007B241E">
        <w:t xml:space="preserve">Na konci vetvy bude osadená dvojica uzatváracích armatúr a pred ňou bude osadená armatúra s pripojením na hadicu, na odber vzorky plynu. </w:t>
      </w:r>
    </w:p>
    <w:p w:rsidR="00342FA2" w:rsidRPr="007B241E" w:rsidRDefault="00342FA2" w:rsidP="00342FA2">
      <w:pPr>
        <w:pStyle w:val="KKBEZMEZER"/>
      </w:pPr>
    </w:p>
    <w:p w:rsidR="00342FA2" w:rsidRPr="007B241E" w:rsidRDefault="00342FA2" w:rsidP="00342FA2">
      <w:pPr>
        <w:pStyle w:val="KKBEZMEZER"/>
        <w:rPr>
          <w:b/>
        </w:rPr>
      </w:pPr>
      <w:r w:rsidRPr="007B241E">
        <w:rPr>
          <w:b/>
        </w:rPr>
        <w:t xml:space="preserve"> </w:t>
      </w:r>
      <w:bookmarkStart w:id="295" w:name="_Toc141712885"/>
      <w:r w:rsidRPr="007B241E">
        <w:rPr>
          <w:b/>
        </w:rPr>
        <w:t>Povrchová úprava potrubí</w:t>
      </w:r>
      <w:bookmarkEnd w:id="295"/>
      <w:r w:rsidRPr="007B241E">
        <w:rPr>
          <w:b/>
        </w:rPr>
        <w:t xml:space="preserve"> </w:t>
      </w:r>
    </w:p>
    <w:p w:rsidR="00342FA2" w:rsidRPr="007B241E" w:rsidRDefault="00342FA2" w:rsidP="00342FA2">
      <w:pPr>
        <w:pStyle w:val="KKBEZMEZER"/>
      </w:pPr>
      <w:r w:rsidRPr="007B241E">
        <w:t xml:space="preserve">Bezprostredne po úspešnom vykonaní tlakových skúšok bude plynovod rozvod opatrený náterom proti korózii a to 1xzákladným náterom a dvojnásobným syntetickým náterom žltej farby s 1 x emilovaním vrchným náterom. Pred vlastným náterom je potrebné  vykonať  povrchovú úpravu  potrubí  kartáčovaním a odmastnením. Nátery sa vykonajú v zmysle Vyhlášky č.43/90 a platnej STN 13 </w:t>
      </w:r>
      <w:smartTag w:uri="urn:schemas-microsoft-com:office:smarttags" w:element="metricconverter">
        <w:smartTagPr>
          <w:attr w:name="ProductID" w:val="0072 a"/>
        </w:smartTagPr>
        <w:r w:rsidRPr="007B241E">
          <w:t>0072 a</w:t>
        </w:r>
      </w:smartTag>
      <w:r w:rsidRPr="007B241E">
        <w:t xml:space="preserve"> bezpečnostných predpisov. Natreté budú i doplnkové konštrukcie uchytenia potrubia. </w:t>
      </w:r>
    </w:p>
    <w:p w:rsidR="00342FA2" w:rsidRPr="007B241E" w:rsidRDefault="00342FA2" w:rsidP="00342FA2">
      <w:pPr>
        <w:pStyle w:val="KKBEZMEZER"/>
        <w:rPr>
          <w:b/>
        </w:rPr>
      </w:pPr>
    </w:p>
    <w:p w:rsidR="00342FA2" w:rsidRPr="007B241E" w:rsidRDefault="00342FA2" w:rsidP="00342FA2">
      <w:pPr>
        <w:pStyle w:val="KKBEZMEZER"/>
        <w:rPr>
          <w:u w:val="single"/>
        </w:rPr>
      </w:pPr>
      <w:r w:rsidRPr="007B241E">
        <w:rPr>
          <w:b/>
        </w:rPr>
        <w:t>Zváranie a kontrola zvarov</w:t>
      </w:r>
    </w:p>
    <w:p w:rsidR="00342FA2" w:rsidRPr="007B241E" w:rsidRDefault="00342FA2" w:rsidP="00342FA2">
      <w:pPr>
        <w:pStyle w:val="KKBEZMEZER"/>
        <w:rPr>
          <w:b/>
          <w:u w:val="single"/>
        </w:rPr>
      </w:pPr>
      <w:r w:rsidRPr="007B241E">
        <w:t>Zvarové spoje sa zhotovujú plameňovým zváraním alebo oblúkovým zváraním na tupo podľa technologického postupu. Spoje plynovodu s hrúbkou steny nad 5mm a DN 150 sa vykonávajú len oblúkovým zváraním. Zváracie práce na plynovode môžu vykonávať iba zvárači, ktorí majú platnú skúšku podľa platnej STN.</w:t>
      </w:r>
    </w:p>
    <w:p w:rsidR="00342FA2" w:rsidRPr="007B241E" w:rsidRDefault="00342FA2" w:rsidP="00342FA2">
      <w:pPr>
        <w:pStyle w:val="KKBEZMEZER"/>
      </w:pPr>
      <w:r w:rsidRPr="007B241E">
        <w:t xml:space="preserve">Bezprostredne pred zvarovaním sa zvarové plochy  a priľahlý  vnútorný a vonkajší povrch očistí od hrdze a okujú, nečistôt v šírke aspoň </w:t>
      </w:r>
      <w:smartTag w:uri="urn:schemas-microsoft-com:office:smarttags" w:element="metricconverter">
        <w:smartTagPr>
          <w:attr w:name="ProductID" w:val="1 mm"/>
        </w:smartTagPr>
        <w:r w:rsidRPr="007B241E">
          <w:t>1 mm</w:t>
        </w:r>
      </w:smartTag>
      <w:r w:rsidRPr="007B241E">
        <w:t xml:space="preserve">. </w:t>
      </w:r>
    </w:p>
    <w:p w:rsidR="00342FA2" w:rsidRPr="007B241E" w:rsidRDefault="00342FA2" w:rsidP="00342FA2">
      <w:pPr>
        <w:pStyle w:val="KKBEZMEZER"/>
      </w:pPr>
    </w:p>
    <w:p w:rsidR="00342FA2" w:rsidRPr="007B241E" w:rsidRDefault="00342FA2" w:rsidP="00342FA2">
      <w:pPr>
        <w:pStyle w:val="Bezriadkovania"/>
        <w:spacing w:after="80"/>
        <w:ind w:right="311"/>
        <w:jc w:val="left"/>
        <w:rPr>
          <w:rFonts w:cstheme="minorHAnsi"/>
          <w:b/>
          <w:iCs/>
          <w:spacing w:val="20"/>
          <w:sz w:val="24"/>
          <w:szCs w:val="24"/>
          <w:lang w:eastAsia="x-none"/>
        </w:rPr>
      </w:pPr>
      <w:r w:rsidRPr="007B241E">
        <w:rPr>
          <w:rFonts w:cstheme="minorHAnsi"/>
          <w:b/>
          <w:iCs/>
          <w:spacing w:val="20"/>
          <w:sz w:val="24"/>
          <w:szCs w:val="24"/>
          <w:lang w:val="x-none" w:eastAsia="x-none"/>
        </w:rPr>
        <w:t>INŠTALÁCIA PLYNOVÝCH ZARIADENÍ</w:t>
      </w:r>
    </w:p>
    <w:p w:rsidR="00342FA2" w:rsidRPr="007B241E" w:rsidRDefault="00342FA2" w:rsidP="00342FA2">
      <w:pPr>
        <w:pStyle w:val="KKBEZMEZER"/>
      </w:pPr>
      <w:r w:rsidRPr="007B241E">
        <w:lastRenderedPageBreak/>
        <w:t>Odberné miesta a potreby jednotlivých odberných zariadení sú popísané vo výkresovej časti. Pred každým plynovým spotrebičom bude inštalovaný hlavný uzáver zariadenia.</w:t>
      </w:r>
    </w:p>
    <w:p w:rsidR="00342FA2" w:rsidRPr="007B241E" w:rsidRDefault="00342FA2" w:rsidP="00342FA2">
      <w:pPr>
        <w:pStyle w:val="KKBEZMEZER"/>
      </w:pPr>
      <w:r w:rsidRPr="007B241E">
        <w:t xml:space="preserve">Plynové  horáky pracujú s automatickým procesom prevádzky. Horáky sú  plnoautomarický na spaľovanie propánu. </w:t>
      </w:r>
    </w:p>
    <w:p w:rsidR="00342FA2" w:rsidRPr="007B241E" w:rsidRDefault="00342FA2" w:rsidP="00342FA2">
      <w:pPr>
        <w:pStyle w:val="KKBEZMEZER"/>
        <w:rPr>
          <w:vertAlign w:val="subscript"/>
        </w:rPr>
      </w:pPr>
      <w:r w:rsidRPr="007B241E">
        <w:t>Prevádzky plynových horákov musia spĺňať  v celom výkonovom rozsahu limity škodlivých emisíí CO, NO</w:t>
      </w:r>
      <w:r w:rsidRPr="007B241E">
        <w:rPr>
          <w:vertAlign w:val="subscript"/>
        </w:rPr>
        <w:t>x</w:t>
      </w:r>
      <w:r w:rsidRPr="007B241E">
        <w:t>, SO</w:t>
      </w:r>
      <w:r w:rsidRPr="007B241E">
        <w:rPr>
          <w:vertAlign w:val="subscript"/>
        </w:rPr>
        <w:t xml:space="preserve">2. </w:t>
      </w:r>
    </w:p>
    <w:p w:rsidR="00342FA2" w:rsidRPr="007B241E" w:rsidRDefault="00342FA2" w:rsidP="00342FA2">
      <w:pPr>
        <w:pStyle w:val="KKBEZMEZER"/>
      </w:pPr>
      <w:r w:rsidRPr="007B241E">
        <w:t xml:space="preserve">Plynové  horáky musia  spĺňať požiadavky podľa STN 07 5801, STN EN 676. </w:t>
      </w:r>
    </w:p>
    <w:p w:rsidR="00342FA2" w:rsidRPr="007B241E" w:rsidRDefault="00342FA2" w:rsidP="00342FA2">
      <w:pPr>
        <w:pStyle w:val="KKBEZMEZER"/>
      </w:pPr>
      <w:r w:rsidRPr="007B241E">
        <w:t>Odvod spalín zo spotrebičov rieši projekt vykurovania.</w:t>
      </w:r>
    </w:p>
    <w:p w:rsidR="00342FA2" w:rsidRPr="007B241E" w:rsidRDefault="00342FA2" w:rsidP="00342FA2">
      <w:pPr>
        <w:pStyle w:val="KKBEZMEZER"/>
      </w:pPr>
      <w:r w:rsidRPr="007B241E">
        <w:t xml:space="preserve">Plynové horáky  s ventilátorom budú vyhotovené v zmysle STN EN 676. </w:t>
      </w:r>
    </w:p>
    <w:p w:rsidR="00342FA2" w:rsidRPr="007B241E" w:rsidRDefault="00342FA2" w:rsidP="00342FA2">
      <w:pPr>
        <w:pStyle w:val="KKBEZMEZER"/>
      </w:pPr>
      <w:r w:rsidRPr="007B241E">
        <w:t xml:space="preserve">Účel a funkcia jednotlivých plynových spotrebičov  a plynových horákov neboli dodávateľom poskytnuté. </w:t>
      </w:r>
    </w:p>
    <w:p w:rsidR="00342FA2" w:rsidRPr="007B241E" w:rsidRDefault="00342FA2" w:rsidP="00342FA2">
      <w:pPr>
        <w:pStyle w:val="KKBEZMEZER"/>
      </w:pPr>
    </w:p>
    <w:p w:rsidR="00342FA2" w:rsidRPr="007B241E" w:rsidRDefault="00342FA2" w:rsidP="00342FA2">
      <w:pPr>
        <w:pStyle w:val="Bezriadkovania"/>
        <w:spacing w:after="80"/>
        <w:ind w:right="311"/>
        <w:jc w:val="left"/>
        <w:rPr>
          <w:rFonts w:cstheme="minorHAnsi"/>
          <w:b/>
          <w:iCs/>
          <w:spacing w:val="20"/>
          <w:sz w:val="24"/>
          <w:szCs w:val="24"/>
          <w:lang w:val="x-none" w:eastAsia="x-none"/>
        </w:rPr>
      </w:pPr>
      <w:r w:rsidRPr="007B241E">
        <w:rPr>
          <w:rFonts w:cstheme="minorHAnsi"/>
          <w:b/>
          <w:iCs/>
          <w:spacing w:val="20"/>
          <w:sz w:val="24"/>
          <w:szCs w:val="24"/>
          <w:lang w:val="x-none" w:eastAsia="x-none"/>
        </w:rPr>
        <w:t xml:space="preserve">UVEDENIE DO PREVÁDZKY </w:t>
      </w:r>
    </w:p>
    <w:p w:rsidR="00342FA2" w:rsidRPr="007B241E" w:rsidRDefault="00342FA2" w:rsidP="00342FA2">
      <w:pPr>
        <w:pStyle w:val="KKBEZMEZER"/>
      </w:pPr>
      <w:r w:rsidRPr="007B241E">
        <w:t>Prevzatie plynového zariadenia od dodávateľa sa vykoná v zmysle Obchodného zákonníka. Zároveň sa preverí  celé zariadenia  vrátane dokladov. Pred protokolárnym prevzatím  nesmie byť plynové zariadenie prevádzkované.</w:t>
      </w:r>
    </w:p>
    <w:p w:rsidR="00342FA2" w:rsidRPr="007B241E" w:rsidRDefault="00342FA2" w:rsidP="00342FA2">
      <w:pPr>
        <w:pStyle w:val="KKBEZMEZER"/>
      </w:pPr>
      <w:r w:rsidRPr="007B241E">
        <w:t xml:space="preserve">Tlakové zariadenie možno uviesť natrh a uviesť do prevádzky ak je zaistená bezpoečnosť  a zdravie osôb. Požiadavky na bezpečnosť musia byť zosúladené s Nariadením vlády č. 576/2002.  Na tlakovom zariadení sa vykoná jeden z postupov posudzovania zhody autorizovanou osobou.   </w:t>
      </w:r>
    </w:p>
    <w:p w:rsidR="00342FA2" w:rsidRPr="007B241E" w:rsidRDefault="00342FA2" w:rsidP="00342FA2">
      <w:pPr>
        <w:pStyle w:val="KKBEZMEZER"/>
      </w:pPr>
      <w:r w:rsidRPr="007B241E">
        <w:t xml:space="preserve">Technická inšpekcia pred uvedením do prevádzky overuje, či vyhradené plynové zariadenie zodpovedá konštrukčnej dokumentácii a je spôsobilé na bezpečnú a spoľahlivú skúšku. </w:t>
      </w:r>
    </w:p>
    <w:p w:rsidR="00342FA2" w:rsidRPr="007B241E" w:rsidRDefault="00342FA2" w:rsidP="00342FA2">
      <w:pPr>
        <w:pStyle w:val="KKBEZMEZER"/>
        <w:rPr>
          <w:rFonts w:cs="Arial"/>
        </w:rPr>
      </w:pPr>
      <w:r w:rsidRPr="007B241E">
        <w:rPr>
          <w:rFonts w:cs="Arial"/>
        </w:rPr>
        <w:t xml:space="preserve">Vykonať uvedenie plynových zariadení do prevádzky   môže iba oprávnená  osoba  alebo organizácia s oprávnením a nevyhnutným osvedčením v zmysle vyhlášky č. 508/2009 Z.z. </w:t>
      </w:r>
    </w:p>
    <w:p w:rsidR="00342FA2" w:rsidRPr="007B241E" w:rsidRDefault="00342FA2" w:rsidP="00342FA2">
      <w:pPr>
        <w:pStyle w:val="KKBEZMEZER"/>
        <w:rPr>
          <w:rFonts w:cs="Arial"/>
        </w:rPr>
      </w:pPr>
      <w:r w:rsidRPr="007B241E">
        <w:rPr>
          <w:rFonts w:cs="Arial"/>
        </w:rPr>
        <w:t xml:space="preserve">Pred uvedením odberného plynového zariadenia do prevádzky  musí byť plynové zariadenie vyskúšané a schválené podľa platných predpisov. </w:t>
      </w:r>
    </w:p>
    <w:p w:rsidR="00342FA2" w:rsidRPr="007B241E" w:rsidRDefault="00342FA2" w:rsidP="00342FA2">
      <w:pPr>
        <w:pStyle w:val="KKBEZMEZER"/>
        <w:rPr>
          <w:rFonts w:cs="Arial"/>
        </w:rPr>
      </w:pPr>
      <w:r w:rsidRPr="007B241E">
        <w:rPr>
          <w:rFonts w:cs="Arial"/>
        </w:rPr>
        <w:t>Pripravenosť a spôsobilosť plynových zariadení  k prevádzke sa preverí funkčnou a vizuálnou skúškou podľa návodu dodávateľa zariadenia.</w:t>
      </w:r>
    </w:p>
    <w:p w:rsidR="00342FA2" w:rsidRPr="007B241E" w:rsidRDefault="00342FA2" w:rsidP="00342FA2">
      <w:pPr>
        <w:pStyle w:val="KKBEZMEZER"/>
        <w:rPr>
          <w:rFonts w:cs="Arial"/>
        </w:rPr>
      </w:pPr>
      <w:r w:rsidRPr="007B241E">
        <w:rPr>
          <w:rFonts w:cs="Arial"/>
        </w:rPr>
        <w:t xml:space="preserve">Plynové zariadenia sa môže uviesť do prevádzky iba podľa vopred vypracovaného  technologického postupu za účasti  prevádzkovateľa a dodávateľa. Pred vpustením  plynu do prehliadnutého  a vyskúšaného plynového zariadenia musia byť úspešne vykonané tlakové skúšky  pevnosti a tesnosti, funkčné skúšky  celého plynového zariadenia a vykonaná východzia odborná prehliadka. Pri uvedení  zariadenia do prevádzky  musia byť  pracovníci prevádzkovateľa  odborne zaškolení v zmysle príslušných predpisov. </w:t>
      </w:r>
    </w:p>
    <w:p w:rsidR="00342FA2" w:rsidRPr="007B241E" w:rsidRDefault="00342FA2" w:rsidP="00342FA2">
      <w:pPr>
        <w:pStyle w:val="KKBEZMEZER"/>
        <w:rPr>
          <w:rFonts w:cs="Arial"/>
        </w:rPr>
      </w:pPr>
      <w:r w:rsidRPr="007B241E">
        <w:rPr>
          <w:rFonts w:cs="Arial"/>
        </w:rPr>
        <w:t xml:space="preserve">Zariadenie musí byť uvedené do prevádzky do 6  mesiacov  od vykonania skúšok, inak  sa tieto skúšky musia zopakovať. </w:t>
      </w:r>
    </w:p>
    <w:p w:rsidR="00342FA2" w:rsidRPr="007B241E" w:rsidRDefault="00342FA2" w:rsidP="00342FA2">
      <w:pPr>
        <w:pStyle w:val="KKBEZMEZER"/>
        <w:rPr>
          <w:rFonts w:cs="Arial"/>
        </w:rPr>
      </w:pPr>
    </w:p>
    <w:p w:rsidR="00342FA2" w:rsidRPr="007B241E" w:rsidRDefault="00342FA2" w:rsidP="00342FA2">
      <w:pPr>
        <w:pStyle w:val="KKBEZMEZER"/>
        <w:rPr>
          <w:rFonts w:cs="Arial"/>
        </w:rPr>
      </w:pPr>
      <w:r w:rsidRPr="007B241E">
        <w:rPr>
          <w:rFonts w:cs="Arial"/>
        </w:rPr>
        <w:t>Kontroly a revízie /taktiež východiskové revízie/  musí dodávateľ vykonať  v súlade s vyhláškou 508/2009 Z.z..</w:t>
      </w:r>
    </w:p>
    <w:p w:rsidR="00342FA2" w:rsidRPr="007B241E" w:rsidRDefault="00342FA2" w:rsidP="00342FA2">
      <w:pPr>
        <w:pStyle w:val="KKBEZMEZER"/>
        <w:rPr>
          <w:rFonts w:cs="Arial"/>
          <w:lang w:val="sl-SI"/>
        </w:rPr>
      </w:pPr>
      <w:r w:rsidRPr="007B241E">
        <w:rPr>
          <w:rFonts w:cs="Arial"/>
          <w:lang w:val="sl-SI"/>
        </w:rPr>
        <w:t>Odberateľ /investor/  je povinný  požiadať o vykonanie OTP príslušný plynárenský závod, v rámci ktorého sa preveruje či plynárenské zariadenie bolo vypracované v zmysle PD, technických noriem  a podmienok určených v PZ. S plynovým zariadením musí byť dodaná potrebná technická dokumentácia.</w:t>
      </w:r>
    </w:p>
    <w:p w:rsidR="00342FA2" w:rsidRPr="007B241E" w:rsidRDefault="00342FA2" w:rsidP="00342FA2">
      <w:pPr>
        <w:pStyle w:val="KKBEZMEZER"/>
        <w:rPr>
          <w:rFonts w:cs="Arial"/>
          <w:u w:val="single"/>
        </w:rPr>
      </w:pPr>
    </w:p>
    <w:p w:rsidR="00342FA2" w:rsidRPr="007B241E" w:rsidRDefault="00342FA2" w:rsidP="00342FA2">
      <w:pPr>
        <w:pStyle w:val="KKBEZMEZER"/>
        <w:rPr>
          <w:rFonts w:cs="Arial"/>
          <w:u w:val="single"/>
        </w:rPr>
      </w:pPr>
      <w:r w:rsidRPr="007B241E">
        <w:rPr>
          <w:rFonts w:cs="Arial"/>
          <w:u w:val="single"/>
        </w:rPr>
        <w:t>Prevádzkovateľ zariadenia vo výbušnom prostredí musí zabezpečiť minimálne požiadavky na zaistenie bezpečnosti práce a a ochrany zdravia v zmysle Nariadenie vlády 393/2006 Z.z.</w:t>
      </w:r>
    </w:p>
    <w:p w:rsidR="00342FA2" w:rsidRPr="007B241E" w:rsidRDefault="00342FA2" w:rsidP="00342FA2">
      <w:pPr>
        <w:pStyle w:val="KKBEZMEZER"/>
      </w:pPr>
    </w:p>
    <w:p w:rsidR="00342FA2" w:rsidRPr="007B241E" w:rsidRDefault="00342FA2" w:rsidP="00342FA2">
      <w:pPr>
        <w:pStyle w:val="KKBEZMEZER"/>
      </w:pPr>
      <w:r w:rsidRPr="007B241E">
        <w:t>Stavebník zabezpečí minimálne bezpečnostné a zdravotné požiadavky na stavenisko v zmysle NV SR č. 396/2006 Z.z.</w:t>
      </w:r>
    </w:p>
    <w:p w:rsidR="00342FA2" w:rsidRPr="007B241E" w:rsidRDefault="00342FA2" w:rsidP="00342FA2">
      <w:pPr>
        <w:pStyle w:val="KKBEZMEZER"/>
      </w:pPr>
    </w:p>
    <w:p w:rsidR="00342FA2" w:rsidRPr="007B241E" w:rsidRDefault="00342FA2" w:rsidP="00342FA2">
      <w:pPr>
        <w:pStyle w:val="KKBEZMEZER"/>
        <w:rPr>
          <w:b/>
        </w:rPr>
      </w:pPr>
      <w:r w:rsidRPr="007B241E">
        <w:rPr>
          <w:b/>
        </w:rPr>
        <w:t xml:space="preserve">V zásade je nutné riadiť sa pri prevádzke, obsluhe a údržbe podľa vyhlášky č. 508/2009 Z.z.,  STN EN 746-2, a ich súvisiacimi predpismi. Pri obsluhe je nutné rešpektovať podmienky návodov na obsluhu dodávateľa plynového zariadenia.  </w:t>
      </w:r>
    </w:p>
    <w:p w:rsidR="00342FA2" w:rsidRPr="007B241E" w:rsidRDefault="00342FA2" w:rsidP="00342FA2">
      <w:pPr>
        <w:pStyle w:val="KKBEZMEZER"/>
        <w:rPr>
          <w:b/>
          <w:u w:val="single"/>
        </w:rPr>
      </w:pPr>
    </w:p>
    <w:p w:rsidR="00342FA2" w:rsidRPr="007B241E" w:rsidRDefault="00342FA2" w:rsidP="00342FA2">
      <w:pPr>
        <w:pStyle w:val="Bezriadkovania"/>
        <w:spacing w:after="80"/>
        <w:ind w:right="311"/>
        <w:jc w:val="left"/>
        <w:rPr>
          <w:rFonts w:cstheme="minorHAnsi"/>
          <w:b/>
          <w:iCs/>
          <w:spacing w:val="20"/>
          <w:sz w:val="24"/>
          <w:szCs w:val="24"/>
          <w:lang w:eastAsia="x-none"/>
        </w:rPr>
      </w:pPr>
      <w:r w:rsidRPr="007B241E">
        <w:rPr>
          <w:rFonts w:cstheme="minorHAnsi"/>
          <w:b/>
          <w:iCs/>
          <w:spacing w:val="20"/>
          <w:sz w:val="24"/>
          <w:szCs w:val="24"/>
          <w:lang w:val="x-none" w:eastAsia="x-none"/>
        </w:rPr>
        <w:t>Odborné prehliadky a odborné skúšky</w:t>
      </w:r>
    </w:p>
    <w:p w:rsidR="00342FA2" w:rsidRPr="007B241E" w:rsidRDefault="00342FA2" w:rsidP="00342FA2">
      <w:pPr>
        <w:pStyle w:val="KKBEZMEZER"/>
      </w:pPr>
      <w:r w:rsidRPr="007B241E">
        <w:t>Odborné prehliadky a odborné skúšky vykonáva odborný pracovník v rozsahu a v lehotách určených vyhláškou č. 508/2009 Z.z. a ostatných súčasných platných predpisov a noriem.</w:t>
      </w:r>
    </w:p>
    <w:p w:rsidR="00342FA2" w:rsidRPr="007B241E" w:rsidRDefault="00342FA2" w:rsidP="00342FA2">
      <w:pPr>
        <w:pStyle w:val="KKBEZMEZER"/>
      </w:pPr>
      <w:r w:rsidRPr="007B241E">
        <w:t>Pri prevádzke plynových zariadení je nutné dodržiavať nový zákon o bezpečnosti a ochrane zdravia pri práci č. 126/2006.</w:t>
      </w:r>
    </w:p>
    <w:p w:rsidR="00342FA2" w:rsidRPr="007B241E" w:rsidRDefault="00342FA2" w:rsidP="00342FA2"/>
    <w:p w:rsidR="00342FA2" w:rsidRPr="007B241E" w:rsidRDefault="00342FA2" w:rsidP="00342FA2">
      <w:pPr>
        <w:pStyle w:val="Bezriadkovania"/>
        <w:spacing w:after="80"/>
        <w:ind w:right="311"/>
        <w:jc w:val="left"/>
        <w:rPr>
          <w:rFonts w:cstheme="minorHAnsi"/>
          <w:b/>
          <w:iCs/>
          <w:spacing w:val="20"/>
          <w:sz w:val="24"/>
          <w:szCs w:val="24"/>
          <w:lang w:eastAsia="x-none"/>
        </w:rPr>
      </w:pPr>
      <w:r w:rsidRPr="007B241E">
        <w:rPr>
          <w:rFonts w:cstheme="minorHAnsi"/>
          <w:b/>
          <w:iCs/>
          <w:spacing w:val="20"/>
          <w:sz w:val="24"/>
          <w:szCs w:val="24"/>
          <w:lang w:val="x-none" w:eastAsia="x-none"/>
        </w:rPr>
        <w:t>FUNKČNÁ SKÚŠKA</w:t>
      </w:r>
    </w:p>
    <w:p w:rsidR="00342FA2" w:rsidRPr="007B241E" w:rsidRDefault="00342FA2" w:rsidP="00342FA2">
      <w:pPr>
        <w:pStyle w:val="KKBEZMEZER"/>
      </w:pPr>
      <w:r w:rsidRPr="007B241E">
        <w:t xml:space="preserve">Po skúške pevnosti a tesnosti a po napustení plynu  vykoná zhotoviteľ  na technologickom zariadení a jeho príslušenstve funkčnú skúšku. Funkčná skúška je úplné odskúšanie  funkcie  celého strojného zariadenia. Pri </w:t>
      </w:r>
      <w:r w:rsidRPr="007B241E">
        <w:lastRenderedPageBreak/>
        <w:t xml:space="preserve">funkčnej skúške  sa jednotlivé armatúry nastavia na parametre  stanovené projektom.  Pri funkčnej skúške  JE potrebné  preskúšať bezpečnostné rýchlouzávery, regulátory a meracie  prístroje. Ak zariadenie nebude uvedené do prevádzky do 6-tich mesiacov od vykonaných skúšok, musia sa tieto zopakovať. </w:t>
      </w:r>
    </w:p>
    <w:p w:rsidR="00342FA2" w:rsidRPr="007B241E" w:rsidRDefault="00342FA2" w:rsidP="00342FA2">
      <w:pPr>
        <w:pStyle w:val="KKBEZMEZER"/>
      </w:pPr>
      <w:r w:rsidRPr="007B241E">
        <w:t xml:space="preserve">Funkčnú skúšku vykonáva dodávateľ zariadenia, alebo nim poverené právnické alebo fyzické osoby, spôsobilé na túto činnosť, za prítomnosti investora, prevádzkovateľa. </w:t>
      </w:r>
    </w:p>
    <w:p w:rsidR="00342FA2" w:rsidRPr="007B241E" w:rsidRDefault="00342FA2" w:rsidP="00342FA2">
      <w:pPr>
        <w:pStyle w:val="KKBEZMEZER"/>
      </w:pPr>
      <w:r w:rsidRPr="007B241E">
        <w:t xml:space="preserve">Pri funkčnej skúške zhotoviteľ predloží projekt technologického zariadenia   vrátane zmien  a dodatkov projektu  požadovaných objednávateľom, resp. prevádzkovateľom a odsúhlasených  projektantom a objednávateľom. Ďalej predloží  zápisy o vykonaných skúškach /prehliadkách/ vyhradených technických zariadení. </w:t>
      </w:r>
    </w:p>
    <w:p w:rsidR="00342FA2" w:rsidRPr="007B241E" w:rsidRDefault="00342FA2" w:rsidP="00342FA2">
      <w:pPr>
        <w:pStyle w:val="KKBEZMEZER"/>
      </w:pPr>
      <w:r w:rsidRPr="007B241E">
        <w:t xml:space="preserve">Funkcia bezpečnostného  rýchlouzáveru alebbo bezpečnostného  uzáveru  treba vyskúšať  pri najnižších  a najvyšších hodnotách  nastavených  istiacich  tlakoc najmenej 3x. tesnosť treba vyskúšať  po jeho  uzatvorení. Tesnosť je vyhovujúca, ak sa po 5 minútach od uzatvorenia  nezvýši tlak. </w:t>
      </w:r>
    </w:p>
    <w:p w:rsidR="00342FA2" w:rsidRPr="007B241E" w:rsidRDefault="00342FA2" w:rsidP="00342FA2">
      <w:pPr>
        <w:pStyle w:val="KKBEZMEZER"/>
      </w:pPr>
      <w:r w:rsidRPr="007B241E">
        <w:t xml:space="preserve">Funkciu  regulátora  treba vyskúšať  pri nulovom odbere, pri ktorom  tlak za regulátorom nesmie  prekročiť  nastavenú hodnotu.  </w:t>
      </w:r>
    </w:p>
    <w:p w:rsidR="00342FA2" w:rsidRPr="007B241E" w:rsidRDefault="00342FA2" w:rsidP="00342FA2">
      <w:pPr>
        <w:pStyle w:val="KKBEZMEZER"/>
      </w:pPr>
      <w:r w:rsidRPr="007B241E">
        <w:t xml:space="preserve">Funkciu ostatných istiacich zariadení treba vykonať min. 3x na hodnoty určené projektom. </w:t>
      </w:r>
    </w:p>
    <w:p w:rsidR="00342FA2" w:rsidRPr="007B241E" w:rsidRDefault="00342FA2" w:rsidP="00342FA2">
      <w:pPr>
        <w:pStyle w:val="KKBEZMEZER"/>
      </w:pPr>
      <w:r w:rsidRPr="007B241E">
        <w:t xml:space="preserve"> Pred zahájením funkčnej skúšky sa predložia komisii nasledovné doklady</w:t>
      </w:r>
    </w:p>
    <w:p w:rsidR="00342FA2" w:rsidRPr="007B241E" w:rsidRDefault="00342FA2" w:rsidP="00342FA2">
      <w:pPr>
        <w:pStyle w:val="KKBEZMEZER"/>
        <w:rPr>
          <w:b/>
        </w:rPr>
      </w:pPr>
      <w:r w:rsidRPr="007B241E">
        <w:rPr>
          <w:b/>
        </w:rPr>
        <w:t>a/</w:t>
      </w:r>
      <w:r w:rsidRPr="007B241E">
        <w:t xml:space="preserve"> úplná dokumentácia strojnej a elektročasti /vrátane protokolov a osvedčení použitých materiálov,  a oprávnení zváračov/</w:t>
      </w:r>
    </w:p>
    <w:p w:rsidR="00342FA2" w:rsidRPr="007B241E" w:rsidRDefault="00342FA2" w:rsidP="00342FA2">
      <w:pPr>
        <w:pStyle w:val="KKBEZMEZER"/>
      </w:pPr>
      <w:r w:rsidRPr="007B241E">
        <w:rPr>
          <w:b/>
        </w:rPr>
        <w:t>b/</w:t>
      </w:r>
      <w:r w:rsidRPr="007B241E">
        <w:t xml:space="preserve"> východiskové odborné správy elektrozariadenia a hromozvodného zariadenia </w:t>
      </w:r>
    </w:p>
    <w:p w:rsidR="00342FA2" w:rsidRPr="007B241E" w:rsidRDefault="00342FA2" w:rsidP="00342FA2">
      <w:pPr>
        <w:pStyle w:val="KKBEZMEZER"/>
      </w:pPr>
      <w:r w:rsidRPr="007B241E">
        <w:rPr>
          <w:b/>
        </w:rPr>
        <w:t>c/</w:t>
      </w:r>
      <w:r w:rsidRPr="007B241E">
        <w:t xml:space="preserve"> odborné záväzné stanovisko TI SR k elektroinštalácii a bleskozvodu </w:t>
      </w:r>
    </w:p>
    <w:p w:rsidR="00342FA2" w:rsidRPr="007B241E" w:rsidRDefault="00342FA2" w:rsidP="00342FA2">
      <w:pPr>
        <w:pStyle w:val="KKBEZMEZER"/>
        <w:rPr>
          <w:u w:val="single"/>
        </w:rPr>
      </w:pPr>
      <w:r w:rsidRPr="007B241E">
        <w:rPr>
          <w:u w:val="single"/>
        </w:rPr>
        <w:t>Z výsledkov funkčných skúšok sa vyhotoví zápis.</w:t>
      </w:r>
    </w:p>
    <w:p w:rsidR="00342FA2" w:rsidRPr="007B241E" w:rsidRDefault="00342FA2" w:rsidP="00342FA2"/>
    <w:p w:rsidR="00342FA2" w:rsidRPr="007B241E" w:rsidRDefault="00342FA2" w:rsidP="00342FA2">
      <w:pPr>
        <w:pStyle w:val="Bezriadkovania"/>
        <w:spacing w:after="80"/>
        <w:ind w:right="311"/>
        <w:jc w:val="left"/>
        <w:rPr>
          <w:rFonts w:cstheme="minorHAnsi"/>
          <w:b/>
          <w:iCs/>
          <w:spacing w:val="20"/>
          <w:sz w:val="24"/>
          <w:szCs w:val="24"/>
          <w:lang w:eastAsia="x-none"/>
        </w:rPr>
      </w:pPr>
      <w:r w:rsidRPr="007B241E">
        <w:rPr>
          <w:rFonts w:cstheme="minorHAnsi"/>
          <w:b/>
          <w:iCs/>
          <w:spacing w:val="20"/>
          <w:sz w:val="24"/>
          <w:szCs w:val="24"/>
          <w:lang w:val="x-none" w:eastAsia="x-none"/>
        </w:rPr>
        <w:t>BEZPEČNOSŤ PRÁCE  A OCHRANA ZDRAVIA</w:t>
      </w:r>
    </w:p>
    <w:p w:rsidR="00342FA2" w:rsidRPr="007B241E" w:rsidRDefault="00342FA2" w:rsidP="00342FA2">
      <w:pPr>
        <w:pStyle w:val="KKBEZMEZER"/>
      </w:pPr>
      <w:r w:rsidRPr="007B241E">
        <w:t xml:space="preserve">Projekt stavby bude  spracovaný v zmysle  s príslušnými vyhláškami a normami, zvlášť č. 59/1982 Zb. o základných požiadavkách  k zaisteniu  bezpečnosti práce ako aj  v zmysle NV č. 201/2001 Z.z. o minimálnych   bezpečnostných a zdravotných  požiadavkách na pracovisko. </w:t>
      </w:r>
    </w:p>
    <w:p w:rsidR="00342FA2" w:rsidRPr="007B241E" w:rsidRDefault="00342FA2" w:rsidP="00342FA2">
      <w:pPr>
        <w:pStyle w:val="KKBEZMEZER"/>
        <w:rPr>
          <w:u w:val="single"/>
        </w:rPr>
      </w:pPr>
    </w:p>
    <w:p w:rsidR="00342FA2" w:rsidRPr="007B241E" w:rsidRDefault="00342FA2" w:rsidP="00342FA2">
      <w:pPr>
        <w:pStyle w:val="KKBEZMEZER"/>
        <w:rPr>
          <w:u w:val="single"/>
        </w:rPr>
      </w:pPr>
      <w:r w:rsidRPr="007B241E">
        <w:rPr>
          <w:u w:val="single"/>
        </w:rPr>
        <w:t>Prevádzkovateľ zariadenia vo výbušnom prostredí musí zabezpečiť minimálne požiadavky na zaistenie bezpečnosti práce a a ochrany zdravia v zmysle Nariadenie vlády 393/2006 Z.z.</w:t>
      </w:r>
    </w:p>
    <w:p w:rsidR="00342FA2" w:rsidRPr="007B241E" w:rsidRDefault="00342FA2" w:rsidP="00342FA2">
      <w:pPr>
        <w:pStyle w:val="KKBEZMEZER"/>
      </w:pPr>
    </w:p>
    <w:p w:rsidR="00342FA2" w:rsidRPr="007B241E" w:rsidRDefault="00342FA2" w:rsidP="00342FA2">
      <w:pPr>
        <w:pStyle w:val="KKBEZMEZER"/>
      </w:pPr>
      <w:r w:rsidRPr="007B241E">
        <w:t>Stavebník zabezpečí minimálne bezpečnostné a zdravotné požiadavky na stavenisko v zmysle NV SR č. 396/2006 Z.z.</w:t>
      </w:r>
    </w:p>
    <w:p w:rsidR="00342FA2" w:rsidRPr="007B241E" w:rsidRDefault="00342FA2" w:rsidP="00342FA2">
      <w:pPr>
        <w:pStyle w:val="KKBEZMEZER"/>
      </w:pPr>
      <w:r w:rsidRPr="007B241E">
        <w:t xml:space="preserve">Zároveň bude dodržaná  vyhláška č. 374/1990 Zb SÚBP a SBÚ, ktorým sa mení a dopĺňa  NV SR č. 391/1999 Z.z., ktorým sa ustanovujú  podrobnosti  o technických požiadavkách  na strojové  zariadenia  v znení  NV SR č. 475/2000 Z.z.  </w:t>
      </w:r>
    </w:p>
    <w:p w:rsidR="00342FA2" w:rsidRPr="007B241E" w:rsidRDefault="00342FA2" w:rsidP="00342FA2">
      <w:pPr>
        <w:pStyle w:val="KKBEZMEZER"/>
      </w:pPr>
      <w:r w:rsidRPr="007B241E">
        <w:t xml:space="preserve">Elektrozariadenia  a elektroinštalácie budú riešené  podľa platnej STN. </w:t>
      </w:r>
    </w:p>
    <w:p w:rsidR="00342FA2" w:rsidRPr="007B241E" w:rsidRDefault="00342FA2" w:rsidP="00342FA2">
      <w:pPr>
        <w:pStyle w:val="KKBEZMEZER"/>
        <w:rPr>
          <w:b/>
          <w:u w:val="single"/>
        </w:rPr>
      </w:pPr>
      <w:r w:rsidRPr="007B241E">
        <w:t>Kontroly a revízie /taktiež východiskové revízie/ plynových zariadení  musí vykonávať užívateľ v súlade s vyhláškou 508/2009 Z.z...</w:t>
      </w:r>
    </w:p>
    <w:p w:rsidR="00342FA2" w:rsidRPr="007B241E" w:rsidRDefault="00342FA2" w:rsidP="00342FA2">
      <w:pPr>
        <w:pStyle w:val="KKBEZMEZER"/>
        <w:rPr>
          <w:lang w:val="sl-SI"/>
        </w:rPr>
      </w:pPr>
      <w:r w:rsidRPr="007B241E">
        <w:rPr>
          <w:lang w:val="sl-SI"/>
        </w:rPr>
        <w:t xml:space="preserve">Pri montážnych prácach je nutné dosržiavať podmienky prislúchjúcich STN a vyhlášok najmä  vyhlášky č.718/2002 Z.z., SÚBP a SBÚ č. 374/1990 Z.z.. </w:t>
      </w:r>
    </w:p>
    <w:p w:rsidR="00342FA2" w:rsidRPr="007B241E" w:rsidRDefault="00342FA2" w:rsidP="00342FA2">
      <w:pPr>
        <w:pStyle w:val="KKBEZMEZER"/>
        <w:rPr>
          <w:lang w:val="sl-SI"/>
        </w:rPr>
      </w:pPr>
      <w:r w:rsidRPr="007B241E">
        <w:rPr>
          <w:lang w:val="sl-SI"/>
        </w:rPr>
        <w:t xml:space="preserve">Prevádzkovateľ je povinný  spracovať  do 1 mesiaca  po uvedení zariadenia do prevádzky »Miestny prevádzkový poriadok«.  </w:t>
      </w:r>
    </w:p>
    <w:p w:rsidR="00342FA2" w:rsidRPr="007B241E" w:rsidRDefault="00342FA2" w:rsidP="005626CB">
      <w:pPr>
        <w:rPr>
          <w:rFonts w:asciiTheme="minorHAnsi" w:hAnsiTheme="minorHAnsi" w:cstheme="minorHAnsi"/>
        </w:rPr>
      </w:pPr>
    </w:p>
    <w:p w:rsidR="005626CB" w:rsidRPr="007B241E" w:rsidRDefault="00552977" w:rsidP="005626CB">
      <w:pPr>
        <w:pStyle w:val="Nadpis30"/>
        <w:rPr>
          <w:rFonts w:asciiTheme="minorHAnsi" w:hAnsiTheme="minorHAnsi" w:cstheme="minorHAnsi"/>
          <w:szCs w:val="22"/>
        </w:rPr>
      </w:pPr>
      <w:bookmarkStart w:id="296" w:name="_Toc26285115"/>
      <w:r w:rsidRPr="007B241E">
        <w:rPr>
          <w:rFonts w:asciiTheme="minorHAnsi" w:hAnsiTheme="minorHAnsi" w:cstheme="minorHAnsi"/>
        </w:rPr>
        <w:t xml:space="preserve">Zdravotechnika </w:t>
      </w:r>
      <w:r w:rsidRPr="007B241E">
        <w:rPr>
          <w:rFonts w:asciiTheme="minorHAnsi" w:hAnsiTheme="minorHAnsi" w:cstheme="minorHAnsi"/>
          <w:szCs w:val="22"/>
        </w:rPr>
        <w:t>SO 02 – 060</w:t>
      </w:r>
      <w:bookmarkEnd w:id="296"/>
    </w:p>
    <w:p w:rsidR="005626CB" w:rsidRPr="007B241E" w:rsidRDefault="005626CB" w:rsidP="005626CB">
      <w:pPr>
        <w:pStyle w:val="KKBEZMEZER"/>
      </w:pPr>
      <w:r w:rsidRPr="007B241E">
        <w:t xml:space="preserve">Projekt zdravotechnickej inštalácie rieši odkanalizovanie objektov a zásobovanie pitnou vodou. Objekty sú riešené ako rekonštrukcia s prístavbou. Splašková odpadová voda bude odvádzaná navrhovanou kanalizačnou prípojkou do areálovej kanalizácie, pitná voda bude odoberaná z areálového vodovodu cez navrhované vodovodné prípojky. </w:t>
      </w:r>
    </w:p>
    <w:p w:rsidR="005626CB" w:rsidRPr="007B241E" w:rsidRDefault="005626CB" w:rsidP="005626CB">
      <w:pPr>
        <w:pStyle w:val="KKBEZMEZER"/>
        <w:rPr>
          <w:b/>
          <w:bCs/>
        </w:rPr>
      </w:pPr>
      <w:r w:rsidRPr="007B241E">
        <w:t xml:space="preserve">Ako podklady slúžili stavebné výkresy v mierke 1:50 a situácia daného územia.  </w:t>
      </w:r>
      <w:r w:rsidRPr="007B241E">
        <w:rPr>
          <w:b/>
          <w:bCs/>
        </w:rPr>
        <w:t xml:space="preserve"> </w:t>
      </w:r>
    </w:p>
    <w:p w:rsidR="005626CB" w:rsidRDefault="005626CB" w:rsidP="005626CB">
      <w:pPr>
        <w:pStyle w:val="KKBEZMEZER"/>
        <w:rPr>
          <w:b/>
          <w:bCs/>
        </w:rPr>
      </w:pPr>
    </w:p>
    <w:p w:rsidR="00055745" w:rsidRPr="007B241E" w:rsidRDefault="00055745" w:rsidP="005626CB">
      <w:pPr>
        <w:pStyle w:val="KKBEZMEZER"/>
        <w:rPr>
          <w:b/>
          <w:bCs/>
        </w:rPr>
      </w:pPr>
    </w:p>
    <w:p w:rsidR="005626CB" w:rsidRPr="007B241E" w:rsidRDefault="005626CB" w:rsidP="005626CB">
      <w:pPr>
        <w:pStyle w:val="Bezriadkovania"/>
        <w:spacing w:after="80"/>
        <w:rPr>
          <w:rFonts w:cstheme="minorHAnsi"/>
          <w:b/>
          <w:iCs/>
          <w:spacing w:val="20"/>
          <w:sz w:val="24"/>
          <w:szCs w:val="24"/>
          <w:lang w:eastAsia="x-none"/>
        </w:rPr>
      </w:pPr>
      <w:r w:rsidRPr="007B241E">
        <w:rPr>
          <w:rFonts w:cstheme="minorHAnsi"/>
          <w:b/>
          <w:iCs/>
          <w:spacing w:val="20"/>
          <w:sz w:val="24"/>
          <w:szCs w:val="24"/>
          <w:lang w:val="x-none" w:eastAsia="x-none"/>
        </w:rPr>
        <w:t>KANALIZÁCIA</w:t>
      </w:r>
      <w:r w:rsidRPr="007B241E">
        <w:rPr>
          <w:rFonts w:cstheme="minorHAnsi"/>
          <w:b/>
          <w:iCs/>
          <w:spacing w:val="20"/>
          <w:sz w:val="24"/>
          <w:szCs w:val="24"/>
          <w:lang w:eastAsia="x-none"/>
        </w:rPr>
        <w:t xml:space="preserve"> BLOK F2.1</w:t>
      </w:r>
    </w:p>
    <w:p w:rsidR="005626CB" w:rsidRPr="007B241E" w:rsidRDefault="005626CB" w:rsidP="005626CB">
      <w:pPr>
        <w:pStyle w:val="KKBEZMEZER"/>
      </w:pPr>
      <w:r w:rsidRPr="007B241E">
        <w:t xml:space="preserve">Kanalizácia je navrhovaná ako delená zvlášť pre splaškovú a zvlášť pre dažďovú vodu. </w:t>
      </w:r>
    </w:p>
    <w:p w:rsidR="005626CB" w:rsidRPr="007B241E" w:rsidRDefault="005626CB" w:rsidP="005626CB">
      <w:pPr>
        <w:pStyle w:val="KKBEZMEZER"/>
      </w:pPr>
      <w:r w:rsidRPr="007B241E">
        <w:t>Hlavné splaškové zvodové potrubia, ktoré odvádzajú odpadovú vodu od zariaďovacích predmetov, budú vedené v zemi v základoch. Potrubie je navrhnuté z PVC-U rúr odpadových pre uloženie do zeme (farba oranžová) D110-</w:t>
      </w:r>
      <w:r w:rsidRPr="007B241E">
        <w:lastRenderedPageBreak/>
        <w:t xml:space="preserve">D160 v spáde min 1,5-3%. Potrubie bude uložené do štrkopieskového lôžka a obsypané štrkopieskom. Splaškové vody budú odvádzané cez navrhovanú kanalizačnú prípojku do areálovej kanalizácie.  </w:t>
      </w:r>
    </w:p>
    <w:p w:rsidR="005626CB" w:rsidRPr="007B241E" w:rsidRDefault="005626CB" w:rsidP="005626CB">
      <w:pPr>
        <w:pStyle w:val="KKBEZMEZER"/>
      </w:pPr>
      <w:r w:rsidRPr="007B241E">
        <w:t xml:space="preserve">Na zvodové potrubia budú napojené stúpacie potrubia, budú z PP farba čirna. Potrubia budú vedené drážke pod omietkou alebo voľne pred stenou a prekryté obkladom. Stúpacie potrubia „K1, K2, K4, K5“ budú zakončené vetracou hlavicou DN100, potrubie „K3“ bude ukončené vetracou hlavicou DN70. Tieto budú osadené 50cm nad úrovňou strechy a budú zabezpečovať vetranie kanalizácie a tým aby nevznikol podtlak v zápachových uzávierkach zariaďovacích predmetov. </w:t>
      </w:r>
    </w:p>
    <w:p w:rsidR="005626CB" w:rsidRPr="007B241E" w:rsidRDefault="005626CB" w:rsidP="005626CB">
      <w:pPr>
        <w:pStyle w:val="KKBEZMEZER"/>
      </w:pPr>
      <w:r w:rsidRPr="007B241E">
        <w:t xml:space="preserve">Na prístupnom mieste na 1.NP bude na stúpacích potrubiach osadená čistiaca tvarovka D75-D110, ktorá v prípade upchatia potrubia umožní prečistenie potrubia. Bude prístupná montážnymi dvierkami nim 150/300 mm. </w:t>
      </w:r>
    </w:p>
    <w:p w:rsidR="005626CB" w:rsidRPr="007B241E" w:rsidRDefault="005626CB" w:rsidP="005626CB">
      <w:pPr>
        <w:pStyle w:val="KKBEZMEZER"/>
      </w:pPr>
      <w:r w:rsidRPr="007B241E">
        <w:t xml:space="preserve">Zar. predmety budú na odpad. potrubie pripojené pripojovacími trubkami z PP rúr vedenými v drážke pod omietkou alebo v inštalačnej predstienke a budú vedené v min spáde 3%. </w:t>
      </w:r>
    </w:p>
    <w:p w:rsidR="005626CB" w:rsidRPr="007B241E" w:rsidRDefault="005626CB" w:rsidP="005626CB">
      <w:pPr>
        <w:pStyle w:val="KKBEZMEZER"/>
      </w:pPr>
      <w:r w:rsidRPr="007B241E">
        <w:t xml:space="preserve">Dažďové odpady sú navrhnuté vnútorné a budú odvádzať dažďovú vodu cez dažďovú kanalizáciu do vsakovacích objektov. Dažďové zvodové potrubia, ktoré odvádzajú dažďovú vodu z objektu budú vedené v zemi v základoch. Potrubie je navrhnuté z PVC-U rúr odpadových pre uloženie do zeme (farba oranžová) D110-D160 v spáde min 1,5-2%. Potrubie bude uložené do štrkopieskového lôžka a obsypané štrkopieskom. </w:t>
      </w:r>
    </w:p>
    <w:p w:rsidR="005626CB" w:rsidRPr="007B241E" w:rsidRDefault="005626CB" w:rsidP="005626CB">
      <w:pPr>
        <w:pStyle w:val="KKBEZMEZER"/>
      </w:pPr>
      <w:r w:rsidRPr="007B241E">
        <w:t xml:space="preserve">Na zvodové potrubia budú napojené stúpacie potrubia. Stúpacie potrubia vedené v interiéry budú vyhotovené v rámci klampiarskych prác. V podhľade budú vedené potrubia z PP rúr, na ne budú napojené cez zápachové uzávierky (s mechanickou zábranou pachu) pripojovacie potrubia na odvod kondenzátu od jednotiek VZT. Stúpacie potrubia budú na úrovni strechy ukončené strešnými vpusťami DN100 s rozoberateľným nástrešným košom. </w:t>
      </w:r>
    </w:p>
    <w:p w:rsidR="005626CB" w:rsidRPr="007B241E" w:rsidRDefault="005626CB" w:rsidP="005626CB">
      <w:pPr>
        <w:pStyle w:val="KKBEZMEZER"/>
      </w:pPr>
      <w:r w:rsidRPr="007B241E">
        <w:t xml:space="preserve">Zvodové potrubia budú zaústené do areálovej dažďovej kanalizácie, ktorá bude zaústená do vsakovacích objektov </w:t>
      </w:r>
    </w:p>
    <w:p w:rsidR="005626CB" w:rsidRPr="007B241E" w:rsidRDefault="005626CB" w:rsidP="005626CB">
      <w:pPr>
        <w:pStyle w:val="KKBEZMEZER"/>
      </w:pPr>
      <w:r w:rsidRPr="007B241E">
        <w:t>Po ukončení montáže sa prevedie skúška tesnosti kanalizácie podľa STN 73 6760, ležaté potrubie vodou, stúpacie a pripojovacie potrubie dymom.</w:t>
      </w:r>
    </w:p>
    <w:p w:rsidR="005626CB" w:rsidRPr="007B241E" w:rsidRDefault="005626CB" w:rsidP="005626CB">
      <w:pPr>
        <w:pStyle w:val="KKBEZMEZER"/>
      </w:pPr>
    </w:p>
    <w:p w:rsidR="005626CB" w:rsidRPr="007B241E" w:rsidRDefault="005626CB" w:rsidP="005626CB">
      <w:pPr>
        <w:pStyle w:val="KKBEZMEZER"/>
      </w:pPr>
      <w:r w:rsidRPr="007B241E">
        <w:t>Množstvo splaškových vôd sa rovná priemernej potrebe vody:</w:t>
      </w:r>
    </w:p>
    <w:p w:rsidR="005626CB" w:rsidRPr="007B241E" w:rsidRDefault="005626CB" w:rsidP="005626CB">
      <w:pPr>
        <w:pStyle w:val="KKBEZMEZER"/>
      </w:pPr>
      <w:r w:rsidRPr="007B241E">
        <w:t>Q</w:t>
      </w:r>
      <w:r w:rsidRPr="007B241E">
        <w:rPr>
          <w:vertAlign w:val="subscript"/>
        </w:rPr>
        <w:t>d</w:t>
      </w:r>
      <w:r w:rsidRPr="007B241E">
        <w:t xml:space="preserve"> = Q</w:t>
      </w:r>
      <w:r w:rsidRPr="007B241E">
        <w:rPr>
          <w:position w:val="-6"/>
        </w:rPr>
        <w:t xml:space="preserve">p </w:t>
      </w:r>
      <w:r w:rsidRPr="007B241E">
        <w:t>= 0,035 l/s</w:t>
      </w:r>
    </w:p>
    <w:p w:rsidR="005626CB" w:rsidRPr="007B241E" w:rsidRDefault="005626CB" w:rsidP="005626CB">
      <w:pPr>
        <w:pStyle w:val="KKBEZMEZER"/>
        <w:rPr>
          <w:b/>
          <w:bCs/>
        </w:rPr>
      </w:pPr>
    </w:p>
    <w:p w:rsidR="005626CB" w:rsidRPr="007B241E" w:rsidRDefault="005626CB" w:rsidP="005626CB">
      <w:pPr>
        <w:pStyle w:val="KKBEZMEZER"/>
      </w:pPr>
      <w:r w:rsidRPr="007B241E">
        <w:t>Množstvo dažďových vôd z celkovej strechy podľa STN EN 12056-3:</w:t>
      </w:r>
    </w:p>
    <w:p w:rsidR="005626CB" w:rsidRPr="007B241E" w:rsidRDefault="005626CB" w:rsidP="005626CB">
      <w:pPr>
        <w:pStyle w:val="KKBEZMEZER"/>
        <w:rPr>
          <w:position w:val="6"/>
        </w:rPr>
      </w:pPr>
      <w:r w:rsidRPr="007B241E">
        <w:t xml:space="preserve"> - plocha strechy – 812 m</w:t>
      </w:r>
      <w:r w:rsidRPr="007B241E">
        <w:rPr>
          <w:position w:val="6"/>
        </w:rPr>
        <w:t>2</w:t>
      </w:r>
    </w:p>
    <w:p w:rsidR="005626CB" w:rsidRPr="007B241E" w:rsidRDefault="005626CB" w:rsidP="005626CB">
      <w:pPr>
        <w:pStyle w:val="KKBEZMEZER"/>
      </w:pPr>
      <w:r w:rsidRPr="007B241E">
        <w:t>Q</w:t>
      </w:r>
      <w:r w:rsidRPr="007B241E">
        <w:rPr>
          <w:vertAlign w:val="subscript"/>
        </w:rPr>
        <w:t>d</w:t>
      </w:r>
      <w:r w:rsidRPr="007B241E">
        <w:t xml:space="preserve"> = r . </w:t>
      </w:r>
      <w:r w:rsidRPr="007B241E">
        <w:t> . A</w:t>
      </w:r>
    </w:p>
    <w:p w:rsidR="005626CB" w:rsidRPr="007B241E" w:rsidRDefault="005626CB" w:rsidP="005626CB">
      <w:pPr>
        <w:pStyle w:val="KKBEZMEZER"/>
      </w:pPr>
      <w:r w:rsidRPr="007B241E">
        <w:t>Q</w:t>
      </w:r>
      <w:r w:rsidRPr="007B241E">
        <w:rPr>
          <w:vertAlign w:val="subscript"/>
        </w:rPr>
        <w:t>d</w:t>
      </w:r>
      <w:r w:rsidRPr="007B241E">
        <w:t xml:space="preserve"> = 0,0160 . 1 . 812</w:t>
      </w:r>
    </w:p>
    <w:p w:rsidR="005626CB" w:rsidRPr="007B241E" w:rsidRDefault="005626CB" w:rsidP="005626CB">
      <w:pPr>
        <w:pStyle w:val="KKBEZMEZER"/>
      </w:pPr>
      <w:r w:rsidRPr="007B241E">
        <w:t>Q</w:t>
      </w:r>
      <w:r w:rsidRPr="007B241E">
        <w:rPr>
          <w:vertAlign w:val="subscript"/>
        </w:rPr>
        <w:t>d</w:t>
      </w:r>
      <w:r w:rsidRPr="007B241E">
        <w:t xml:space="preserve"> = 13 l/s</w:t>
      </w:r>
    </w:p>
    <w:p w:rsidR="005626CB" w:rsidRPr="007B241E" w:rsidRDefault="005626CB" w:rsidP="005626CB">
      <w:pPr>
        <w:pStyle w:val="KKBEZMEZER"/>
        <w:rPr>
          <w:vertAlign w:val="superscript"/>
        </w:rPr>
      </w:pPr>
      <w:r w:rsidRPr="007B241E">
        <w:t>Q</w:t>
      </w:r>
      <w:r w:rsidRPr="007B241E">
        <w:rPr>
          <w:vertAlign w:val="subscript"/>
        </w:rPr>
        <w:t xml:space="preserve">d,rok </w:t>
      </w:r>
      <w:r w:rsidRPr="007B241E">
        <w:t>= 812 x 0,5 = 406 m</w:t>
      </w:r>
      <w:r w:rsidRPr="007B241E">
        <w:rPr>
          <w:vertAlign w:val="superscript"/>
        </w:rPr>
        <w:t>3/rok</w:t>
      </w:r>
    </w:p>
    <w:p w:rsidR="005626CB" w:rsidRPr="007B241E" w:rsidRDefault="005626CB" w:rsidP="005626CB">
      <w:pPr>
        <w:pStyle w:val="KKBEZMEZER"/>
        <w:rPr>
          <w:b/>
          <w:bCs/>
        </w:rPr>
      </w:pPr>
    </w:p>
    <w:p w:rsidR="005626CB" w:rsidRPr="007B241E" w:rsidRDefault="005626CB" w:rsidP="005626CB">
      <w:pPr>
        <w:pStyle w:val="Bezriadkovania"/>
        <w:spacing w:after="80"/>
        <w:rPr>
          <w:rFonts w:cstheme="minorHAnsi"/>
          <w:b/>
          <w:iCs/>
          <w:spacing w:val="20"/>
          <w:sz w:val="24"/>
          <w:szCs w:val="24"/>
          <w:lang w:eastAsia="x-none"/>
        </w:rPr>
      </w:pPr>
      <w:r w:rsidRPr="007B241E">
        <w:rPr>
          <w:rFonts w:cstheme="minorHAnsi"/>
          <w:b/>
          <w:iCs/>
          <w:spacing w:val="20"/>
          <w:sz w:val="24"/>
          <w:szCs w:val="24"/>
          <w:lang w:val="x-none" w:eastAsia="x-none"/>
        </w:rPr>
        <w:t>VODOVOD</w:t>
      </w:r>
      <w:r w:rsidRPr="007B241E">
        <w:rPr>
          <w:rFonts w:cstheme="minorHAnsi"/>
          <w:b/>
          <w:iCs/>
          <w:spacing w:val="20"/>
          <w:sz w:val="24"/>
          <w:szCs w:val="24"/>
          <w:lang w:eastAsia="x-none"/>
        </w:rPr>
        <w:t xml:space="preserve"> BLOK F2.1</w:t>
      </w:r>
    </w:p>
    <w:p w:rsidR="005626CB" w:rsidRPr="007B241E" w:rsidRDefault="005626CB" w:rsidP="005626CB">
      <w:pPr>
        <w:pStyle w:val="KKBEZMEZER"/>
      </w:pPr>
      <w:r w:rsidRPr="007B241E">
        <w:t>Riešený objekt bude napojený cez navrhovanú vodovodnú prípojku na areálový vodovod. Prípojka bude z HDPE trubiek D63. Pred objektom bude na vodovodnej prípojke osadená vodomerná šachta. V šachte bude umiestený fakturačný vodomer s príslušenstvom. Po meraní spotreby vody z vodomernej šachty bude voda do objektu vedená v zemi. Potrubie vodovodnej prípojky a meranie spotreby vody – samostatná PD.</w:t>
      </w:r>
    </w:p>
    <w:p w:rsidR="005626CB" w:rsidRPr="007B241E" w:rsidRDefault="005626CB" w:rsidP="005626CB">
      <w:pPr>
        <w:pStyle w:val="KKBEZMEZER"/>
      </w:pPr>
      <w:r w:rsidRPr="007B241E">
        <w:t xml:space="preserve">Po prechode základom objektu bude potrubie z HDPE rúr vedené pod podlahou v PVC chráničke až do kotolne, kde stúpne nad podlahu 1.NP. Na potrubí bude osadený uzáver vody DN50. Odtiaľ bude vedené potrubie s pitnou vodou k jednotlivým odberným miestam a tiež k požiarnym hydrantom. Po napojení na požiarny vodovod bude na potrubí osadený uzáver vody DN32 a spätná klapka s kontrolovateľným otvorom DN32. Požiarny vodovod je navrhovaný kovový – z ušlachtilej ocele DN32. </w:t>
      </w:r>
    </w:p>
    <w:p w:rsidR="005626CB" w:rsidRPr="007B241E" w:rsidRDefault="005626CB" w:rsidP="005626CB">
      <w:pPr>
        <w:pStyle w:val="KKBEZMEZER"/>
      </w:pPr>
      <w:r w:rsidRPr="007B241E">
        <w:t>Príprava TV bude zabezpečená v mieste odberu elektrickými zásobníkovými ohrievačmi vody pod zariaďovacími predmetmi s objemom 10 l a nástennými ohrievačmi s objemom 20 l.</w:t>
      </w:r>
    </w:p>
    <w:p w:rsidR="005626CB" w:rsidRPr="007B241E" w:rsidRDefault="005626CB" w:rsidP="005626CB">
      <w:pPr>
        <w:pStyle w:val="KKBEZMEZER"/>
      </w:pPr>
      <w:r w:rsidRPr="007B241E">
        <w:t xml:space="preserve">Hlavné ležaté rozvodné potrubia studenej vody budú vedené v podlahe prízemia. Na ležaté potrubia budú napojené stúpacie potrubia, ktoré budú vedené v inštalačných priečkach alebo v drážke pod omietkou. Na stúpacie potrubia budú napojené pripojovacie potrubia. Na pripojovacie potrubia budú napojené zariaďovacie predmety. </w:t>
      </w:r>
    </w:p>
    <w:p w:rsidR="005626CB" w:rsidRPr="007B241E" w:rsidRDefault="005626CB" w:rsidP="005626CB">
      <w:pPr>
        <w:pStyle w:val="KKBEZMEZER"/>
      </w:pPr>
      <w:r w:rsidRPr="007B241E">
        <w:t>Rozvod studenej a teplej vody bude vedený súbežne. Ako materiál pre hlavný rozvod vody sú navrhované  plast-hliníkové trubky. Pre rozvod požiarnej vody voľne v interiery budú použité nerezové potrubia. Potrubia budú opatrené tepelnou izoláciou - st. voda sa opatrí izoláciou hr. 10mm voči orosovaniu potrubia a teplá voda hrúbkou rovnajúcou sa svetlosti potrubia.</w:t>
      </w:r>
    </w:p>
    <w:p w:rsidR="005626CB" w:rsidRPr="007B241E" w:rsidRDefault="005626CB" w:rsidP="005626CB">
      <w:pPr>
        <w:pStyle w:val="KKBEZMEZER"/>
      </w:pPr>
      <w:r w:rsidRPr="007B241E">
        <w:t>Na prístupných miestach sa osadia uzatváracie ventily.</w:t>
      </w:r>
    </w:p>
    <w:p w:rsidR="005626CB" w:rsidRPr="007B241E" w:rsidRDefault="005626CB" w:rsidP="005626CB">
      <w:pPr>
        <w:pStyle w:val="KKBEZMEZER"/>
      </w:pPr>
      <w:r w:rsidRPr="007B241E">
        <w:t xml:space="preserve">Po ukončení montáže sa prevedie tlaková skúška a dezinfekcia vodovodného potrubia podľa STN 73 6660. </w:t>
      </w:r>
    </w:p>
    <w:p w:rsidR="005626CB" w:rsidRPr="007B241E" w:rsidRDefault="005626CB" w:rsidP="005626CB">
      <w:pPr>
        <w:pStyle w:val="KKBEZMEZER"/>
      </w:pPr>
      <w:r w:rsidRPr="007B241E">
        <w:tab/>
      </w:r>
    </w:p>
    <w:p w:rsidR="005626CB" w:rsidRPr="007B241E" w:rsidRDefault="005626CB" w:rsidP="005626CB">
      <w:pPr>
        <w:pStyle w:val="KKBEZMEZER"/>
      </w:pPr>
      <w:r w:rsidRPr="007B241E">
        <w:t xml:space="preserve">Potreba vody podľa vyhlášky MŽP SR 684/2006:   </w:t>
      </w:r>
    </w:p>
    <w:p w:rsidR="005626CB" w:rsidRPr="007B241E" w:rsidRDefault="005626CB" w:rsidP="005626CB">
      <w:pPr>
        <w:pStyle w:val="KKBEZMEZER"/>
      </w:pPr>
      <w:r w:rsidRPr="007B241E">
        <w:lastRenderedPageBreak/>
        <w:t xml:space="preserve">pre 70 návštevníkov....... </w:t>
      </w:r>
      <w:r w:rsidRPr="007B241E">
        <w:tab/>
      </w:r>
      <w:r w:rsidRPr="007B241E">
        <w:tab/>
        <w:t>á 5 l/deň = 350 l/deň</w:t>
      </w:r>
    </w:p>
    <w:p w:rsidR="005626CB" w:rsidRPr="007B241E" w:rsidRDefault="005626CB" w:rsidP="005626CB">
      <w:pPr>
        <w:pStyle w:val="KKBEZMEZER"/>
      </w:pPr>
      <w:r w:rsidRPr="007B241E">
        <w:t>1 zamestnanec kaviarne..</w:t>
      </w:r>
      <w:r w:rsidRPr="007B241E">
        <w:tab/>
      </w:r>
      <w:r w:rsidRPr="007B241E">
        <w:tab/>
        <w:t>á 300 l/deň = 300 l/deň</w:t>
      </w:r>
    </w:p>
    <w:p w:rsidR="005626CB" w:rsidRPr="007B241E" w:rsidRDefault="005626CB" w:rsidP="005626CB">
      <w:pPr>
        <w:pStyle w:val="KKBEZMEZER"/>
      </w:pPr>
      <w:r w:rsidRPr="007B241E">
        <w:t>6 zamestancov admonstr..</w:t>
      </w:r>
      <w:r w:rsidRPr="007B241E">
        <w:tab/>
        <w:t>á 60 l/deň = 360 l/deň</w:t>
      </w:r>
    </w:p>
    <w:p w:rsidR="005626CB" w:rsidRPr="007B241E" w:rsidRDefault="005626CB" w:rsidP="005626CB">
      <w:pPr>
        <w:pStyle w:val="KKBEZMEZER"/>
      </w:pPr>
    </w:p>
    <w:p w:rsidR="005626CB" w:rsidRPr="007B241E" w:rsidRDefault="005626CB" w:rsidP="005626CB">
      <w:pPr>
        <w:pStyle w:val="KKBEZMEZER"/>
      </w:pPr>
      <w:r w:rsidRPr="007B241E">
        <w:t>Q</w:t>
      </w:r>
      <w:r w:rsidRPr="007B241E">
        <w:rPr>
          <w:position w:val="-6"/>
        </w:rPr>
        <w:t xml:space="preserve">p </w:t>
      </w:r>
      <w:r w:rsidRPr="007B241E">
        <w:t>= 1010 : 28800 = 0,035 l/s</w:t>
      </w:r>
    </w:p>
    <w:p w:rsidR="005626CB" w:rsidRPr="007B241E" w:rsidRDefault="005626CB" w:rsidP="005626CB">
      <w:pPr>
        <w:pStyle w:val="KKBEZMEZER"/>
      </w:pPr>
      <w:r w:rsidRPr="007B241E">
        <w:t>Q</w:t>
      </w:r>
      <w:r w:rsidRPr="007B241E">
        <w:rPr>
          <w:position w:val="-6"/>
        </w:rPr>
        <w:t xml:space="preserve">m </w:t>
      </w:r>
      <w:r w:rsidRPr="007B241E">
        <w:t>= 1,3 x Qp = 0,0455l/s</w:t>
      </w:r>
    </w:p>
    <w:p w:rsidR="005626CB" w:rsidRPr="007B241E" w:rsidRDefault="005626CB" w:rsidP="005626CB">
      <w:pPr>
        <w:pStyle w:val="KKBEZMEZER"/>
      </w:pPr>
      <w:r w:rsidRPr="007B241E">
        <w:t>Q</w:t>
      </w:r>
      <w:r w:rsidRPr="007B241E">
        <w:rPr>
          <w:position w:val="-6"/>
        </w:rPr>
        <w:t xml:space="preserve">h </w:t>
      </w:r>
      <w:r w:rsidRPr="007B241E">
        <w:t>= 1,8 x Qm  = 0,0820 l/s</w:t>
      </w:r>
    </w:p>
    <w:p w:rsidR="005626CB" w:rsidRPr="007B241E" w:rsidRDefault="005626CB" w:rsidP="005626CB">
      <w:pPr>
        <w:pStyle w:val="KKBEZMEZER"/>
      </w:pPr>
      <w:r w:rsidRPr="007B241E">
        <w:t>Q</w:t>
      </w:r>
      <w:r w:rsidRPr="007B241E">
        <w:rPr>
          <w:position w:val="-6"/>
        </w:rPr>
        <w:t xml:space="preserve">rok </w:t>
      </w:r>
      <w:r w:rsidRPr="007B241E">
        <w:t>= 300 m</w:t>
      </w:r>
      <w:r w:rsidRPr="007B241E">
        <w:rPr>
          <w:position w:val="6"/>
        </w:rPr>
        <w:t>3</w:t>
      </w:r>
      <w:r w:rsidRPr="007B241E">
        <w:t>/rok.</w:t>
      </w:r>
    </w:p>
    <w:p w:rsidR="005626CB" w:rsidRPr="007B241E" w:rsidRDefault="005626CB" w:rsidP="005626CB">
      <w:pPr>
        <w:pStyle w:val="KKBEZMEZER"/>
      </w:pPr>
      <w:r w:rsidRPr="007B241E">
        <w:t xml:space="preserve">Potreba požiarnej vody – 3 l/s. </w:t>
      </w:r>
    </w:p>
    <w:p w:rsidR="005626CB" w:rsidRPr="007B241E" w:rsidRDefault="005626CB" w:rsidP="005626CB">
      <w:pPr>
        <w:pStyle w:val="KKBEZMEZER"/>
      </w:pPr>
    </w:p>
    <w:p w:rsidR="005626CB" w:rsidRPr="007B241E" w:rsidRDefault="005626CB" w:rsidP="005626CB">
      <w:pPr>
        <w:pStyle w:val="Bezriadkovania"/>
        <w:spacing w:after="80"/>
        <w:rPr>
          <w:rFonts w:cstheme="minorHAnsi"/>
          <w:b/>
          <w:iCs/>
          <w:spacing w:val="20"/>
          <w:sz w:val="24"/>
          <w:szCs w:val="24"/>
          <w:lang w:eastAsia="x-none"/>
        </w:rPr>
      </w:pPr>
      <w:r w:rsidRPr="007B241E">
        <w:rPr>
          <w:rFonts w:cstheme="minorHAnsi"/>
          <w:b/>
          <w:iCs/>
          <w:spacing w:val="20"/>
          <w:sz w:val="24"/>
          <w:szCs w:val="24"/>
          <w:lang w:val="x-none" w:eastAsia="x-none"/>
        </w:rPr>
        <w:t>KANALIZÁCIA</w:t>
      </w:r>
      <w:r w:rsidRPr="007B241E">
        <w:rPr>
          <w:rFonts w:cstheme="minorHAnsi"/>
          <w:b/>
          <w:iCs/>
          <w:spacing w:val="20"/>
          <w:sz w:val="24"/>
          <w:szCs w:val="24"/>
          <w:lang w:eastAsia="x-none"/>
        </w:rPr>
        <w:t xml:space="preserve"> BLOK F2.2</w:t>
      </w:r>
    </w:p>
    <w:p w:rsidR="005626CB" w:rsidRPr="007B241E" w:rsidRDefault="005626CB" w:rsidP="005626CB">
      <w:pPr>
        <w:pStyle w:val="KKBEZMEZER"/>
      </w:pPr>
      <w:r w:rsidRPr="007B241E">
        <w:t xml:space="preserve">Kanalizácia je navrhovaná ako delená zvlášť pre splaškovú a zvlášť pre dažďovú vodu. </w:t>
      </w:r>
    </w:p>
    <w:p w:rsidR="005626CB" w:rsidRPr="007B241E" w:rsidRDefault="005626CB" w:rsidP="005626CB">
      <w:pPr>
        <w:pStyle w:val="KKBEZMEZER"/>
        <w:rPr>
          <w:szCs w:val="24"/>
        </w:rPr>
      </w:pPr>
      <w:r w:rsidRPr="007B241E">
        <w:t xml:space="preserve">Hlavné splaškové zvodové potrubia, ktoré odvádzajú odpadovú vodu od zariaďovacích predmetov, budú vedené v zemi v základoch. Potrubie je navrhnuté z PVC-U rúr odpadových pre uloženie do zeme (farba oranžová) D110-D160 v spáde min 1,5-3%. Potrubie bude uložené do štrkopieskového lôžka a obsypané štrkopieskom. Splaškové vody budú odvádzané cez navrhovanú kanalizačnú prípojku do areálovej kanalizácie.  </w:t>
      </w:r>
    </w:p>
    <w:p w:rsidR="005626CB" w:rsidRPr="007B241E" w:rsidRDefault="005626CB" w:rsidP="005626CB">
      <w:pPr>
        <w:pStyle w:val="KKBEZMEZER"/>
      </w:pPr>
      <w:r w:rsidRPr="007B241E">
        <w:t xml:space="preserve">Na zvodové potrubia budú napojené stúpacie potrubia, budú z PP farba čirna. Potrubia budú vedené drážke pod omietkou alebo voľne pred stenou a prekryté obkladom. Stúpacie potrubia „K1, K2, K3, K4“ budú zakončené vetracou hlavicou DN100, potrubie „K5“ bude ukončené vetracou hlavicou DN70. Tieto budú osadené 50cm nad úrovňou strechy a budú zabezpečovať vetranie kanalizácie a tým aby nevznikol podtlak v zápachových uzávierkach zariaďovacích predmetov. </w:t>
      </w:r>
    </w:p>
    <w:p w:rsidR="005626CB" w:rsidRPr="007B241E" w:rsidRDefault="005626CB" w:rsidP="005626CB">
      <w:pPr>
        <w:pStyle w:val="KKBEZMEZER"/>
      </w:pPr>
      <w:r w:rsidRPr="007B241E">
        <w:t xml:space="preserve">Na prístupnom mieste na 1.NP bude na stúpacích potrubiach osadená čistiaca tvarovka D75-D110, ktorá v prípade upchatia potrubia umožní prečistenie potrubia. Bude prístupná montážnymi dvierkami nim 150/300 mm. </w:t>
      </w:r>
    </w:p>
    <w:p w:rsidR="005626CB" w:rsidRPr="007B241E" w:rsidRDefault="005626CB" w:rsidP="005626CB">
      <w:pPr>
        <w:pStyle w:val="KKBEZMEZER"/>
      </w:pPr>
      <w:r w:rsidRPr="007B241E">
        <w:t xml:space="preserve">Zar. predmety budú na odpad. potrubie pripojené pripojovacími trubkami z PP rúr vedenými v drážke pod omietkou alebo v inštalačnej predstienke a budú vedené v min spáde 3%. </w:t>
      </w:r>
    </w:p>
    <w:p w:rsidR="005626CB" w:rsidRPr="007B241E" w:rsidRDefault="005626CB" w:rsidP="005626CB">
      <w:pPr>
        <w:pStyle w:val="KKBEZMEZER"/>
      </w:pPr>
      <w:r w:rsidRPr="007B241E">
        <w:t xml:space="preserve">Dažďové odpady sú navrhnuté vnútorné a budú odvádzať dažďovú vodu cez dažďovú kanalizáciu do vsakovacích objektov. Dažďové zvodové potrubia, ktoré odvádzajú dažďovú vodu z objektu budú vedené v zemi v základoch. Potrubie je navrhnuté z PVC-U rúr odpadových pre uloženie do zeme (farba oranžová) D110-D160 v spáde min 1,5-2%. Potrubie bude uložené do štrkopieskového lôžka a obsypané štrkopieskom. </w:t>
      </w:r>
    </w:p>
    <w:p w:rsidR="005626CB" w:rsidRPr="007B241E" w:rsidRDefault="005626CB" w:rsidP="005626CB">
      <w:pPr>
        <w:pStyle w:val="KKBEZMEZER"/>
      </w:pPr>
      <w:r w:rsidRPr="007B241E">
        <w:t xml:space="preserve">Na zvodové potrubia budú napojené stúpacie potrubia. Stúpacie potrubia vedené v interiéry budú vyhotovené v rámci klampiarskych prác. V podhľade budú vedené potrubia z PP rúr, na ne budú napojené cez zápachové uzávierky (s mechanickou zábranou pachu) pripojovacie potrubia na odvod kondenzátu od jednotiek VZT. Stúpacie potrubia budú na úrovni strechy ukončené strešnými vpusťami DN100 s rozoberateľným nástrešným košom. </w:t>
      </w:r>
    </w:p>
    <w:p w:rsidR="005626CB" w:rsidRPr="007B241E" w:rsidRDefault="005626CB" w:rsidP="005626CB">
      <w:pPr>
        <w:pStyle w:val="KKBEZMEZER"/>
      </w:pPr>
      <w:r w:rsidRPr="007B241E">
        <w:t xml:space="preserve">Zvodové potrubia budú zaústené do areálovej dažďovej kanalizácie, ktorá bude zaústená do vsakovacích objektov </w:t>
      </w:r>
    </w:p>
    <w:p w:rsidR="005626CB" w:rsidRPr="007B241E" w:rsidRDefault="005626CB" w:rsidP="005626CB">
      <w:pPr>
        <w:pStyle w:val="KKBEZMEZER"/>
      </w:pPr>
      <w:r w:rsidRPr="007B241E">
        <w:t>Po ukončení montáže sa prevedie skúška tesnosti kanalizácie podľa STN 73 6760, ležaté potrubie vodou, stúpacie a pripojovacie potrubie dymom.</w:t>
      </w:r>
    </w:p>
    <w:p w:rsidR="005626CB" w:rsidRPr="007B241E" w:rsidRDefault="005626CB" w:rsidP="005626CB">
      <w:pPr>
        <w:pStyle w:val="KKBEZMEZER"/>
        <w:rPr>
          <w:szCs w:val="24"/>
        </w:rPr>
      </w:pPr>
    </w:p>
    <w:p w:rsidR="005626CB" w:rsidRPr="007B241E" w:rsidRDefault="005626CB" w:rsidP="005626CB">
      <w:pPr>
        <w:pStyle w:val="KKBEZMEZER"/>
      </w:pPr>
      <w:r w:rsidRPr="007B241E">
        <w:t>Množstvo splaškových vôd sa rovná priemernej potrebe vody:</w:t>
      </w:r>
    </w:p>
    <w:p w:rsidR="005626CB" w:rsidRPr="007B241E" w:rsidRDefault="005626CB" w:rsidP="005626CB">
      <w:pPr>
        <w:pStyle w:val="KKBEZMEZER"/>
      </w:pPr>
      <w:r w:rsidRPr="007B241E">
        <w:t>Q</w:t>
      </w:r>
      <w:r w:rsidRPr="007B241E">
        <w:rPr>
          <w:vertAlign w:val="subscript"/>
        </w:rPr>
        <w:t>d</w:t>
      </w:r>
      <w:r w:rsidRPr="007B241E">
        <w:t xml:space="preserve"> = Q</w:t>
      </w:r>
      <w:r w:rsidRPr="007B241E">
        <w:rPr>
          <w:position w:val="-6"/>
        </w:rPr>
        <w:t xml:space="preserve">p </w:t>
      </w:r>
      <w:r w:rsidRPr="007B241E">
        <w:t>= 0,035 l/s</w:t>
      </w:r>
    </w:p>
    <w:p w:rsidR="005626CB" w:rsidRPr="007B241E" w:rsidRDefault="005626CB" w:rsidP="005626CB">
      <w:pPr>
        <w:pStyle w:val="KKBEZMEZER"/>
        <w:rPr>
          <w:b/>
          <w:bCs/>
        </w:rPr>
      </w:pPr>
    </w:p>
    <w:p w:rsidR="005626CB" w:rsidRPr="007B241E" w:rsidRDefault="005626CB" w:rsidP="005626CB">
      <w:pPr>
        <w:pStyle w:val="KKBEZMEZER"/>
        <w:rPr>
          <w:szCs w:val="24"/>
        </w:rPr>
      </w:pPr>
      <w:r w:rsidRPr="007B241E">
        <w:t>Množstvo dažďových vôd z celkovej strechy podľa STN EN 12056-3:</w:t>
      </w:r>
    </w:p>
    <w:p w:rsidR="005626CB" w:rsidRPr="007B241E" w:rsidRDefault="005626CB" w:rsidP="005626CB">
      <w:pPr>
        <w:pStyle w:val="KKBEZMEZER"/>
        <w:rPr>
          <w:position w:val="6"/>
        </w:rPr>
      </w:pPr>
      <w:r w:rsidRPr="007B241E">
        <w:t xml:space="preserve"> - plocha strechy – 812 m</w:t>
      </w:r>
      <w:r w:rsidRPr="007B241E">
        <w:rPr>
          <w:position w:val="6"/>
        </w:rPr>
        <w:t>2</w:t>
      </w:r>
    </w:p>
    <w:p w:rsidR="005626CB" w:rsidRPr="007B241E" w:rsidRDefault="005626CB" w:rsidP="005626CB">
      <w:pPr>
        <w:pStyle w:val="KKBEZMEZER"/>
      </w:pPr>
      <w:r w:rsidRPr="007B241E">
        <w:t>Q</w:t>
      </w:r>
      <w:r w:rsidRPr="007B241E">
        <w:rPr>
          <w:vertAlign w:val="subscript"/>
        </w:rPr>
        <w:t>d</w:t>
      </w:r>
      <w:r w:rsidRPr="007B241E">
        <w:t xml:space="preserve"> = r . </w:t>
      </w:r>
      <w:r w:rsidRPr="007B241E">
        <w:sym w:font="Arial" w:char="F059"/>
      </w:r>
      <w:r w:rsidRPr="007B241E">
        <w:t xml:space="preserve"> . A</w:t>
      </w:r>
    </w:p>
    <w:p w:rsidR="005626CB" w:rsidRPr="007B241E" w:rsidRDefault="005626CB" w:rsidP="005626CB">
      <w:pPr>
        <w:pStyle w:val="KKBEZMEZER"/>
      </w:pPr>
      <w:r w:rsidRPr="007B241E">
        <w:t>Q</w:t>
      </w:r>
      <w:r w:rsidRPr="007B241E">
        <w:rPr>
          <w:vertAlign w:val="subscript"/>
        </w:rPr>
        <w:t>d</w:t>
      </w:r>
      <w:r w:rsidRPr="007B241E">
        <w:t xml:space="preserve"> = 0,0160 . 1 . 812</w:t>
      </w:r>
    </w:p>
    <w:p w:rsidR="005626CB" w:rsidRPr="007B241E" w:rsidRDefault="005626CB" w:rsidP="005626CB">
      <w:pPr>
        <w:pStyle w:val="KKBEZMEZER"/>
      </w:pPr>
      <w:r w:rsidRPr="007B241E">
        <w:t>Q</w:t>
      </w:r>
      <w:r w:rsidRPr="007B241E">
        <w:rPr>
          <w:vertAlign w:val="subscript"/>
        </w:rPr>
        <w:t>d</w:t>
      </w:r>
      <w:r w:rsidRPr="007B241E">
        <w:t xml:space="preserve"> = 13 l/s</w:t>
      </w:r>
    </w:p>
    <w:p w:rsidR="005626CB" w:rsidRDefault="005626CB" w:rsidP="005626CB">
      <w:pPr>
        <w:pStyle w:val="KKBEZMEZER"/>
        <w:rPr>
          <w:vertAlign w:val="superscript"/>
        </w:rPr>
      </w:pPr>
      <w:r w:rsidRPr="007B241E">
        <w:t>Q</w:t>
      </w:r>
      <w:r w:rsidRPr="007B241E">
        <w:rPr>
          <w:vertAlign w:val="subscript"/>
        </w:rPr>
        <w:t xml:space="preserve">d,rok </w:t>
      </w:r>
      <w:r w:rsidRPr="007B241E">
        <w:t>= 812 x 0,5 = 406 m</w:t>
      </w:r>
      <w:r w:rsidR="00055745">
        <w:rPr>
          <w:vertAlign w:val="superscript"/>
        </w:rPr>
        <w:t>3/rok</w:t>
      </w:r>
    </w:p>
    <w:p w:rsidR="00055745" w:rsidRDefault="00055745" w:rsidP="005626CB">
      <w:pPr>
        <w:pStyle w:val="KKBEZMEZER"/>
        <w:rPr>
          <w:vertAlign w:val="superscript"/>
        </w:rPr>
      </w:pPr>
    </w:p>
    <w:p w:rsidR="00055745" w:rsidRPr="00055745" w:rsidRDefault="00055745" w:rsidP="005626CB">
      <w:pPr>
        <w:pStyle w:val="KKBEZMEZER"/>
        <w:rPr>
          <w:vertAlign w:val="superscript"/>
        </w:rPr>
      </w:pPr>
    </w:p>
    <w:p w:rsidR="005626CB" w:rsidRPr="007B241E" w:rsidRDefault="005626CB" w:rsidP="005626CB">
      <w:pPr>
        <w:pStyle w:val="Bezriadkovania"/>
        <w:spacing w:after="80"/>
        <w:rPr>
          <w:rFonts w:cstheme="minorHAnsi"/>
          <w:b/>
          <w:iCs/>
          <w:spacing w:val="20"/>
          <w:sz w:val="24"/>
          <w:szCs w:val="24"/>
          <w:lang w:val="x-none" w:eastAsia="x-none"/>
        </w:rPr>
      </w:pPr>
      <w:r w:rsidRPr="007B241E">
        <w:rPr>
          <w:rFonts w:cstheme="minorHAnsi"/>
          <w:b/>
          <w:iCs/>
          <w:spacing w:val="20"/>
          <w:sz w:val="24"/>
          <w:szCs w:val="24"/>
          <w:lang w:val="x-none" w:eastAsia="x-none"/>
        </w:rPr>
        <w:t>VODOVOD</w:t>
      </w:r>
      <w:r w:rsidRPr="007B241E">
        <w:rPr>
          <w:rFonts w:cstheme="minorHAnsi"/>
          <w:b/>
          <w:iCs/>
          <w:spacing w:val="20"/>
          <w:sz w:val="24"/>
          <w:szCs w:val="24"/>
          <w:lang w:eastAsia="x-none"/>
        </w:rPr>
        <w:t xml:space="preserve"> BLOK F2.2</w:t>
      </w:r>
    </w:p>
    <w:p w:rsidR="005626CB" w:rsidRPr="007B241E" w:rsidRDefault="005626CB" w:rsidP="005626CB">
      <w:pPr>
        <w:pStyle w:val="KKBEZMEZER"/>
        <w:rPr>
          <w:szCs w:val="24"/>
        </w:rPr>
      </w:pPr>
      <w:r w:rsidRPr="007B241E">
        <w:t>Riešený objekt bude napojený cez navrhovanú vodovodnú prípojku na areálový vodovod. Prípojka bude z HDPE trubiek D63. Pred objektom bude na vodovodnej prípojke osadená vodomerná šachta. V šachte bude umiestený fakturačný vodomer s príslušenstvom. Po meraní spotreby vody z vodomernej šachty bude voda do objektu vedená v zemi. Potrubie vodovodnej prípojky a meranie spotreby vody – samostatná PD.</w:t>
      </w:r>
    </w:p>
    <w:p w:rsidR="005626CB" w:rsidRPr="007B241E" w:rsidRDefault="005626CB" w:rsidP="005626CB">
      <w:pPr>
        <w:pStyle w:val="KKBEZMEZER"/>
      </w:pPr>
      <w:r w:rsidRPr="007B241E">
        <w:lastRenderedPageBreak/>
        <w:t xml:space="preserve">Po prechode základom objektu bude potrubie z HDPE rúr vedené pod podlahou v PVC chráničke až do kotolne, kde stúpne nad podlahu 1.NP. Na potrubí bude osadený uzáver vody DN50. Odtiaľ bude vedené potrubie s pitnou vodou k jednotlivým odberným miestam a tiež k požiarnym hydrantom. Po napojení na požiarny vodovod bude na potrubí osadený uzáver vody DN32 a spätná klapka s kontrolovateľným otvorom DN32. Požiarny vodovod je navrhovaný kovový – z ušlachtilej ocele DN32. </w:t>
      </w:r>
    </w:p>
    <w:p w:rsidR="005626CB" w:rsidRPr="007B241E" w:rsidRDefault="005626CB" w:rsidP="005626CB">
      <w:pPr>
        <w:pStyle w:val="KKBEZMEZER"/>
        <w:rPr>
          <w:szCs w:val="24"/>
        </w:rPr>
      </w:pPr>
      <w:r w:rsidRPr="007B241E">
        <w:t>Príprava TV bude zabezpečená v  zásobníkovom ohrievači vody s objemom 80 l, ktorý bude umiestený v kotolni. Pre rýchlejší a ekonomickejší rozvod TV je navrhované cirkulačné potrubie a elektrické cirkulačné čerpadlo DN15. Vzhľadom na dlhý rozvod potrubia teplej vody je pre práčovňu a šperkársku dielňu navrhovaný elektrický ohriavač vody pod zariaďovací predmet s objemom 10 l.</w:t>
      </w:r>
    </w:p>
    <w:p w:rsidR="005626CB" w:rsidRPr="007B241E" w:rsidRDefault="005626CB" w:rsidP="005626CB">
      <w:pPr>
        <w:pStyle w:val="KKBEZMEZER"/>
      </w:pPr>
      <w:r w:rsidRPr="007B241E">
        <w:t xml:space="preserve">Hlavné ležaté rozvodné potrubia studenej, teplej vody a cirkulácie budú vedené v podlahe prízemia. Na ležaté potrubia budú napojené stúpacie potrubia, ktoré budú vedené v inštalačných priečkach alebo v drážke pod omietkou. Na stúpacie potrubia budú napojené pripojovacie potrubia. Na pripojovacie potrubia budú napojené zariaďovacie predmety. </w:t>
      </w:r>
    </w:p>
    <w:p w:rsidR="005626CB" w:rsidRPr="007B241E" w:rsidRDefault="005626CB" w:rsidP="005626CB">
      <w:pPr>
        <w:pStyle w:val="KKBEZMEZER"/>
      </w:pPr>
      <w:r w:rsidRPr="007B241E">
        <w:t>Rozvod studenej, teplej vody a cirkulácie bude vedený súbežne. Ako materiál pre hlavný rozvod vody sú navrhované  plast-hliníkové trubky. Pre rozvod požiarnej vody voľne v interiéry budú použité nerezové potrubia. Potrubia budú opatrené tepelnou izoláciou - st. voda sa opatrí izoláciou hr. 10mm voči orosovaniu potrubia a teplá voda a cirkulácia hrúbkou rovnajúcou sa svetlosti potrubia.</w:t>
      </w:r>
    </w:p>
    <w:p w:rsidR="005626CB" w:rsidRPr="007B241E" w:rsidRDefault="005626CB" w:rsidP="005626CB">
      <w:pPr>
        <w:pStyle w:val="KKBEZMEZER"/>
      </w:pPr>
      <w:r w:rsidRPr="007B241E">
        <w:t>Na prístupných miestach sa osadia uzatváracie ventily.</w:t>
      </w:r>
    </w:p>
    <w:p w:rsidR="005626CB" w:rsidRPr="007B241E" w:rsidRDefault="005626CB" w:rsidP="005626CB">
      <w:pPr>
        <w:pStyle w:val="KKBEZMEZER"/>
      </w:pPr>
      <w:r w:rsidRPr="007B241E">
        <w:t xml:space="preserve">Po ukončení montáže sa prevedie tlaková skúška a dezinfekcia vodovodného potrubia podľa STN 73 6660. </w:t>
      </w:r>
    </w:p>
    <w:p w:rsidR="005626CB" w:rsidRPr="007B241E" w:rsidRDefault="005626CB" w:rsidP="005626CB">
      <w:pPr>
        <w:pStyle w:val="KKBEZMEZER"/>
      </w:pPr>
      <w:r w:rsidRPr="007B241E">
        <w:tab/>
      </w:r>
    </w:p>
    <w:p w:rsidR="005626CB" w:rsidRPr="007B241E" w:rsidRDefault="005626CB" w:rsidP="005626CB">
      <w:pPr>
        <w:pStyle w:val="KKBEZMEZER"/>
        <w:rPr>
          <w:szCs w:val="24"/>
        </w:rPr>
      </w:pPr>
      <w:r w:rsidRPr="007B241E">
        <w:t xml:space="preserve">Potreba vody podľa vyhlášky MŽP SR 684/2006:   </w:t>
      </w:r>
    </w:p>
    <w:p w:rsidR="005626CB" w:rsidRPr="007B241E" w:rsidRDefault="005626CB" w:rsidP="005626CB">
      <w:pPr>
        <w:pStyle w:val="KKBEZMEZER"/>
      </w:pPr>
      <w:r w:rsidRPr="007B241E">
        <w:t>pre 72 návštevníkov....... á 5 l/deň = 360 l/deň</w:t>
      </w:r>
    </w:p>
    <w:p w:rsidR="005626CB" w:rsidRPr="007B241E" w:rsidRDefault="005626CB" w:rsidP="005626CB">
      <w:pPr>
        <w:pStyle w:val="KKBEZMEZER"/>
      </w:pPr>
      <w:r w:rsidRPr="007B241E">
        <w:t>18 zamestancov adminstr..á 60 l/deň = 1080 l/deň</w:t>
      </w:r>
    </w:p>
    <w:p w:rsidR="005626CB" w:rsidRPr="007B241E" w:rsidRDefault="005626CB" w:rsidP="005626CB">
      <w:pPr>
        <w:pStyle w:val="KKBEZMEZER"/>
      </w:pPr>
      <w:r w:rsidRPr="007B241E">
        <w:t>30 návšteníkov v dielni......á 60 l/deň = 1800 l/deň</w:t>
      </w:r>
    </w:p>
    <w:p w:rsidR="005626CB" w:rsidRPr="007B241E" w:rsidRDefault="005626CB" w:rsidP="005626CB">
      <w:pPr>
        <w:pStyle w:val="KKBEZMEZER"/>
      </w:pPr>
      <w:r w:rsidRPr="007B241E">
        <w:t>Q</w:t>
      </w:r>
      <w:r w:rsidRPr="007B241E">
        <w:rPr>
          <w:position w:val="-6"/>
        </w:rPr>
        <w:t xml:space="preserve">p </w:t>
      </w:r>
      <w:r w:rsidRPr="007B241E">
        <w:t>= 3240 : 28800 = 0,113 l/s</w:t>
      </w:r>
    </w:p>
    <w:p w:rsidR="005626CB" w:rsidRPr="007B241E" w:rsidRDefault="005626CB" w:rsidP="005626CB">
      <w:pPr>
        <w:pStyle w:val="KKBEZMEZER"/>
      </w:pPr>
      <w:r w:rsidRPr="007B241E">
        <w:t>Q</w:t>
      </w:r>
      <w:r w:rsidRPr="007B241E">
        <w:rPr>
          <w:position w:val="-6"/>
        </w:rPr>
        <w:t xml:space="preserve">m </w:t>
      </w:r>
      <w:r w:rsidRPr="007B241E">
        <w:t>= 1,3 x Qp = 0,146 l/s</w:t>
      </w:r>
    </w:p>
    <w:p w:rsidR="005626CB" w:rsidRPr="007B241E" w:rsidRDefault="005626CB" w:rsidP="005626CB">
      <w:pPr>
        <w:pStyle w:val="KKBEZMEZER"/>
      </w:pPr>
      <w:r w:rsidRPr="007B241E">
        <w:t>Q</w:t>
      </w:r>
      <w:r w:rsidRPr="007B241E">
        <w:rPr>
          <w:position w:val="-6"/>
        </w:rPr>
        <w:t xml:space="preserve">h </w:t>
      </w:r>
      <w:r w:rsidRPr="007B241E">
        <w:t>= 1,8 x Qm  = 0,26 l/s</w:t>
      </w:r>
    </w:p>
    <w:p w:rsidR="005626CB" w:rsidRPr="007B241E" w:rsidRDefault="005626CB" w:rsidP="005626CB">
      <w:pPr>
        <w:pStyle w:val="KKBEZMEZER"/>
      </w:pPr>
      <w:r w:rsidRPr="007B241E">
        <w:t>Q</w:t>
      </w:r>
      <w:r w:rsidRPr="007B241E">
        <w:rPr>
          <w:position w:val="-6"/>
        </w:rPr>
        <w:t xml:space="preserve">rok </w:t>
      </w:r>
      <w:r w:rsidRPr="007B241E">
        <w:t>= 970 m</w:t>
      </w:r>
      <w:r w:rsidRPr="007B241E">
        <w:rPr>
          <w:position w:val="6"/>
        </w:rPr>
        <w:t>3</w:t>
      </w:r>
      <w:r w:rsidRPr="007B241E">
        <w:t>/rok.</w:t>
      </w:r>
    </w:p>
    <w:p w:rsidR="005626CB" w:rsidRPr="007B241E" w:rsidRDefault="005626CB" w:rsidP="005626CB">
      <w:pPr>
        <w:pStyle w:val="KKBEZMEZER"/>
      </w:pPr>
      <w:r w:rsidRPr="007B241E">
        <w:t xml:space="preserve">Potreba požiarnej vody – 3 l/s. </w:t>
      </w:r>
    </w:p>
    <w:p w:rsidR="00D52B6B" w:rsidRPr="007B241E" w:rsidRDefault="00D52B6B" w:rsidP="00981604">
      <w:pPr>
        <w:rPr>
          <w:rFonts w:asciiTheme="minorHAnsi" w:hAnsiTheme="minorHAnsi" w:cstheme="minorHAnsi"/>
        </w:rPr>
      </w:pPr>
    </w:p>
    <w:p w:rsidR="005525A3" w:rsidRPr="007B241E" w:rsidRDefault="005E231D" w:rsidP="005626CB">
      <w:pPr>
        <w:pStyle w:val="Nadpis30"/>
        <w:rPr>
          <w:rFonts w:asciiTheme="minorHAnsi" w:eastAsia="Trebuchet MS" w:hAnsiTheme="minorHAnsi" w:cstheme="minorHAnsi"/>
        </w:rPr>
      </w:pPr>
      <w:bookmarkStart w:id="297" w:name="_Toc26285116"/>
      <w:r w:rsidRPr="007B241E">
        <w:rPr>
          <w:rFonts w:asciiTheme="minorHAnsi" w:eastAsia="Trebuchet MS" w:hAnsiTheme="minorHAnsi" w:cstheme="minorHAnsi"/>
        </w:rPr>
        <w:t>Doprava</w:t>
      </w:r>
      <w:r w:rsidR="001214AD" w:rsidRPr="007B241E">
        <w:rPr>
          <w:rFonts w:asciiTheme="minorHAnsi" w:eastAsia="Trebuchet MS" w:hAnsiTheme="minorHAnsi" w:cstheme="minorHAnsi"/>
        </w:rPr>
        <w:t xml:space="preserve"> SO 03</w:t>
      </w:r>
      <w:bookmarkEnd w:id="297"/>
    </w:p>
    <w:p w:rsidR="00D6160D" w:rsidRPr="007B241E" w:rsidRDefault="00D6160D" w:rsidP="006D3E2F">
      <w:pPr>
        <w:pStyle w:val="Bezriadkovania"/>
        <w:spacing w:after="80"/>
        <w:rPr>
          <w:rFonts w:cstheme="minorHAnsi"/>
          <w:b/>
          <w:iCs/>
          <w:spacing w:val="20"/>
          <w:sz w:val="24"/>
          <w:szCs w:val="24"/>
          <w:lang w:val="x-none" w:eastAsia="x-none"/>
        </w:rPr>
      </w:pPr>
      <w:r w:rsidRPr="007B241E">
        <w:rPr>
          <w:rFonts w:cstheme="minorHAnsi"/>
          <w:b/>
          <w:iCs/>
          <w:spacing w:val="20"/>
          <w:sz w:val="24"/>
          <w:szCs w:val="24"/>
          <w:lang w:val="x-none" w:eastAsia="x-none"/>
        </w:rPr>
        <w:t>POPIS F</w:t>
      </w:r>
      <w:r w:rsidR="006D3E2F" w:rsidRPr="007B241E">
        <w:rPr>
          <w:rFonts w:cstheme="minorHAnsi"/>
          <w:b/>
          <w:iCs/>
          <w:spacing w:val="20"/>
          <w:sz w:val="24"/>
          <w:szCs w:val="24"/>
          <w:lang w:val="x-none" w:eastAsia="x-none"/>
        </w:rPr>
        <w:t>UNKČNÉHO A TECHNICKÉHO RIEŠENIA</w:t>
      </w:r>
    </w:p>
    <w:p w:rsidR="00D6160D" w:rsidRPr="007B241E" w:rsidRDefault="00D6160D" w:rsidP="00D6160D">
      <w:pPr>
        <w:pStyle w:val="Bezriadkovania"/>
        <w:rPr>
          <w:rFonts w:cstheme="minorHAnsi"/>
        </w:rPr>
      </w:pPr>
      <w:r w:rsidRPr="007B241E">
        <w:rPr>
          <w:rFonts w:cstheme="minorHAnsi"/>
        </w:rPr>
        <w:t>Územie stavby sa nachádza v severnej časti mesta v areály bývalých kasárni. Prístup do areálu kasárni je z Dobšinského ulice, cez vstupnú bránu na juhozápadnej strane areálu. Riešená stavba sa nachádza na severovýchodnej strane areálu.</w:t>
      </w:r>
    </w:p>
    <w:p w:rsidR="00D6160D" w:rsidRPr="007B241E" w:rsidRDefault="00D6160D" w:rsidP="00D6160D">
      <w:pPr>
        <w:pStyle w:val="Bezriadkovania"/>
        <w:rPr>
          <w:rFonts w:cstheme="minorHAnsi"/>
        </w:rPr>
      </w:pPr>
      <w:r w:rsidRPr="007B241E">
        <w:rPr>
          <w:rFonts w:cstheme="minorHAnsi"/>
        </w:rPr>
        <w:t>Dopravná obsluha kreatívneho centra bude po existujúcich komunikáciách v areály. Komunikácie, ktoré ohraničujú stavbu so severnej a južnej strany budú v rámci stavby a v rozsahu stavby zrekonštruované.</w:t>
      </w:r>
    </w:p>
    <w:p w:rsidR="00D6160D" w:rsidRPr="007B241E" w:rsidRDefault="00D6160D" w:rsidP="00D6160D">
      <w:pPr>
        <w:pStyle w:val="Bezriadkovania"/>
        <w:rPr>
          <w:rFonts w:cstheme="minorHAnsi"/>
        </w:rPr>
      </w:pPr>
    </w:p>
    <w:p w:rsidR="00D6160D" w:rsidRPr="007B241E" w:rsidRDefault="007A50EF" w:rsidP="006D3E2F">
      <w:pPr>
        <w:pStyle w:val="Bezriadkovania"/>
        <w:spacing w:after="80"/>
        <w:rPr>
          <w:rFonts w:cstheme="minorHAnsi"/>
          <w:b/>
          <w:iCs/>
          <w:spacing w:val="20"/>
          <w:sz w:val="24"/>
          <w:szCs w:val="24"/>
          <w:lang w:val="x-none" w:eastAsia="x-none"/>
        </w:rPr>
      </w:pPr>
      <w:r w:rsidRPr="007B241E">
        <w:rPr>
          <w:rFonts w:cstheme="minorHAnsi"/>
          <w:b/>
          <w:iCs/>
          <w:spacing w:val="20"/>
          <w:sz w:val="24"/>
          <w:szCs w:val="24"/>
          <w:lang w:val="x-none" w:eastAsia="x-none"/>
        </w:rPr>
        <w:t xml:space="preserve">PREDMET RIEŠENIA OBJEKTU SO 03 </w:t>
      </w:r>
    </w:p>
    <w:p w:rsidR="00D6160D" w:rsidRPr="007B241E" w:rsidRDefault="00D6160D" w:rsidP="00D6160D">
      <w:pPr>
        <w:pStyle w:val="Bezriadkovania"/>
        <w:rPr>
          <w:rFonts w:cstheme="minorHAnsi"/>
        </w:rPr>
      </w:pPr>
      <w:r w:rsidRPr="007B241E">
        <w:rPr>
          <w:rFonts w:cstheme="minorHAnsi"/>
        </w:rPr>
        <w:t xml:space="preserve">Parkovisko medzi blokmi F2.1 a F2.2. </w:t>
      </w:r>
    </w:p>
    <w:p w:rsidR="00D6160D" w:rsidRPr="007B241E" w:rsidRDefault="00D6160D" w:rsidP="00D6160D">
      <w:pPr>
        <w:pStyle w:val="Bezriadkovania"/>
        <w:rPr>
          <w:rFonts w:cstheme="minorHAnsi"/>
        </w:rPr>
      </w:pPr>
      <w:r w:rsidRPr="007B241E">
        <w:rPr>
          <w:rFonts w:cstheme="minorHAnsi"/>
        </w:rPr>
        <w:t>Rekonštrukcia účelovej komunikácie (ďalej len ÚK) na severnej strane stavby v dĺžke 94,0. Účelová komunikácie je funkčnej triedy D1, s pozdĺžnym parkovaním na ľavej strane, je slepá, pred koncom úpravy je úvraťová otočka, na konci sú 2 kolmé parkovacie stojiská.</w:t>
      </w:r>
    </w:p>
    <w:p w:rsidR="00D6160D" w:rsidRPr="007B241E" w:rsidRDefault="00D6160D" w:rsidP="00D6160D">
      <w:pPr>
        <w:pStyle w:val="Bezriadkovania"/>
        <w:rPr>
          <w:rFonts w:cstheme="minorHAnsi"/>
        </w:rPr>
      </w:pPr>
      <w:r w:rsidRPr="007B241E">
        <w:rPr>
          <w:rFonts w:cstheme="minorHAnsi"/>
        </w:rPr>
        <w:t xml:space="preserve">Rekonštrukcia miestnej obslužnej komunikácie (ďalej len MOK) na južnej strane stavby v dĺžke </w:t>
      </w:r>
      <w:r w:rsidR="000248BA">
        <w:t>82,9</w:t>
      </w:r>
      <w:r w:rsidRPr="007B241E">
        <w:rPr>
          <w:rFonts w:cstheme="minorHAnsi"/>
        </w:rPr>
        <w:t>m. S touto komunikáciou sa vo výhľade uvažuje ako s miestnou komunikáciou, ktorá bude v budúcnosti zabezpečovať prístup cez novo vybudovanú komunikáciu, vedenú medzi susedným priemyselným areálom a areálom kasárni a stykovou križovatkou napojenú na Jeleneckú ulicu. Rekonštruovaná MOK bude funkčnej triedy C3 a v šírkovom usporiadaní podľa kategórie MOK 7/40.</w:t>
      </w:r>
    </w:p>
    <w:p w:rsidR="00D6160D" w:rsidRPr="007B241E" w:rsidRDefault="00D6160D" w:rsidP="00D6160D">
      <w:pPr>
        <w:pStyle w:val="Bezriadkovania"/>
        <w:rPr>
          <w:rFonts w:cstheme="minorHAnsi"/>
        </w:rPr>
      </w:pPr>
    </w:p>
    <w:p w:rsidR="00D6160D" w:rsidRPr="007B241E" w:rsidRDefault="006D3E2F" w:rsidP="006D3E2F">
      <w:pPr>
        <w:pStyle w:val="Bezriadkovania"/>
        <w:spacing w:after="80"/>
        <w:rPr>
          <w:rFonts w:cstheme="minorHAnsi"/>
          <w:b/>
          <w:iCs/>
          <w:spacing w:val="20"/>
          <w:sz w:val="24"/>
          <w:szCs w:val="24"/>
          <w:lang w:val="x-none" w:eastAsia="x-none"/>
        </w:rPr>
      </w:pPr>
      <w:r w:rsidRPr="007B241E">
        <w:rPr>
          <w:rFonts w:cstheme="minorHAnsi"/>
          <w:b/>
          <w:iCs/>
          <w:spacing w:val="20"/>
          <w:sz w:val="24"/>
          <w:szCs w:val="24"/>
          <w:lang w:val="x-none" w:eastAsia="x-none"/>
        </w:rPr>
        <w:t>STAVEBNO-TECHNICKÉ RIEŠENIE</w:t>
      </w:r>
    </w:p>
    <w:p w:rsidR="00D6160D" w:rsidRPr="007B241E" w:rsidRDefault="00D6160D" w:rsidP="00D6160D">
      <w:pPr>
        <w:pStyle w:val="Bezriadkovania"/>
        <w:rPr>
          <w:rFonts w:cstheme="minorHAnsi"/>
        </w:rPr>
      </w:pPr>
      <w:r w:rsidRPr="007B241E">
        <w:rPr>
          <w:rFonts w:cstheme="minorHAnsi"/>
          <w:bCs/>
        </w:rPr>
        <w:t>Parkovisko</w:t>
      </w:r>
      <w:r w:rsidRPr="007B241E">
        <w:rPr>
          <w:rFonts w:cstheme="minorHAnsi"/>
        </w:rPr>
        <w:t xml:space="preserve"> je na celej ploche medzi blokmi kreatívneho centra, šírka tejto plochy je 14,7m. pri fasáde budov je vyvýšený spevnený okapový chodník, ktorý bude slúžiť na presah parkujúcich vozidiel, šírka komunikácie medzi </w:t>
      </w:r>
      <w:r w:rsidRPr="007B241E">
        <w:rPr>
          <w:rFonts w:cstheme="minorHAnsi"/>
        </w:rPr>
        <w:lastRenderedPageBreak/>
        <w:t>stojiskami je 4,7 čo vyhovuje na parkovanie s jedným zacúvaním. Vzhľadom na to, že sa nepredpokladá s hromadným príchodom, je to v zmysle STN 73 6156 možné.</w:t>
      </w:r>
    </w:p>
    <w:p w:rsidR="00D6160D" w:rsidRPr="007B241E" w:rsidRDefault="00D6160D" w:rsidP="00D6160D">
      <w:pPr>
        <w:pStyle w:val="Bezriadkovania"/>
        <w:rPr>
          <w:rFonts w:cstheme="minorHAnsi"/>
        </w:rPr>
      </w:pPr>
      <w:r w:rsidRPr="007B241E">
        <w:rPr>
          <w:rFonts w:cstheme="minorHAnsi"/>
        </w:rPr>
        <w:t>Parkovisko je v pozdĺžnom sklone 0,17%, priečny sklon je 3%. Pri nižšej hrane bude umiestnený líniový žľab s vnútorným spádom. Vo vjazde na parkovisko z ÚK bude sklon 6% a z MOK 7,8%, pod týmto vjazdom bude priepust.</w:t>
      </w:r>
    </w:p>
    <w:p w:rsidR="00D6160D" w:rsidRPr="007B241E" w:rsidRDefault="00D6160D" w:rsidP="00D6160D">
      <w:pPr>
        <w:pStyle w:val="Bezriadkovania"/>
        <w:rPr>
          <w:rFonts w:cstheme="minorHAnsi"/>
        </w:rPr>
      </w:pPr>
      <w:r w:rsidRPr="007B241E">
        <w:rPr>
          <w:rFonts w:cstheme="minorHAnsi"/>
          <w:bCs/>
        </w:rPr>
        <w:t>ÚK</w:t>
      </w:r>
      <w:r w:rsidRPr="007B241E">
        <w:rPr>
          <w:rFonts w:cstheme="minorHAnsi"/>
        </w:rPr>
        <w:t xml:space="preserve"> v začiatku úseku nadväzuje na komunikáciu budovanú v rámci stavby materskej školy (ďalej len MŠ) potom sa dvoma protismernými oblúkmi polomeru 70m posúva opäť do polohy existujúcej cesty a pokračuje paralelne s budovami. Na konci sú dve kolmé parkovacie stojiská a na ľavej strane v smere staničenia je 8 pozdĺžnych parkovacích stojísk, rozmerov 6,5x2,2m. Z ÚK je aj vjazd na parkovisko, na konci vjazdu bude osadený líniový žľab. </w:t>
      </w:r>
    </w:p>
    <w:p w:rsidR="00D6160D" w:rsidRPr="007B241E" w:rsidRDefault="00D6160D" w:rsidP="00D6160D">
      <w:pPr>
        <w:pStyle w:val="Bezriadkovania"/>
        <w:rPr>
          <w:rFonts w:cstheme="minorHAnsi"/>
        </w:rPr>
      </w:pPr>
      <w:r w:rsidRPr="007B241E">
        <w:rPr>
          <w:rFonts w:cstheme="minorHAnsi"/>
        </w:rPr>
        <w:t>Z ÚK budú vstupy do objektov, niveleta je výškovo prispôsobená vstupom do jednotlivých objektov všetky vstupy sú nad úrovňou komunikácie, sklony na vstupoch vyhovujú požiadavkám na bezbariérový prístup, maximálny sklom je 7,0%.</w:t>
      </w:r>
    </w:p>
    <w:p w:rsidR="00D6160D" w:rsidRPr="007B241E" w:rsidRDefault="00D6160D" w:rsidP="00D6160D">
      <w:pPr>
        <w:pStyle w:val="Bezriadkovania"/>
        <w:rPr>
          <w:rFonts w:cstheme="minorHAnsi"/>
        </w:rPr>
      </w:pPr>
      <w:r w:rsidRPr="007B241E">
        <w:rPr>
          <w:rFonts w:cstheme="minorHAnsi"/>
          <w:bCs/>
        </w:rPr>
        <w:t>MOK</w:t>
      </w:r>
      <w:r w:rsidRPr="007B241E">
        <w:rPr>
          <w:rFonts w:cstheme="minorHAnsi"/>
        </w:rPr>
        <w:t xml:space="preserve"> bude v priamej trase v polohe existujúcej cesty, ktorá je v zlom stavebno-technickom stave preto bude odstránená celá konštrukcia vozovky rovnako ako iné spevnené plochy na stavbe. </w:t>
      </w:r>
    </w:p>
    <w:p w:rsidR="00D6160D" w:rsidRPr="007B241E" w:rsidRDefault="00D6160D" w:rsidP="00D6160D">
      <w:pPr>
        <w:pStyle w:val="Bezriadkovania"/>
        <w:rPr>
          <w:rFonts w:cstheme="minorHAnsi"/>
        </w:rPr>
      </w:pPr>
      <w:r w:rsidRPr="007B241E">
        <w:rPr>
          <w:rFonts w:cstheme="minorHAnsi"/>
        </w:rPr>
        <w:t xml:space="preserve">Na prevej strane v smere staničenia bude pri komunikácii chodník, ľavej strane bude nespevnená krajnica, za ňou zeleň a priekopa. V súčasnosti je priekopa zanesená a zarastená burinou, tak že je skoro nerozoznateľná. </w:t>
      </w:r>
    </w:p>
    <w:p w:rsidR="00D6160D" w:rsidRPr="007B241E" w:rsidRDefault="00D6160D" w:rsidP="00D6160D">
      <w:pPr>
        <w:pStyle w:val="Bezriadkovania"/>
        <w:rPr>
          <w:rFonts w:cstheme="minorHAnsi"/>
        </w:rPr>
      </w:pPr>
      <w:r w:rsidRPr="007B241E">
        <w:rPr>
          <w:rFonts w:cstheme="minorHAnsi"/>
        </w:rPr>
        <w:t xml:space="preserve">Z komunikácie sú 4 vjazdy medzi jednotlivé skladové objekty, pod vjazdami sú priepusty. Všetky 4 vjazdy aj priepusty budú vybúrané. Nový vjazd bude vybudovaný na parkovisko, pod ním bude priepust DN 600, dĺžky 8,0m. </w:t>
      </w:r>
    </w:p>
    <w:p w:rsidR="00D6160D" w:rsidRPr="007B241E" w:rsidRDefault="00D6160D" w:rsidP="00D6160D">
      <w:pPr>
        <w:pStyle w:val="Bezriadkovania"/>
        <w:rPr>
          <w:rFonts w:cstheme="minorHAnsi"/>
        </w:rPr>
      </w:pPr>
      <w:r w:rsidRPr="007B241E">
        <w:rPr>
          <w:rFonts w:cstheme="minorHAnsi"/>
        </w:rPr>
        <w:t>Poloha priekopy bude mierne posunutá, tak, aby bola rovnobežná s komunikáciou, bude vyčistená a prehĺbená, v začiatku úseku bude polohovo aj výškovo nadväzovať na úsek upravený v rámci stavby MŠ.</w:t>
      </w:r>
    </w:p>
    <w:p w:rsidR="00D6160D" w:rsidRPr="007B241E" w:rsidRDefault="00D6160D" w:rsidP="00D6160D">
      <w:pPr>
        <w:pStyle w:val="Bezriadkovania"/>
        <w:rPr>
          <w:rFonts w:cstheme="minorHAnsi"/>
        </w:rPr>
      </w:pPr>
      <w:r w:rsidRPr="007B241E">
        <w:rPr>
          <w:rFonts w:cstheme="minorHAnsi"/>
        </w:rPr>
        <w:t>Na konci bude prispôsobená existujúcej priekope. Za priekopou bude 0,5mširoký pás zelene a potom 1,5m široký chodník, z ktorého budú vstupy do átria blokov F2.1 a F2.2.</w:t>
      </w:r>
    </w:p>
    <w:p w:rsidR="00D6160D" w:rsidRPr="007B241E" w:rsidRDefault="00D6160D" w:rsidP="00D6160D">
      <w:pPr>
        <w:pStyle w:val="Bezriadkovania"/>
        <w:rPr>
          <w:rFonts w:cstheme="minorHAnsi"/>
        </w:rPr>
      </w:pPr>
      <w:r w:rsidRPr="007B241E">
        <w:rPr>
          <w:rFonts w:cstheme="minorHAnsi"/>
        </w:rPr>
        <w:t>Pri západnej hrane bloku F2.1 bude chodník, ktorý bude spájať ÚK s chodníkom vedľa priekopy pri MOK.</w:t>
      </w:r>
    </w:p>
    <w:p w:rsidR="00D6160D" w:rsidRPr="007B241E" w:rsidRDefault="00D6160D" w:rsidP="00D6160D">
      <w:pPr>
        <w:pStyle w:val="Bezriadkovania"/>
        <w:rPr>
          <w:rFonts w:cstheme="minorHAnsi"/>
        </w:rPr>
      </w:pPr>
      <w:r w:rsidRPr="007B241E">
        <w:rPr>
          <w:rFonts w:cstheme="minorHAnsi"/>
        </w:rPr>
        <w:t>Súčasťou objektu SO 03 sú aj okapové chodníky pri fasáde pozemných objektov. Okapové chodníky majú rovnakú konštrukciu ako chodníky pre chodcov.</w:t>
      </w:r>
    </w:p>
    <w:p w:rsidR="00D6160D" w:rsidRPr="007B241E" w:rsidRDefault="00D6160D" w:rsidP="00D6160D">
      <w:pPr>
        <w:pStyle w:val="Bezriadkovania"/>
        <w:rPr>
          <w:rFonts w:cstheme="minorHAnsi"/>
        </w:rPr>
      </w:pPr>
    </w:p>
    <w:p w:rsidR="00D6160D" w:rsidRPr="007B241E" w:rsidRDefault="006D3E2F" w:rsidP="006D3E2F">
      <w:pPr>
        <w:pStyle w:val="Bezriadkovania"/>
        <w:spacing w:after="80"/>
        <w:rPr>
          <w:rFonts w:cstheme="minorHAnsi"/>
          <w:b/>
          <w:sz w:val="24"/>
        </w:rPr>
      </w:pPr>
      <w:r w:rsidRPr="007B241E">
        <w:rPr>
          <w:rFonts w:cstheme="minorHAnsi"/>
          <w:b/>
          <w:sz w:val="24"/>
        </w:rPr>
        <w:t>Konštrukcia vozovky</w:t>
      </w:r>
    </w:p>
    <w:p w:rsidR="00D6160D" w:rsidRPr="007B241E" w:rsidRDefault="00D6160D" w:rsidP="00D6160D">
      <w:pPr>
        <w:pStyle w:val="Bezriadkovania"/>
        <w:rPr>
          <w:rFonts w:cstheme="minorHAnsi"/>
        </w:rPr>
      </w:pPr>
      <w:r w:rsidRPr="007B241E">
        <w:rPr>
          <w:rFonts w:cstheme="minorHAnsi"/>
        </w:rPr>
        <w:t>Návrh konštrukcie vozovky zodpovedá požiadavkám dopravného zaťaženia, klimatickým podmienkam, únosnosti podložia, druhu zeminy a ochrany pred premŕzaním podložia.</w:t>
      </w:r>
    </w:p>
    <w:p w:rsidR="00D6160D" w:rsidRPr="007B241E" w:rsidRDefault="00D6160D" w:rsidP="00D6160D">
      <w:pPr>
        <w:pStyle w:val="Bezriadkovania"/>
        <w:rPr>
          <w:rFonts w:cstheme="minorHAnsi"/>
        </w:rPr>
      </w:pPr>
    </w:p>
    <w:p w:rsidR="00D6160D" w:rsidRPr="007B241E" w:rsidRDefault="006D3E2F" w:rsidP="006D3E2F">
      <w:pPr>
        <w:pStyle w:val="Bezriadkovania"/>
        <w:spacing w:after="80"/>
        <w:rPr>
          <w:rFonts w:cstheme="minorHAnsi"/>
          <w:b/>
          <w:sz w:val="24"/>
        </w:rPr>
      </w:pPr>
      <w:r w:rsidRPr="007B241E">
        <w:rPr>
          <w:rFonts w:cstheme="minorHAnsi"/>
          <w:b/>
          <w:sz w:val="24"/>
        </w:rPr>
        <w:t xml:space="preserve">Vozovka na komunikáciách </w:t>
      </w:r>
    </w:p>
    <w:p w:rsidR="00D6160D" w:rsidRPr="007B241E" w:rsidRDefault="00D6160D" w:rsidP="00D6160D">
      <w:pPr>
        <w:pStyle w:val="Bezriadkovania"/>
        <w:rPr>
          <w:rFonts w:cstheme="minorHAnsi"/>
        </w:rPr>
      </w:pPr>
      <w:r w:rsidRPr="007B241E">
        <w:rPr>
          <w:rFonts w:cstheme="minorHAnsi"/>
        </w:rPr>
        <w:t>Asfalt. betón pre obrusnú vrstvu AC 11 O; II</w:t>
      </w:r>
      <w:r w:rsidRPr="007B241E">
        <w:rPr>
          <w:rFonts w:cstheme="minorHAnsi"/>
        </w:rPr>
        <w:tab/>
      </w:r>
      <w:r w:rsidRPr="007B241E">
        <w:rPr>
          <w:rFonts w:cstheme="minorHAnsi"/>
        </w:rPr>
        <w:tab/>
        <w:t xml:space="preserve">  </w:t>
      </w:r>
      <w:r w:rsidRPr="007B241E">
        <w:rPr>
          <w:rFonts w:cstheme="minorHAnsi"/>
        </w:rPr>
        <w:tab/>
        <w:t xml:space="preserve">  40 mm</w:t>
      </w:r>
      <w:r w:rsidRPr="007B241E">
        <w:rPr>
          <w:rFonts w:cstheme="minorHAnsi"/>
        </w:rPr>
        <w:tab/>
      </w:r>
      <w:r w:rsidR="00E334F1" w:rsidRPr="007B241E">
        <w:rPr>
          <w:rFonts w:cstheme="minorHAnsi"/>
        </w:rPr>
        <w:tab/>
      </w:r>
      <w:r w:rsidRPr="007B241E">
        <w:rPr>
          <w:rFonts w:cstheme="minorHAnsi"/>
        </w:rPr>
        <w:t>STN EN 13108-1</w:t>
      </w:r>
    </w:p>
    <w:p w:rsidR="00D6160D" w:rsidRPr="007B241E" w:rsidRDefault="00D6160D" w:rsidP="00D6160D">
      <w:pPr>
        <w:pStyle w:val="Bezriadkovania"/>
        <w:rPr>
          <w:rFonts w:cstheme="minorHAnsi"/>
        </w:rPr>
      </w:pPr>
      <w:r w:rsidRPr="007B241E">
        <w:rPr>
          <w:rFonts w:cstheme="minorHAnsi"/>
        </w:rPr>
        <w:t>Asfaltový spojovací postrek, PS; C; B;</w:t>
      </w:r>
      <w:r w:rsidRPr="007B241E">
        <w:rPr>
          <w:rFonts w:cstheme="minorHAnsi"/>
        </w:rPr>
        <w:tab/>
      </w:r>
      <w:r w:rsidRPr="007B241E">
        <w:rPr>
          <w:rFonts w:cstheme="minorHAnsi"/>
        </w:rPr>
        <w:tab/>
      </w:r>
      <w:r w:rsidRPr="007B241E">
        <w:rPr>
          <w:rFonts w:cstheme="minorHAnsi"/>
        </w:rPr>
        <w:tab/>
        <w:t xml:space="preserve">  0,5 kg/m</w:t>
      </w:r>
      <w:r w:rsidRPr="007B241E">
        <w:rPr>
          <w:rFonts w:cstheme="minorHAnsi"/>
          <w:vertAlign w:val="superscript"/>
        </w:rPr>
        <w:t>2</w:t>
      </w:r>
      <w:r w:rsidRPr="007B241E">
        <w:rPr>
          <w:rFonts w:cstheme="minorHAnsi"/>
        </w:rPr>
        <w:t xml:space="preserve"> </w:t>
      </w:r>
      <w:r w:rsidRPr="007B241E">
        <w:rPr>
          <w:rFonts w:cstheme="minorHAnsi"/>
        </w:rPr>
        <w:tab/>
        <w:t>STN 73 6129</w:t>
      </w:r>
    </w:p>
    <w:p w:rsidR="00D6160D" w:rsidRPr="007B241E" w:rsidRDefault="00D6160D" w:rsidP="00D6160D">
      <w:pPr>
        <w:pStyle w:val="Bezriadkovania"/>
        <w:rPr>
          <w:rFonts w:cstheme="minorHAnsi"/>
        </w:rPr>
      </w:pPr>
      <w:r w:rsidRPr="007B241E">
        <w:rPr>
          <w:rFonts w:cstheme="minorHAnsi"/>
        </w:rPr>
        <w:t xml:space="preserve">Asfaltový betón  AC 16 L; II </w:t>
      </w:r>
      <w:r w:rsidRPr="007B241E">
        <w:rPr>
          <w:rFonts w:cstheme="minorHAnsi"/>
        </w:rPr>
        <w:tab/>
      </w:r>
      <w:r w:rsidRPr="007B241E">
        <w:rPr>
          <w:rFonts w:cstheme="minorHAnsi"/>
        </w:rPr>
        <w:tab/>
      </w:r>
      <w:r w:rsidRPr="007B241E">
        <w:rPr>
          <w:rFonts w:cstheme="minorHAnsi"/>
        </w:rPr>
        <w:tab/>
      </w:r>
      <w:r w:rsidRPr="007B241E">
        <w:rPr>
          <w:rFonts w:cstheme="minorHAnsi"/>
        </w:rPr>
        <w:tab/>
        <w:t xml:space="preserve">  60 mm</w:t>
      </w:r>
      <w:r w:rsidRPr="007B241E">
        <w:rPr>
          <w:rFonts w:cstheme="minorHAnsi"/>
        </w:rPr>
        <w:tab/>
      </w:r>
      <w:r w:rsidR="00E334F1" w:rsidRPr="007B241E">
        <w:rPr>
          <w:rFonts w:cstheme="minorHAnsi"/>
        </w:rPr>
        <w:tab/>
      </w:r>
      <w:r w:rsidRPr="007B241E">
        <w:rPr>
          <w:rFonts w:cstheme="minorHAnsi"/>
        </w:rPr>
        <w:t xml:space="preserve">STN EN 13108-1  </w:t>
      </w:r>
    </w:p>
    <w:p w:rsidR="00D6160D" w:rsidRPr="007B241E" w:rsidRDefault="00D6160D" w:rsidP="00D6160D">
      <w:pPr>
        <w:pStyle w:val="Bezriadkovania"/>
        <w:rPr>
          <w:rFonts w:cstheme="minorHAnsi"/>
        </w:rPr>
      </w:pPr>
      <w:r w:rsidRPr="007B241E">
        <w:rPr>
          <w:rFonts w:cstheme="minorHAnsi"/>
        </w:rPr>
        <w:t>Asfaltový spojovací postrek, PS, C; B</w:t>
      </w:r>
      <w:r w:rsidRPr="007B241E">
        <w:rPr>
          <w:rFonts w:cstheme="minorHAnsi"/>
        </w:rPr>
        <w:tab/>
      </w:r>
      <w:r w:rsidRPr="007B241E">
        <w:rPr>
          <w:rFonts w:cstheme="minorHAnsi"/>
        </w:rPr>
        <w:tab/>
      </w:r>
      <w:r w:rsidRPr="007B241E">
        <w:rPr>
          <w:rFonts w:cstheme="minorHAnsi"/>
        </w:rPr>
        <w:tab/>
        <w:t xml:space="preserve">  0,5 kg/m</w:t>
      </w:r>
      <w:r w:rsidRPr="007B241E">
        <w:rPr>
          <w:rFonts w:cstheme="minorHAnsi"/>
          <w:vertAlign w:val="superscript"/>
        </w:rPr>
        <w:t>2</w:t>
      </w:r>
      <w:r w:rsidRPr="007B241E">
        <w:rPr>
          <w:rFonts w:cstheme="minorHAnsi"/>
        </w:rPr>
        <w:t xml:space="preserve"> </w:t>
      </w:r>
      <w:r w:rsidRPr="007B241E">
        <w:rPr>
          <w:rFonts w:cstheme="minorHAnsi"/>
        </w:rPr>
        <w:tab/>
        <w:t>STN 73 6129</w:t>
      </w:r>
    </w:p>
    <w:p w:rsidR="00D6160D" w:rsidRPr="007B241E" w:rsidRDefault="00D6160D" w:rsidP="00D6160D">
      <w:pPr>
        <w:pStyle w:val="Bezriadkovania"/>
        <w:rPr>
          <w:rFonts w:cstheme="minorHAnsi"/>
        </w:rPr>
      </w:pPr>
      <w:r w:rsidRPr="007B241E">
        <w:rPr>
          <w:rFonts w:cstheme="minorHAnsi"/>
        </w:rPr>
        <w:t xml:space="preserve">Asfaltový betón  AC 22 P; II  </w:t>
      </w:r>
      <w:r w:rsidRPr="007B241E">
        <w:rPr>
          <w:rFonts w:cstheme="minorHAnsi"/>
        </w:rPr>
        <w:tab/>
      </w:r>
      <w:r w:rsidRPr="007B241E">
        <w:rPr>
          <w:rFonts w:cstheme="minorHAnsi"/>
        </w:rPr>
        <w:tab/>
      </w:r>
      <w:r w:rsidRPr="007B241E">
        <w:rPr>
          <w:rFonts w:cstheme="minorHAnsi"/>
        </w:rPr>
        <w:tab/>
      </w:r>
      <w:r w:rsidRPr="007B241E">
        <w:rPr>
          <w:rFonts w:cstheme="minorHAnsi"/>
        </w:rPr>
        <w:tab/>
        <w:t xml:space="preserve">  60 mm </w:t>
      </w:r>
      <w:r w:rsidR="00E334F1" w:rsidRPr="007B241E">
        <w:rPr>
          <w:rFonts w:cstheme="minorHAnsi"/>
        </w:rPr>
        <w:tab/>
      </w:r>
      <w:r w:rsidRPr="007B241E">
        <w:rPr>
          <w:rFonts w:cstheme="minorHAnsi"/>
        </w:rPr>
        <w:tab/>
        <w:t xml:space="preserve">STN EN 13108-1  </w:t>
      </w:r>
    </w:p>
    <w:p w:rsidR="00D6160D" w:rsidRPr="007B241E" w:rsidRDefault="00D6160D" w:rsidP="00D6160D">
      <w:pPr>
        <w:pStyle w:val="Bezriadkovania"/>
        <w:rPr>
          <w:rFonts w:cstheme="minorHAnsi"/>
        </w:rPr>
      </w:pPr>
      <w:r w:rsidRPr="007B241E">
        <w:rPr>
          <w:rFonts w:cstheme="minorHAnsi"/>
        </w:rPr>
        <w:t>Infiltračný postrek, PI, CB </w:t>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t xml:space="preserve">  0,8 kg/m</w:t>
      </w:r>
      <w:r w:rsidRPr="007B241E">
        <w:rPr>
          <w:rFonts w:cstheme="minorHAnsi"/>
          <w:vertAlign w:val="superscript"/>
        </w:rPr>
        <w:t>2</w:t>
      </w:r>
      <w:r w:rsidRPr="007B241E">
        <w:rPr>
          <w:rFonts w:cstheme="minorHAnsi"/>
        </w:rPr>
        <w:t xml:space="preserve"> </w:t>
      </w:r>
      <w:r w:rsidRPr="007B241E">
        <w:rPr>
          <w:rFonts w:cstheme="minorHAnsi"/>
        </w:rPr>
        <w:tab/>
        <w:t>STN 73 6129</w:t>
      </w:r>
    </w:p>
    <w:p w:rsidR="00D6160D" w:rsidRPr="007B241E" w:rsidRDefault="00D6160D" w:rsidP="00D6160D">
      <w:pPr>
        <w:pStyle w:val="Bezriadkovania"/>
        <w:rPr>
          <w:rFonts w:cstheme="minorHAnsi"/>
        </w:rPr>
      </w:pPr>
      <w:r w:rsidRPr="007B241E">
        <w:rPr>
          <w:rFonts w:cstheme="minorHAnsi"/>
        </w:rPr>
        <w:t>Cementom stmelená zrnitá zmes  CBGM C</w:t>
      </w:r>
      <w:r w:rsidRPr="007B241E">
        <w:rPr>
          <w:rFonts w:cstheme="minorHAnsi"/>
          <w:vertAlign w:val="subscript"/>
        </w:rPr>
        <w:t>3/4</w:t>
      </w:r>
      <w:r w:rsidRPr="007B241E">
        <w:rPr>
          <w:rFonts w:cstheme="minorHAnsi"/>
        </w:rPr>
        <w:t> </w:t>
      </w:r>
      <w:r w:rsidRPr="007B241E">
        <w:rPr>
          <w:rFonts w:cstheme="minorHAnsi"/>
        </w:rPr>
        <w:tab/>
      </w:r>
      <w:r w:rsidRPr="007B241E">
        <w:rPr>
          <w:rFonts w:cstheme="minorHAnsi"/>
        </w:rPr>
        <w:tab/>
        <w:t xml:space="preserve">150 mm </w:t>
      </w:r>
      <w:r w:rsidRPr="007B241E">
        <w:rPr>
          <w:rFonts w:cstheme="minorHAnsi"/>
        </w:rPr>
        <w:tab/>
        <w:t>STN 73 6124</w:t>
      </w:r>
    </w:p>
    <w:p w:rsidR="00D6160D" w:rsidRPr="007B241E" w:rsidRDefault="00D6160D" w:rsidP="00D6160D">
      <w:pPr>
        <w:pStyle w:val="Bezriadkovania"/>
        <w:rPr>
          <w:rFonts w:cstheme="minorHAnsi"/>
          <w:u w:val="single"/>
        </w:rPr>
      </w:pPr>
      <w:r w:rsidRPr="007B241E">
        <w:rPr>
          <w:rFonts w:cstheme="minorHAnsi"/>
          <w:u w:val="single"/>
        </w:rPr>
        <w:t>Nestmelená vrstva zo štrkodrviny UM ŠD;0/31,5 G</w:t>
      </w:r>
      <w:r w:rsidRPr="007B241E">
        <w:rPr>
          <w:rFonts w:cstheme="minorHAnsi"/>
          <w:u w:val="single"/>
          <w:vertAlign w:val="subscript"/>
        </w:rPr>
        <w:t>c</w:t>
      </w:r>
      <w:r w:rsidRPr="007B241E">
        <w:rPr>
          <w:rFonts w:cstheme="minorHAnsi"/>
          <w:u w:val="single"/>
          <w:vertAlign w:val="subscript"/>
        </w:rPr>
        <w:tab/>
      </w:r>
      <w:r w:rsidRPr="007B241E">
        <w:rPr>
          <w:rFonts w:cstheme="minorHAnsi"/>
          <w:u w:val="single"/>
          <w:vertAlign w:val="subscript"/>
        </w:rPr>
        <w:tab/>
      </w:r>
      <w:r w:rsidRPr="007B241E">
        <w:rPr>
          <w:rFonts w:cstheme="minorHAnsi"/>
          <w:u w:val="single"/>
        </w:rPr>
        <w:t xml:space="preserve">200 mm </w:t>
      </w:r>
      <w:r w:rsidRPr="007B241E">
        <w:rPr>
          <w:rFonts w:cstheme="minorHAnsi"/>
          <w:u w:val="single"/>
        </w:rPr>
        <w:tab/>
        <w:t>STN 73 6126</w:t>
      </w:r>
    </w:p>
    <w:p w:rsidR="00D6160D" w:rsidRPr="007B241E" w:rsidRDefault="00D6160D" w:rsidP="00D6160D">
      <w:pPr>
        <w:pStyle w:val="Bezriadkovania"/>
        <w:rPr>
          <w:rFonts w:cstheme="minorHAnsi"/>
        </w:rPr>
      </w:pPr>
      <w:r w:rsidRPr="007B241E">
        <w:rPr>
          <w:rFonts w:cstheme="minorHAnsi"/>
        </w:rPr>
        <w:t>Spolu</w:t>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t>510 mm</w:t>
      </w:r>
    </w:p>
    <w:p w:rsidR="00D6160D" w:rsidRPr="007B241E" w:rsidRDefault="00D6160D" w:rsidP="00D6160D">
      <w:pPr>
        <w:pStyle w:val="Bezriadkovania"/>
        <w:rPr>
          <w:rFonts w:cstheme="minorHAnsi"/>
        </w:rPr>
      </w:pPr>
    </w:p>
    <w:p w:rsidR="00D6160D" w:rsidRPr="007B241E" w:rsidRDefault="00D6160D" w:rsidP="006D3E2F">
      <w:pPr>
        <w:pStyle w:val="Bezriadkovania"/>
        <w:spacing w:after="80"/>
        <w:rPr>
          <w:rFonts w:cstheme="minorHAnsi"/>
          <w:b/>
          <w:sz w:val="24"/>
        </w:rPr>
      </w:pPr>
      <w:r w:rsidRPr="007B241E">
        <w:rPr>
          <w:rFonts w:cstheme="minorHAnsi"/>
          <w:b/>
          <w:sz w:val="24"/>
        </w:rPr>
        <w:t>Vozovka na chodníkoch</w:t>
      </w:r>
      <w:r w:rsidR="006D3E2F" w:rsidRPr="007B241E">
        <w:rPr>
          <w:rFonts w:cstheme="minorHAnsi"/>
          <w:b/>
          <w:sz w:val="24"/>
        </w:rPr>
        <w:t xml:space="preserve">  </w:t>
      </w:r>
    </w:p>
    <w:p w:rsidR="00D6160D" w:rsidRPr="007B241E" w:rsidRDefault="00D6160D" w:rsidP="00D6160D">
      <w:pPr>
        <w:pStyle w:val="Bezriadkovania"/>
        <w:rPr>
          <w:rFonts w:cstheme="minorHAnsi"/>
        </w:rPr>
      </w:pPr>
      <w:r w:rsidRPr="007B241E">
        <w:rPr>
          <w:rFonts w:cstheme="minorHAnsi"/>
        </w:rPr>
        <w:t xml:space="preserve">Zámková betónová dlažba </w:t>
      </w:r>
      <w:r w:rsidRPr="007B241E">
        <w:rPr>
          <w:rFonts w:cstheme="minorHAnsi"/>
        </w:rPr>
        <w:tab/>
      </w:r>
      <w:r w:rsidRPr="007B241E">
        <w:rPr>
          <w:rFonts w:cstheme="minorHAnsi"/>
        </w:rPr>
        <w:tab/>
      </w:r>
      <w:r w:rsidRPr="007B241E">
        <w:rPr>
          <w:rFonts w:cstheme="minorHAnsi"/>
        </w:rPr>
        <w:tab/>
      </w:r>
      <w:r w:rsidRPr="007B241E">
        <w:rPr>
          <w:rFonts w:cstheme="minorHAnsi"/>
        </w:rPr>
        <w:tab/>
        <w:t xml:space="preserve">  60 mm </w:t>
      </w:r>
      <w:r w:rsidR="00E334F1" w:rsidRPr="007B241E">
        <w:rPr>
          <w:rFonts w:cstheme="minorHAnsi"/>
        </w:rPr>
        <w:tab/>
      </w:r>
      <w:r w:rsidRPr="007B241E">
        <w:rPr>
          <w:rFonts w:cstheme="minorHAnsi"/>
        </w:rPr>
        <w:tab/>
        <w:t>STN 736131-1</w:t>
      </w:r>
    </w:p>
    <w:p w:rsidR="00D6160D" w:rsidRPr="007B241E" w:rsidRDefault="00D6160D" w:rsidP="00D6160D">
      <w:pPr>
        <w:pStyle w:val="Bezriadkovania"/>
        <w:rPr>
          <w:rFonts w:cstheme="minorHAnsi"/>
        </w:rPr>
      </w:pPr>
      <w:r w:rsidRPr="007B241E">
        <w:rPr>
          <w:rFonts w:cstheme="minorHAnsi"/>
        </w:rPr>
        <w:t xml:space="preserve">Štrkodrvina ŠD 4/8,  </w:t>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t xml:space="preserve">  40mm</w:t>
      </w:r>
      <w:r w:rsidRPr="007B241E">
        <w:rPr>
          <w:rFonts w:cstheme="minorHAnsi"/>
        </w:rPr>
        <w:tab/>
      </w:r>
      <w:r w:rsidR="00E334F1" w:rsidRPr="007B241E">
        <w:rPr>
          <w:rFonts w:cstheme="minorHAnsi"/>
        </w:rPr>
        <w:tab/>
      </w:r>
      <w:r w:rsidRPr="007B241E">
        <w:rPr>
          <w:rFonts w:cstheme="minorHAnsi"/>
        </w:rPr>
        <w:t>STN 73 6131</w:t>
      </w:r>
    </w:p>
    <w:p w:rsidR="00D6160D" w:rsidRPr="007B241E" w:rsidRDefault="00D6160D" w:rsidP="00D6160D">
      <w:pPr>
        <w:pStyle w:val="Bezriadkovania"/>
        <w:rPr>
          <w:rFonts w:cstheme="minorHAnsi"/>
        </w:rPr>
      </w:pPr>
      <w:r w:rsidRPr="007B241E">
        <w:rPr>
          <w:rFonts w:cstheme="minorHAnsi"/>
        </w:rPr>
        <w:t>Cementom stmelená zrnitá zmes  CBGM C3/4 </w:t>
      </w:r>
      <w:r w:rsidRPr="007B241E">
        <w:rPr>
          <w:rFonts w:cstheme="minorHAnsi"/>
        </w:rPr>
        <w:tab/>
      </w:r>
      <w:r w:rsidRPr="007B241E">
        <w:rPr>
          <w:rFonts w:cstheme="minorHAnsi"/>
        </w:rPr>
        <w:tab/>
        <w:t>100 mm</w:t>
      </w:r>
      <w:r w:rsidR="00E334F1" w:rsidRPr="007B241E">
        <w:rPr>
          <w:rFonts w:cstheme="minorHAnsi"/>
        </w:rPr>
        <w:tab/>
      </w:r>
      <w:r w:rsidRPr="007B241E">
        <w:rPr>
          <w:rFonts w:cstheme="minorHAnsi"/>
        </w:rPr>
        <w:t xml:space="preserve"> </w:t>
      </w:r>
      <w:r w:rsidR="00E334F1" w:rsidRPr="007B241E">
        <w:rPr>
          <w:rFonts w:cstheme="minorHAnsi"/>
        </w:rPr>
        <w:tab/>
      </w:r>
      <w:r w:rsidRPr="007B241E">
        <w:rPr>
          <w:rFonts w:cstheme="minorHAnsi"/>
        </w:rPr>
        <w:t>STN 73 6124</w:t>
      </w:r>
    </w:p>
    <w:p w:rsidR="00D6160D" w:rsidRPr="007B241E" w:rsidRDefault="00D6160D" w:rsidP="00D6160D">
      <w:pPr>
        <w:pStyle w:val="Bezriadkovania"/>
        <w:rPr>
          <w:rFonts w:cstheme="minorHAnsi"/>
          <w:u w:val="single"/>
        </w:rPr>
      </w:pPr>
      <w:r w:rsidRPr="007B241E">
        <w:rPr>
          <w:rFonts w:cstheme="minorHAnsi"/>
          <w:u w:val="single"/>
        </w:rPr>
        <w:t>Nestmelená vrstva zo štrkodrviny UM ŠD;0/31,5 Gc</w:t>
      </w:r>
      <w:r w:rsidRPr="007B241E">
        <w:rPr>
          <w:rFonts w:cstheme="minorHAnsi"/>
          <w:u w:val="single"/>
        </w:rPr>
        <w:tab/>
      </w:r>
      <w:r w:rsidR="00E334F1" w:rsidRPr="007B241E">
        <w:rPr>
          <w:rFonts w:cstheme="minorHAnsi"/>
          <w:u w:val="single"/>
        </w:rPr>
        <w:tab/>
      </w:r>
      <w:r w:rsidRPr="007B241E">
        <w:rPr>
          <w:rFonts w:cstheme="minorHAnsi"/>
          <w:u w:val="single"/>
        </w:rPr>
        <w:t xml:space="preserve">150 mm </w:t>
      </w:r>
      <w:r w:rsidR="00E334F1" w:rsidRPr="007B241E">
        <w:rPr>
          <w:rFonts w:cstheme="minorHAnsi"/>
          <w:u w:val="single"/>
        </w:rPr>
        <w:tab/>
      </w:r>
      <w:r w:rsidRPr="007B241E">
        <w:rPr>
          <w:rFonts w:cstheme="minorHAnsi"/>
          <w:u w:val="single"/>
        </w:rPr>
        <w:t>STN 73 6126</w:t>
      </w:r>
    </w:p>
    <w:p w:rsidR="00D6160D" w:rsidRPr="007B241E" w:rsidRDefault="00D6160D" w:rsidP="00D6160D">
      <w:pPr>
        <w:pStyle w:val="Bezriadkovania"/>
        <w:rPr>
          <w:rFonts w:cstheme="minorHAnsi"/>
        </w:rPr>
      </w:pPr>
      <w:r w:rsidRPr="007B241E">
        <w:rPr>
          <w:rFonts w:cstheme="minorHAnsi"/>
        </w:rPr>
        <w:t>Spolu</w:t>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t>350 mm</w:t>
      </w:r>
    </w:p>
    <w:p w:rsidR="00D6160D" w:rsidRPr="007B241E" w:rsidRDefault="00D6160D" w:rsidP="00D6160D">
      <w:pPr>
        <w:pStyle w:val="Bezriadkovania"/>
        <w:rPr>
          <w:rFonts w:cstheme="minorHAnsi"/>
        </w:rPr>
      </w:pPr>
    </w:p>
    <w:p w:rsidR="00055745" w:rsidRDefault="00055745" w:rsidP="006D3E2F">
      <w:pPr>
        <w:pStyle w:val="Bezriadkovania"/>
        <w:spacing w:after="80"/>
        <w:rPr>
          <w:rFonts w:cstheme="minorHAnsi"/>
          <w:b/>
          <w:sz w:val="24"/>
        </w:rPr>
      </w:pPr>
    </w:p>
    <w:p w:rsidR="00D6160D" w:rsidRPr="007B241E" w:rsidRDefault="006D3E2F" w:rsidP="006D3E2F">
      <w:pPr>
        <w:pStyle w:val="Bezriadkovania"/>
        <w:spacing w:after="80"/>
        <w:rPr>
          <w:rFonts w:cstheme="minorHAnsi"/>
          <w:b/>
          <w:sz w:val="24"/>
        </w:rPr>
      </w:pPr>
      <w:r w:rsidRPr="007B241E">
        <w:rPr>
          <w:rFonts w:cstheme="minorHAnsi"/>
          <w:b/>
          <w:sz w:val="24"/>
        </w:rPr>
        <w:t>Vozovka na parkovisku</w:t>
      </w:r>
    </w:p>
    <w:p w:rsidR="00D6160D" w:rsidRPr="007B241E" w:rsidRDefault="00D6160D" w:rsidP="00D6160D">
      <w:pPr>
        <w:pStyle w:val="Bezriadkovania"/>
        <w:rPr>
          <w:rFonts w:cstheme="minorHAnsi"/>
        </w:rPr>
      </w:pPr>
      <w:r w:rsidRPr="007B241E">
        <w:rPr>
          <w:rFonts w:cstheme="minorHAnsi"/>
        </w:rPr>
        <w:t xml:space="preserve">Zámková betónová dlažba </w:t>
      </w:r>
      <w:r w:rsidRPr="007B241E">
        <w:rPr>
          <w:rFonts w:cstheme="minorHAnsi"/>
        </w:rPr>
        <w:tab/>
      </w:r>
      <w:r w:rsidRPr="007B241E">
        <w:rPr>
          <w:rFonts w:cstheme="minorHAnsi"/>
        </w:rPr>
        <w:tab/>
      </w:r>
      <w:r w:rsidRPr="007B241E">
        <w:rPr>
          <w:rFonts w:cstheme="minorHAnsi"/>
        </w:rPr>
        <w:tab/>
      </w:r>
      <w:r w:rsidRPr="007B241E">
        <w:rPr>
          <w:rFonts w:cstheme="minorHAnsi"/>
        </w:rPr>
        <w:tab/>
        <w:t xml:space="preserve">  80 mm </w:t>
      </w:r>
      <w:r w:rsidR="00E334F1" w:rsidRPr="007B241E">
        <w:rPr>
          <w:rFonts w:cstheme="minorHAnsi"/>
        </w:rPr>
        <w:tab/>
      </w:r>
      <w:r w:rsidRPr="007B241E">
        <w:rPr>
          <w:rFonts w:cstheme="minorHAnsi"/>
        </w:rPr>
        <w:tab/>
        <w:t>STN 736131-1</w:t>
      </w:r>
    </w:p>
    <w:p w:rsidR="00D6160D" w:rsidRPr="007B241E" w:rsidRDefault="00D6160D" w:rsidP="00D6160D">
      <w:pPr>
        <w:pStyle w:val="Bezriadkovania"/>
        <w:rPr>
          <w:rFonts w:cstheme="minorHAnsi"/>
        </w:rPr>
      </w:pPr>
      <w:r w:rsidRPr="007B241E">
        <w:rPr>
          <w:rFonts w:cstheme="minorHAnsi"/>
        </w:rPr>
        <w:t xml:space="preserve">Štrkodrvina ŠD 4/8,  </w:t>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t xml:space="preserve">  40mm</w:t>
      </w:r>
      <w:r w:rsidRPr="007B241E">
        <w:rPr>
          <w:rFonts w:cstheme="minorHAnsi"/>
        </w:rPr>
        <w:tab/>
      </w:r>
      <w:r w:rsidR="00E334F1" w:rsidRPr="007B241E">
        <w:rPr>
          <w:rFonts w:cstheme="minorHAnsi"/>
        </w:rPr>
        <w:tab/>
      </w:r>
      <w:r w:rsidRPr="007B241E">
        <w:rPr>
          <w:rFonts w:cstheme="minorHAnsi"/>
        </w:rPr>
        <w:t>STN 73 6131</w:t>
      </w:r>
    </w:p>
    <w:p w:rsidR="00D6160D" w:rsidRPr="007B241E" w:rsidRDefault="00D6160D" w:rsidP="00D6160D">
      <w:pPr>
        <w:pStyle w:val="Bezriadkovania"/>
        <w:rPr>
          <w:rFonts w:cstheme="minorHAnsi"/>
        </w:rPr>
      </w:pPr>
      <w:r w:rsidRPr="007B241E">
        <w:rPr>
          <w:rFonts w:cstheme="minorHAnsi"/>
        </w:rPr>
        <w:t>Cementom stmelená zrnitá zmes  CBGM C3/4 </w:t>
      </w:r>
      <w:r w:rsidRPr="007B241E">
        <w:rPr>
          <w:rFonts w:cstheme="minorHAnsi"/>
        </w:rPr>
        <w:tab/>
      </w:r>
      <w:r w:rsidRPr="007B241E">
        <w:rPr>
          <w:rFonts w:cstheme="minorHAnsi"/>
        </w:rPr>
        <w:tab/>
        <w:t xml:space="preserve">150 mm </w:t>
      </w:r>
      <w:r w:rsidR="00E334F1" w:rsidRPr="007B241E">
        <w:rPr>
          <w:rFonts w:cstheme="minorHAnsi"/>
        </w:rPr>
        <w:tab/>
      </w:r>
      <w:r w:rsidRPr="007B241E">
        <w:rPr>
          <w:rFonts w:cstheme="minorHAnsi"/>
        </w:rPr>
        <w:t>STN 73 6124</w:t>
      </w:r>
    </w:p>
    <w:p w:rsidR="00D6160D" w:rsidRPr="007B241E" w:rsidRDefault="00D6160D" w:rsidP="00D6160D">
      <w:pPr>
        <w:pStyle w:val="Bezriadkovania"/>
        <w:rPr>
          <w:rFonts w:cstheme="minorHAnsi"/>
          <w:u w:val="single"/>
        </w:rPr>
      </w:pPr>
      <w:r w:rsidRPr="007B241E">
        <w:rPr>
          <w:rFonts w:cstheme="minorHAnsi"/>
          <w:u w:val="single"/>
        </w:rPr>
        <w:t>Nestmelená vrstva zo štrkodrviny UM ŠD;0/31,5 Gc</w:t>
      </w:r>
      <w:r w:rsidRPr="007B241E">
        <w:rPr>
          <w:rFonts w:cstheme="minorHAnsi"/>
          <w:u w:val="single"/>
        </w:rPr>
        <w:tab/>
      </w:r>
      <w:r w:rsidR="00E334F1" w:rsidRPr="007B241E">
        <w:rPr>
          <w:rFonts w:cstheme="minorHAnsi"/>
          <w:u w:val="single"/>
        </w:rPr>
        <w:tab/>
      </w:r>
      <w:r w:rsidRPr="007B241E">
        <w:rPr>
          <w:rFonts w:cstheme="minorHAnsi"/>
          <w:u w:val="single"/>
        </w:rPr>
        <w:t xml:space="preserve">200 mm </w:t>
      </w:r>
      <w:r w:rsidR="00E334F1" w:rsidRPr="007B241E">
        <w:rPr>
          <w:rFonts w:cstheme="minorHAnsi"/>
          <w:u w:val="single"/>
        </w:rPr>
        <w:tab/>
      </w:r>
      <w:r w:rsidRPr="007B241E">
        <w:rPr>
          <w:rFonts w:cstheme="minorHAnsi"/>
          <w:u w:val="single"/>
        </w:rPr>
        <w:t>STN 73 6126</w:t>
      </w:r>
    </w:p>
    <w:p w:rsidR="00D6160D" w:rsidRPr="007B241E" w:rsidRDefault="00D6160D" w:rsidP="00D6160D">
      <w:pPr>
        <w:pStyle w:val="Bezriadkovania"/>
        <w:rPr>
          <w:rFonts w:cstheme="minorHAnsi"/>
        </w:rPr>
      </w:pPr>
      <w:r w:rsidRPr="007B241E">
        <w:rPr>
          <w:rFonts w:cstheme="minorHAnsi"/>
        </w:rPr>
        <w:lastRenderedPageBreak/>
        <w:t>Spolu</w:t>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t>470 mm</w:t>
      </w:r>
    </w:p>
    <w:p w:rsidR="00D6160D" w:rsidRPr="007B241E" w:rsidRDefault="00D6160D" w:rsidP="00D6160D">
      <w:pPr>
        <w:pStyle w:val="Bezriadkovania"/>
        <w:rPr>
          <w:rFonts w:cstheme="minorHAnsi"/>
        </w:rPr>
      </w:pPr>
    </w:p>
    <w:p w:rsidR="00D6160D" w:rsidRPr="007B241E" w:rsidRDefault="00D6160D" w:rsidP="00D6160D">
      <w:pPr>
        <w:pStyle w:val="Bezriadkovania"/>
        <w:rPr>
          <w:rFonts w:cstheme="minorHAnsi"/>
        </w:rPr>
      </w:pPr>
      <w:r w:rsidRPr="007B241E">
        <w:rPr>
          <w:rFonts w:cstheme="minorHAnsi"/>
        </w:rPr>
        <w:t>Dilatačná plocha je max 6 m2. Dilatačné škáry narezať a zaliať asfaltovou zálievkou.</w:t>
      </w:r>
    </w:p>
    <w:p w:rsidR="00D6160D" w:rsidRPr="007B241E" w:rsidRDefault="00D6160D" w:rsidP="00D6160D">
      <w:pPr>
        <w:pStyle w:val="Bezriadkovania"/>
        <w:rPr>
          <w:rFonts w:cstheme="minorHAnsi"/>
        </w:rPr>
      </w:pPr>
      <w:bookmarkStart w:id="298" w:name="OLE_LINK1"/>
      <w:r w:rsidRPr="007B241E">
        <w:rPr>
          <w:rFonts w:cstheme="minorHAnsi"/>
        </w:rPr>
        <w:t>Podkladné vrstvy sa nemajú zhotovovať ak hrozí nebezpečenstvo, že teplota pri kladení klesne pod 5o C. Kladenie sa nesmie vykonávať ani pri silnom alebo dlhotrvajúcom daždi. Po rozprestretí sa hneď začne so zhutňovaním. Zhutňuje sa každá vrstva samostatne. Vrstva sa zhutňuje od okrajov ku stredu. Zhutňovanie sa opakuje až po dosiahnutie požadovanej miery zhutnenia. Nestmelená vrstva zo štrkodrviny musí byť v technologicky najkratšom čase prekrytá nadväzujúcou vrstvou. Pred pokládkou ďalšej vrstvy sa kontroluje modul pretvárnosti z druhého zaťažovacieho cyklu E def2 statickou zaťažovacou skúškou. E def2 musí byť najmenej 120 MPa . Pomer E def2 / E</w:t>
      </w:r>
      <w:r w:rsidR="00E334F1" w:rsidRPr="007B241E">
        <w:rPr>
          <w:rFonts w:cstheme="minorHAnsi"/>
        </w:rPr>
        <w:t> </w:t>
      </w:r>
      <w:r w:rsidRPr="007B241E">
        <w:rPr>
          <w:rFonts w:cstheme="minorHAnsi"/>
        </w:rPr>
        <w:t>def2 musí byť menší ako 2,5.</w:t>
      </w:r>
    </w:p>
    <w:p w:rsidR="00D6160D" w:rsidRPr="007B241E" w:rsidRDefault="00D6160D" w:rsidP="00D6160D">
      <w:pPr>
        <w:pStyle w:val="Bezriadkovania"/>
        <w:rPr>
          <w:rFonts w:cstheme="minorHAnsi"/>
        </w:rPr>
      </w:pPr>
      <w:r w:rsidRPr="007B241E">
        <w:rPr>
          <w:rFonts w:cstheme="minorHAnsi"/>
        </w:rPr>
        <w:t xml:space="preserve">Na cestnej pláni musí byť Edef,2 minimálne 45 MPa, v prípade, že sa na pláni nepodarí dodržať predpísanú hodnotu, bude treba ju upraviť takým spôsobom (vápnom, cementom, výmenou podložia alebo iným spôsobom), aby ju po úprave dosiahla . </w:t>
      </w:r>
    </w:p>
    <w:p w:rsidR="00D6160D" w:rsidRPr="007B241E" w:rsidRDefault="00D6160D" w:rsidP="00D6160D">
      <w:pPr>
        <w:pStyle w:val="Bezriadkovania"/>
        <w:rPr>
          <w:rFonts w:cstheme="minorHAnsi"/>
        </w:rPr>
      </w:pPr>
      <w:r w:rsidRPr="007B241E">
        <w:rPr>
          <w:rFonts w:cstheme="minorHAnsi"/>
        </w:rPr>
        <w:t xml:space="preserve">Každý materiál vrstvy musí mať pred začatím stavby vyhotovenú preukaznú/počiatočnú skúšku typu (ŠD, ŠP, CBIII) v zmysle platných STN, v zmysle týchto noriem je potrebné v priebehu stavby jednotlivých vrstiev vykonať kontrolné skúšky. </w:t>
      </w:r>
    </w:p>
    <w:bookmarkEnd w:id="298"/>
    <w:p w:rsidR="00D6160D" w:rsidRPr="007B241E" w:rsidRDefault="00D6160D" w:rsidP="00D6160D">
      <w:pPr>
        <w:pStyle w:val="Bezriadkovania"/>
        <w:rPr>
          <w:rFonts w:cstheme="minorHAnsi"/>
        </w:rPr>
      </w:pPr>
    </w:p>
    <w:p w:rsidR="00D6160D" w:rsidRPr="007B241E" w:rsidRDefault="006D3E2F" w:rsidP="006D3E2F">
      <w:pPr>
        <w:pStyle w:val="Bezriadkovania"/>
        <w:spacing w:after="80"/>
        <w:rPr>
          <w:rFonts w:cstheme="minorHAnsi"/>
          <w:b/>
          <w:iCs/>
          <w:spacing w:val="20"/>
          <w:sz w:val="24"/>
          <w:szCs w:val="24"/>
          <w:lang w:val="x-none" w:eastAsia="x-none"/>
        </w:rPr>
      </w:pPr>
      <w:r w:rsidRPr="007B241E">
        <w:rPr>
          <w:rFonts w:cstheme="minorHAnsi"/>
          <w:b/>
          <w:iCs/>
          <w:spacing w:val="20"/>
          <w:sz w:val="24"/>
          <w:szCs w:val="24"/>
          <w:lang w:val="x-none" w:eastAsia="x-none"/>
        </w:rPr>
        <w:t>STATICKÁ DOPRAVA</w:t>
      </w:r>
    </w:p>
    <w:p w:rsidR="00D6160D" w:rsidRPr="007B241E" w:rsidRDefault="00D6160D" w:rsidP="00D6160D">
      <w:pPr>
        <w:pStyle w:val="Bezriadkovania"/>
        <w:rPr>
          <w:rFonts w:cstheme="minorHAnsi"/>
        </w:rPr>
      </w:pPr>
      <w:r w:rsidRPr="007B241E">
        <w:rPr>
          <w:rFonts w:cstheme="minorHAnsi"/>
        </w:rPr>
        <w:t>Posúdenie nárokov na potrebu parkovacích a odstavných stojísk pre predmetnú stavbu je spracované v súlade s STN 73 6110/Z1 a Z2 Projektovanie miestnych komunikácií, kapitola 16.3 Odstavné a parkovacie plochy, čl. 16.3.10 a tabuľky č. 20 Základné ukazovatele pri návrhu odstavných a parkovacích stojísk.</w:t>
      </w:r>
    </w:p>
    <w:p w:rsidR="00D6160D" w:rsidRPr="007B241E" w:rsidRDefault="00D6160D" w:rsidP="00D6160D">
      <w:pPr>
        <w:pStyle w:val="Bezriadkovania"/>
        <w:rPr>
          <w:rFonts w:cstheme="minorHAnsi"/>
        </w:rPr>
      </w:pPr>
    </w:p>
    <w:p w:rsidR="00D6160D" w:rsidRPr="007B241E" w:rsidRDefault="00D6160D" w:rsidP="00D6160D">
      <w:pPr>
        <w:pStyle w:val="Bezriadkovania"/>
        <w:rPr>
          <w:rFonts w:cstheme="minorHAnsi"/>
        </w:rPr>
      </w:pPr>
      <w:r w:rsidRPr="007B241E">
        <w:rPr>
          <w:rFonts w:cstheme="minorHAnsi"/>
        </w:rPr>
        <w:t>Pre výpočet odstavných a parkovacích plôch je použitý vzorec:</w:t>
      </w:r>
    </w:p>
    <w:p w:rsidR="00D6160D" w:rsidRPr="007B241E" w:rsidRDefault="00D6160D" w:rsidP="00D6160D">
      <w:pPr>
        <w:pStyle w:val="Bezriadkovania"/>
        <w:rPr>
          <w:rFonts w:cstheme="minorHAnsi"/>
        </w:rPr>
      </w:pPr>
    </w:p>
    <w:p w:rsidR="00D6160D" w:rsidRPr="007B241E" w:rsidRDefault="00D6160D" w:rsidP="00D6160D">
      <w:pPr>
        <w:pStyle w:val="Bezriadkovania"/>
        <w:rPr>
          <w:rFonts w:cstheme="minorHAnsi"/>
        </w:rPr>
      </w:pPr>
      <w:r w:rsidRPr="007B241E">
        <w:rPr>
          <w:rFonts w:cstheme="minorHAnsi"/>
        </w:rPr>
        <w:t>N=1,1*O</w:t>
      </w:r>
      <w:r w:rsidRPr="007B241E">
        <w:rPr>
          <w:rFonts w:cstheme="minorHAnsi"/>
          <w:vertAlign w:val="subscript"/>
        </w:rPr>
        <w:t>o*</w:t>
      </w:r>
      <w:r w:rsidRPr="007B241E">
        <w:rPr>
          <w:rFonts w:cstheme="minorHAnsi"/>
        </w:rPr>
        <w:t>+1,1*P</w:t>
      </w:r>
      <w:r w:rsidRPr="007B241E">
        <w:rPr>
          <w:rFonts w:cstheme="minorHAnsi"/>
          <w:vertAlign w:val="subscript"/>
        </w:rPr>
        <w:t>o</w:t>
      </w:r>
      <w:r w:rsidRPr="007B241E">
        <w:rPr>
          <w:rFonts w:cstheme="minorHAnsi"/>
        </w:rPr>
        <w:t>*k</w:t>
      </w:r>
      <w:r w:rsidRPr="007B241E">
        <w:rPr>
          <w:rFonts w:cstheme="minorHAnsi"/>
          <w:vertAlign w:val="subscript"/>
        </w:rPr>
        <w:t xml:space="preserve">mp </w:t>
      </w:r>
      <w:r w:rsidRPr="007B241E">
        <w:rPr>
          <w:rFonts w:cstheme="minorHAnsi"/>
        </w:rPr>
        <w:t>*k</w:t>
      </w:r>
      <w:r w:rsidRPr="007B241E">
        <w:rPr>
          <w:rFonts w:cstheme="minorHAnsi"/>
          <w:vertAlign w:val="subscript"/>
        </w:rPr>
        <w:t>d</w:t>
      </w:r>
      <w:r w:rsidRPr="007B241E">
        <w:rPr>
          <w:rFonts w:cstheme="minorHAnsi"/>
        </w:rPr>
        <w:t xml:space="preserve"> </w:t>
      </w:r>
    </w:p>
    <w:p w:rsidR="00D6160D" w:rsidRPr="007B241E" w:rsidRDefault="00D6160D" w:rsidP="00D6160D">
      <w:pPr>
        <w:pStyle w:val="Bezriadkovania"/>
        <w:rPr>
          <w:rFonts w:cstheme="minorHAnsi"/>
        </w:rPr>
      </w:pPr>
    </w:p>
    <w:p w:rsidR="00D6160D" w:rsidRPr="007B241E" w:rsidRDefault="00D6160D" w:rsidP="00D6160D">
      <w:pPr>
        <w:pStyle w:val="Bezriadkovania"/>
        <w:rPr>
          <w:rFonts w:cstheme="minorHAnsi"/>
        </w:rPr>
      </w:pPr>
      <w:r w:rsidRPr="007B241E">
        <w:rPr>
          <w:rFonts w:cstheme="minorHAnsi"/>
        </w:rPr>
        <w:t>Kde</w:t>
      </w:r>
    </w:p>
    <w:p w:rsidR="00D6160D" w:rsidRPr="007B241E" w:rsidRDefault="00D6160D" w:rsidP="00E334F1">
      <w:pPr>
        <w:pStyle w:val="Bezriadkovania"/>
        <w:ind w:firstLine="708"/>
        <w:rPr>
          <w:rFonts w:cstheme="minorHAnsi"/>
        </w:rPr>
      </w:pPr>
      <w:r w:rsidRPr="007B241E">
        <w:rPr>
          <w:rFonts w:cstheme="minorHAnsi"/>
        </w:rPr>
        <w:t>N</w:t>
      </w:r>
      <w:r w:rsidR="00E334F1" w:rsidRPr="007B241E">
        <w:rPr>
          <w:rFonts w:cstheme="minorHAnsi"/>
        </w:rPr>
        <w:tab/>
      </w:r>
      <w:r w:rsidRPr="007B241E">
        <w:rPr>
          <w:rFonts w:cstheme="minorHAnsi"/>
        </w:rPr>
        <w:t>-  potrebný počet parkovacích stojísk</w:t>
      </w:r>
    </w:p>
    <w:p w:rsidR="00D6160D" w:rsidRPr="007B241E" w:rsidRDefault="00D6160D" w:rsidP="00E334F1">
      <w:pPr>
        <w:pStyle w:val="Bezriadkovania"/>
        <w:ind w:firstLine="708"/>
        <w:rPr>
          <w:rFonts w:cstheme="minorHAnsi"/>
        </w:rPr>
      </w:pPr>
      <w:r w:rsidRPr="007B241E">
        <w:rPr>
          <w:rFonts w:cstheme="minorHAnsi"/>
        </w:rPr>
        <w:t>O</w:t>
      </w:r>
      <w:r w:rsidRPr="007B241E">
        <w:rPr>
          <w:rFonts w:cstheme="minorHAnsi"/>
          <w:vertAlign w:val="subscript"/>
        </w:rPr>
        <w:t xml:space="preserve">o </w:t>
      </w:r>
      <w:r w:rsidR="00E334F1" w:rsidRPr="007B241E">
        <w:rPr>
          <w:rFonts w:cstheme="minorHAnsi"/>
          <w:vertAlign w:val="subscript"/>
        </w:rPr>
        <w:tab/>
      </w:r>
      <w:r w:rsidRPr="007B241E">
        <w:rPr>
          <w:rFonts w:cstheme="minorHAnsi"/>
        </w:rPr>
        <w:t>- základný počet odstavných stojísk,  počíta sa len pri obytných okrskoch (tab.20)</w:t>
      </w:r>
    </w:p>
    <w:p w:rsidR="00D6160D" w:rsidRPr="007B241E" w:rsidRDefault="00D6160D" w:rsidP="00E334F1">
      <w:pPr>
        <w:pStyle w:val="Bezriadkovania"/>
        <w:ind w:firstLine="708"/>
        <w:rPr>
          <w:rFonts w:cstheme="minorHAnsi"/>
        </w:rPr>
      </w:pPr>
      <w:r w:rsidRPr="007B241E">
        <w:rPr>
          <w:rFonts w:cstheme="minorHAnsi"/>
        </w:rPr>
        <w:t>P</w:t>
      </w:r>
      <w:r w:rsidRPr="007B241E">
        <w:rPr>
          <w:rFonts w:cstheme="minorHAnsi"/>
          <w:vertAlign w:val="subscript"/>
        </w:rPr>
        <w:t xml:space="preserve">o </w:t>
      </w:r>
      <w:r w:rsidR="00E334F1" w:rsidRPr="007B241E">
        <w:rPr>
          <w:rFonts w:cstheme="minorHAnsi"/>
          <w:vertAlign w:val="subscript"/>
        </w:rPr>
        <w:tab/>
      </w:r>
      <w:r w:rsidRPr="007B241E">
        <w:rPr>
          <w:rFonts w:cstheme="minorHAnsi"/>
        </w:rPr>
        <w:t>- základný počet parkovacích stojísk (tab.20),</w:t>
      </w:r>
    </w:p>
    <w:p w:rsidR="00D6160D" w:rsidRPr="007B241E" w:rsidRDefault="00D6160D" w:rsidP="00E334F1">
      <w:pPr>
        <w:pStyle w:val="Bezriadkovania"/>
        <w:ind w:firstLine="708"/>
        <w:rPr>
          <w:rFonts w:cstheme="minorHAnsi"/>
        </w:rPr>
      </w:pPr>
      <w:r w:rsidRPr="007B241E">
        <w:rPr>
          <w:rFonts w:cstheme="minorHAnsi"/>
        </w:rPr>
        <w:t>k</w:t>
      </w:r>
      <w:r w:rsidRPr="007B241E">
        <w:rPr>
          <w:rFonts w:cstheme="minorHAnsi"/>
          <w:vertAlign w:val="subscript"/>
        </w:rPr>
        <w:t xml:space="preserve">mp </w:t>
      </w:r>
      <w:r w:rsidR="00E334F1" w:rsidRPr="007B241E">
        <w:rPr>
          <w:rFonts w:cstheme="minorHAnsi"/>
          <w:vertAlign w:val="subscript"/>
        </w:rPr>
        <w:tab/>
      </w:r>
      <w:r w:rsidRPr="007B241E">
        <w:rPr>
          <w:rFonts w:cstheme="minorHAnsi"/>
          <w:vertAlign w:val="subscript"/>
        </w:rPr>
        <w:t>–</w:t>
      </w:r>
      <w:r w:rsidRPr="007B241E">
        <w:rPr>
          <w:rFonts w:cstheme="minorHAnsi"/>
        </w:rPr>
        <w:t xml:space="preserve"> regulačný koeficient mestskej polohy 1,0 (iné územie v meste)</w:t>
      </w:r>
    </w:p>
    <w:p w:rsidR="00D6160D" w:rsidRPr="007B241E" w:rsidRDefault="00D6160D" w:rsidP="00E334F1">
      <w:pPr>
        <w:pStyle w:val="Bezriadkovania"/>
        <w:ind w:firstLine="708"/>
        <w:rPr>
          <w:rFonts w:cstheme="minorHAnsi"/>
        </w:rPr>
      </w:pPr>
      <w:r w:rsidRPr="007B241E">
        <w:rPr>
          <w:rFonts w:cstheme="minorHAnsi"/>
        </w:rPr>
        <w:t>k</w:t>
      </w:r>
      <w:r w:rsidRPr="007B241E">
        <w:rPr>
          <w:rFonts w:cstheme="minorHAnsi"/>
          <w:vertAlign w:val="subscript"/>
        </w:rPr>
        <w:t xml:space="preserve">d </w:t>
      </w:r>
      <w:r w:rsidR="00E334F1" w:rsidRPr="007B241E">
        <w:rPr>
          <w:rFonts w:cstheme="minorHAnsi"/>
          <w:vertAlign w:val="subscript"/>
        </w:rPr>
        <w:tab/>
      </w:r>
      <w:r w:rsidRPr="007B241E">
        <w:rPr>
          <w:rFonts w:cstheme="minorHAnsi"/>
        </w:rPr>
        <w:t>- súčiniteľ vplyvu deľby dopravnej práce 0,8 (pri podiele IAD k ostatnej 35:65).</w:t>
      </w:r>
    </w:p>
    <w:p w:rsidR="00E334F1" w:rsidRPr="007B241E" w:rsidRDefault="00E334F1" w:rsidP="00E334F1">
      <w:pPr>
        <w:pStyle w:val="Bezriadkovania"/>
        <w:rPr>
          <w:rFonts w:cstheme="minorHAnsi"/>
          <w:lang w:eastAsia="sk-SK"/>
        </w:rPr>
      </w:pPr>
    </w:p>
    <w:p w:rsidR="00D6160D" w:rsidRPr="007B241E" w:rsidRDefault="00D6160D" w:rsidP="00E334F1">
      <w:pPr>
        <w:pStyle w:val="Bezriadkovania"/>
        <w:rPr>
          <w:rFonts w:cstheme="minorHAnsi"/>
          <w:lang w:eastAsia="sk-SK"/>
        </w:rPr>
      </w:pPr>
      <w:r w:rsidRPr="007B241E">
        <w:rPr>
          <w:rFonts w:cstheme="minorHAnsi"/>
          <w:lang w:eastAsia="sk-SK"/>
        </w:rPr>
        <w:t>Kapacity stavby sú nasledovné:</w:t>
      </w:r>
    </w:p>
    <w:p w:rsidR="00D6160D" w:rsidRPr="007B241E" w:rsidRDefault="00D6160D" w:rsidP="00D6160D">
      <w:pPr>
        <w:pStyle w:val="Bezriadkovania"/>
        <w:rPr>
          <w:rFonts w:cstheme="minorHAnsi"/>
          <w:bCs/>
          <w:lang w:eastAsia="sk-SK"/>
        </w:rPr>
      </w:pPr>
    </w:p>
    <w:p w:rsidR="00D6160D" w:rsidRPr="007B241E" w:rsidRDefault="00FC2F2D" w:rsidP="006D3E2F">
      <w:pPr>
        <w:pStyle w:val="Bezriadkovania"/>
        <w:spacing w:after="80"/>
        <w:rPr>
          <w:rFonts w:cstheme="minorHAnsi"/>
          <w:b/>
          <w:sz w:val="24"/>
        </w:rPr>
      </w:pPr>
      <w:r w:rsidRPr="007B241E">
        <w:rPr>
          <w:rFonts w:cstheme="minorHAnsi"/>
          <w:b/>
          <w:sz w:val="24"/>
        </w:rPr>
        <w:t>Blok F2.1</w:t>
      </w:r>
    </w:p>
    <w:p w:rsidR="00D6160D" w:rsidRPr="007B241E" w:rsidRDefault="00D6160D" w:rsidP="00E334F1">
      <w:pPr>
        <w:pStyle w:val="Bezriadkovania"/>
        <w:jc w:val="left"/>
        <w:rPr>
          <w:rFonts w:cstheme="minorHAnsi"/>
          <w:lang w:eastAsia="sk-SK"/>
        </w:rPr>
      </w:pPr>
      <w:r w:rsidRPr="007B241E">
        <w:rPr>
          <w:rFonts w:cstheme="minorHAnsi"/>
          <w:lang w:eastAsia="sk-SK"/>
        </w:rPr>
        <w:t>holopriestor pre kaviareň</w:t>
      </w:r>
      <w:r w:rsidRPr="007B241E">
        <w:rPr>
          <w:rFonts w:cstheme="minorHAnsi"/>
          <w:lang w:eastAsia="sk-SK"/>
        </w:rPr>
        <w:tab/>
      </w:r>
      <w:r w:rsidRPr="007B241E">
        <w:rPr>
          <w:rFonts w:cstheme="minorHAnsi"/>
          <w:lang w:eastAsia="sk-SK"/>
        </w:rPr>
        <w:tab/>
      </w:r>
      <w:r w:rsidRPr="007B241E">
        <w:rPr>
          <w:rFonts w:cstheme="minorHAnsi"/>
          <w:lang w:eastAsia="sk-SK"/>
        </w:rPr>
        <w:tab/>
      </w:r>
      <w:r w:rsidR="00E334F1" w:rsidRPr="007B241E">
        <w:rPr>
          <w:rFonts w:cstheme="minorHAnsi"/>
          <w:lang w:eastAsia="sk-SK"/>
        </w:rPr>
        <w:tab/>
      </w:r>
      <w:r w:rsidR="006374C1" w:rsidRPr="007B241E">
        <w:rPr>
          <w:rFonts w:cstheme="minorHAnsi"/>
          <w:lang w:eastAsia="sk-SK"/>
        </w:rPr>
        <w:tab/>
      </w:r>
      <w:r w:rsidR="00E334F1" w:rsidRPr="007B241E">
        <w:rPr>
          <w:rFonts w:cstheme="minorHAnsi"/>
          <w:lang w:eastAsia="sk-SK"/>
        </w:rPr>
        <w:tab/>
      </w:r>
      <w:r w:rsidRPr="007B241E">
        <w:rPr>
          <w:rFonts w:cstheme="minorHAnsi"/>
          <w:lang w:eastAsia="sk-SK"/>
        </w:rPr>
        <w:t xml:space="preserve">1 zamestnanec + návštevníci budú ľudia, </w:t>
      </w:r>
    </w:p>
    <w:p w:rsidR="00D6160D" w:rsidRPr="007B241E" w:rsidRDefault="00D6160D" w:rsidP="006374C1">
      <w:pPr>
        <w:pStyle w:val="Bezriadkovania"/>
        <w:ind w:left="4956" w:firstLine="708"/>
        <w:jc w:val="left"/>
        <w:rPr>
          <w:rFonts w:cstheme="minorHAnsi"/>
          <w:lang w:eastAsia="sk-SK"/>
        </w:rPr>
      </w:pPr>
      <w:r w:rsidRPr="007B241E">
        <w:rPr>
          <w:rFonts w:cstheme="minorHAnsi"/>
          <w:lang w:eastAsia="sk-SK"/>
        </w:rPr>
        <w:t xml:space="preserve">ktorí už sú v budove </w:t>
      </w:r>
    </w:p>
    <w:p w:rsidR="00D6160D" w:rsidRPr="007B241E" w:rsidRDefault="00D6160D" w:rsidP="006374C1">
      <w:pPr>
        <w:pStyle w:val="Bezriadkovania"/>
        <w:ind w:left="5664" w:hanging="5664"/>
        <w:jc w:val="left"/>
        <w:rPr>
          <w:rFonts w:cstheme="minorHAnsi"/>
          <w:lang w:eastAsia="sk-SK"/>
        </w:rPr>
      </w:pPr>
      <w:r w:rsidRPr="007B241E">
        <w:rPr>
          <w:rFonts w:cstheme="minorHAnsi"/>
          <w:lang w:eastAsia="sk-SK"/>
        </w:rPr>
        <w:t>Výstavný viacúčelový priestor</w:t>
      </w:r>
      <w:r w:rsidRPr="007B241E">
        <w:rPr>
          <w:rFonts w:cstheme="minorHAnsi"/>
          <w:lang w:eastAsia="sk-SK"/>
        </w:rPr>
        <w:tab/>
        <w:t>4</w:t>
      </w:r>
      <w:r w:rsidR="00E334F1" w:rsidRPr="007B241E">
        <w:rPr>
          <w:rFonts w:cstheme="minorHAnsi"/>
          <w:lang w:eastAsia="sk-SK"/>
        </w:rPr>
        <w:t xml:space="preserve"> z</w:t>
      </w:r>
      <w:r w:rsidRPr="007B241E">
        <w:rPr>
          <w:rFonts w:cstheme="minorHAnsi"/>
          <w:lang w:eastAsia="sk-SK"/>
        </w:rPr>
        <w:t>amestnanci,</w:t>
      </w:r>
      <w:r w:rsidRPr="007B241E">
        <w:rPr>
          <w:rFonts w:cstheme="minorHAnsi"/>
          <w:lang w:eastAsia="sk-SK"/>
        </w:rPr>
        <w:br/>
        <w:t>20 návštevníkov</w:t>
      </w:r>
    </w:p>
    <w:p w:rsidR="00D6160D" w:rsidRPr="007B241E" w:rsidRDefault="00D6160D" w:rsidP="00E334F1">
      <w:pPr>
        <w:pStyle w:val="Bezriadkovania"/>
        <w:jc w:val="left"/>
        <w:rPr>
          <w:rFonts w:cstheme="minorHAnsi"/>
          <w:lang w:eastAsia="sk-SK"/>
        </w:rPr>
      </w:pPr>
      <w:r w:rsidRPr="007B241E">
        <w:rPr>
          <w:rFonts w:cstheme="minorHAnsi"/>
          <w:lang w:eastAsia="sk-SK"/>
        </w:rPr>
        <w:t>Coworking</w:t>
      </w:r>
      <w:r w:rsidRPr="007B241E">
        <w:rPr>
          <w:rFonts w:cstheme="minorHAnsi"/>
          <w:lang w:eastAsia="sk-SK"/>
        </w:rPr>
        <w:tab/>
      </w:r>
      <w:r w:rsidRPr="007B241E">
        <w:rPr>
          <w:rFonts w:cstheme="minorHAnsi"/>
          <w:lang w:eastAsia="sk-SK"/>
        </w:rPr>
        <w:tab/>
      </w:r>
      <w:r w:rsidR="00E334F1" w:rsidRPr="007B241E">
        <w:rPr>
          <w:rFonts w:cstheme="minorHAnsi"/>
          <w:lang w:eastAsia="sk-SK"/>
        </w:rPr>
        <w:tab/>
      </w:r>
      <w:r w:rsidRPr="007B241E">
        <w:rPr>
          <w:rFonts w:cstheme="minorHAnsi"/>
          <w:lang w:eastAsia="sk-SK"/>
        </w:rPr>
        <w:tab/>
      </w:r>
      <w:r w:rsidR="006374C1" w:rsidRPr="007B241E">
        <w:rPr>
          <w:rFonts w:cstheme="minorHAnsi"/>
          <w:lang w:eastAsia="sk-SK"/>
        </w:rPr>
        <w:tab/>
      </w:r>
      <w:r w:rsidRPr="007B241E">
        <w:rPr>
          <w:rFonts w:cstheme="minorHAnsi"/>
          <w:lang w:eastAsia="sk-SK"/>
        </w:rPr>
        <w:tab/>
      </w:r>
      <w:r w:rsidRPr="007B241E">
        <w:rPr>
          <w:rFonts w:cstheme="minorHAnsi"/>
          <w:lang w:eastAsia="sk-SK"/>
        </w:rPr>
        <w:tab/>
        <w:t>23 ľudí</w:t>
      </w:r>
    </w:p>
    <w:p w:rsidR="00D6160D" w:rsidRPr="007B241E" w:rsidRDefault="00D6160D" w:rsidP="00E334F1">
      <w:pPr>
        <w:pStyle w:val="Bezriadkovania"/>
        <w:jc w:val="left"/>
        <w:rPr>
          <w:rFonts w:cstheme="minorHAnsi"/>
          <w:lang w:eastAsia="sk-SK"/>
        </w:rPr>
      </w:pPr>
      <w:r w:rsidRPr="007B241E">
        <w:rPr>
          <w:rFonts w:cstheme="minorHAnsi"/>
          <w:lang w:eastAsia="sk-SK"/>
        </w:rPr>
        <w:t>ateliér počítačovej grafiky</w:t>
      </w:r>
      <w:r w:rsidRPr="007B241E">
        <w:rPr>
          <w:rFonts w:cstheme="minorHAnsi"/>
          <w:lang w:eastAsia="sk-SK"/>
        </w:rPr>
        <w:tab/>
      </w:r>
      <w:r w:rsidR="00E334F1" w:rsidRPr="007B241E">
        <w:rPr>
          <w:rFonts w:cstheme="minorHAnsi"/>
          <w:lang w:eastAsia="sk-SK"/>
        </w:rPr>
        <w:tab/>
      </w:r>
      <w:r w:rsidR="00E334F1" w:rsidRPr="007B241E">
        <w:rPr>
          <w:rFonts w:cstheme="minorHAnsi"/>
          <w:lang w:eastAsia="sk-SK"/>
        </w:rPr>
        <w:tab/>
      </w:r>
      <w:r w:rsidR="006374C1" w:rsidRPr="007B241E">
        <w:rPr>
          <w:rFonts w:cstheme="minorHAnsi"/>
          <w:lang w:eastAsia="sk-SK"/>
        </w:rPr>
        <w:tab/>
      </w:r>
      <w:r w:rsidRPr="007B241E">
        <w:rPr>
          <w:rFonts w:cstheme="minorHAnsi"/>
          <w:lang w:eastAsia="sk-SK"/>
        </w:rPr>
        <w:tab/>
      </w:r>
      <w:r w:rsidRPr="007B241E">
        <w:rPr>
          <w:rFonts w:cstheme="minorHAnsi"/>
          <w:lang w:eastAsia="sk-SK"/>
        </w:rPr>
        <w:tab/>
        <w:t>6 ľudí</w:t>
      </w:r>
    </w:p>
    <w:p w:rsidR="00D6160D" w:rsidRPr="00055745" w:rsidRDefault="00D6160D" w:rsidP="00055745">
      <w:pPr>
        <w:pStyle w:val="Bezriadkovania"/>
        <w:ind w:left="5664" w:hanging="5664"/>
        <w:jc w:val="left"/>
        <w:rPr>
          <w:rFonts w:cstheme="minorHAnsi"/>
          <w:lang w:eastAsia="sk-SK"/>
        </w:rPr>
      </w:pPr>
      <w:r w:rsidRPr="007B241E">
        <w:rPr>
          <w:rFonts w:cstheme="minorHAnsi"/>
          <w:lang w:eastAsia="sk-SK"/>
        </w:rPr>
        <w:t>creativshop a čitáreň</w:t>
      </w:r>
      <w:r w:rsidRPr="007B241E">
        <w:rPr>
          <w:rFonts w:cstheme="minorHAnsi"/>
          <w:lang w:eastAsia="sk-SK"/>
        </w:rPr>
        <w:tab/>
      </w:r>
      <w:r w:rsidR="00055745">
        <w:rPr>
          <w:rFonts w:cstheme="minorHAnsi"/>
          <w:lang w:eastAsia="sk-SK"/>
        </w:rPr>
        <w:t xml:space="preserve">2 zamestnanci, </w:t>
      </w:r>
      <w:r w:rsidR="00055745">
        <w:rPr>
          <w:rFonts w:cstheme="minorHAnsi"/>
          <w:lang w:eastAsia="sk-SK"/>
        </w:rPr>
        <w:br/>
        <w:t>20 návštevníkov</w:t>
      </w:r>
    </w:p>
    <w:p w:rsidR="00D6160D" w:rsidRPr="007B241E" w:rsidRDefault="00FC2F2D" w:rsidP="006D3E2F">
      <w:pPr>
        <w:pStyle w:val="Bezriadkovania"/>
        <w:spacing w:after="80"/>
        <w:rPr>
          <w:rFonts w:cstheme="minorHAnsi"/>
          <w:b/>
          <w:sz w:val="24"/>
        </w:rPr>
      </w:pPr>
      <w:r w:rsidRPr="007B241E">
        <w:rPr>
          <w:rFonts w:cstheme="minorHAnsi"/>
          <w:b/>
          <w:sz w:val="24"/>
        </w:rPr>
        <w:t>Blok F2.2</w:t>
      </w:r>
    </w:p>
    <w:p w:rsidR="00D6160D" w:rsidRPr="007B241E" w:rsidRDefault="00D6160D" w:rsidP="00D6160D">
      <w:pPr>
        <w:pStyle w:val="Bezriadkovania"/>
        <w:jc w:val="left"/>
        <w:rPr>
          <w:rFonts w:cstheme="minorHAnsi"/>
          <w:lang w:eastAsia="sk-SK"/>
        </w:rPr>
      </w:pPr>
      <w:r w:rsidRPr="007B241E">
        <w:rPr>
          <w:rFonts w:cstheme="minorHAnsi"/>
          <w:lang w:eastAsia="sk-SK"/>
        </w:rPr>
        <w:t>Multifunkčná sála</w:t>
      </w:r>
      <w:r w:rsidRPr="007B241E">
        <w:rPr>
          <w:rFonts w:cstheme="minorHAnsi"/>
          <w:lang w:eastAsia="sk-SK"/>
        </w:rPr>
        <w:tab/>
      </w:r>
      <w:r w:rsidRPr="007B241E">
        <w:rPr>
          <w:rFonts w:cstheme="minorHAnsi"/>
          <w:lang w:eastAsia="sk-SK"/>
        </w:rPr>
        <w:tab/>
      </w:r>
      <w:r w:rsidRPr="007B241E">
        <w:rPr>
          <w:rFonts w:cstheme="minorHAnsi"/>
          <w:lang w:eastAsia="sk-SK"/>
        </w:rPr>
        <w:tab/>
      </w:r>
      <w:r w:rsidRPr="007B241E">
        <w:rPr>
          <w:rFonts w:cstheme="minorHAnsi"/>
          <w:lang w:eastAsia="sk-SK"/>
        </w:rPr>
        <w:tab/>
      </w:r>
      <w:r w:rsidRPr="007B241E">
        <w:rPr>
          <w:rFonts w:cstheme="minorHAnsi"/>
          <w:lang w:eastAsia="sk-SK"/>
        </w:rPr>
        <w:tab/>
      </w:r>
      <w:r w:rsidRPr="007B241E">
        <w:rPr>
          <w:rFonts w:cstheme="minorHAnsi"/>
          <w:lang w:eastAsia="sk-SK"/>
        </w:rPr>
        <w:tab/>
        <w:t xml:space="preserve">max. 50 ľudí </w:t>
      </w:r>
    </w:p>
    <w:p w:rsidR="00D6160D" w:rsidRPr="007B241E" w:rsidRDefault="00D6160D" w:rsidP="00D6160D">
      <w:pPr>
        <w:pStyle w:val="Bezriadkovania"/>
        <w:jc w:val="left"/>
        <w:rPr>
          <w:rFonts w:cstheme="minorHAnsi"/>
          <w:lang w:eastAsia="sk-SK"/>
        </w:rPr>
      </w:pPr>
      <w:r w:rsidRPr="007B241E">
        <w:rPr>
          <w:rFonts w:cstheme="minorHAnsi"/>
          <w:lang w:eastAsia="sk-SK"/>
        </w:rPr>
        <w:t>Textilná dielňa</w:t>
      </w:r>
      <w:r w:rsidRPr="007B241E">
        <w:rPr>
          <w:rFonts w:cstheme="minorHAnsi"/>
          <w:lang w:eastAsia="sk-SK"/>
        </w:rPr>
        <w:tab/>
      </w:r>
      <w:r w:rsidRPr="007B241E">
        <w:rPr>
          <w:rFonts w:cstheme="minorHAnsi"/>
          <w:lang w:eastAsia="sk-SK"/>
        </w:rPr>
        <w:tab/>
      </w:r>
      <w:r w:rsidRPr="007B241E">
        <w:rPr>
          <w:rFonts w:cstheme="minorHAnsi"/>
          <w:lang w:eastAsia="sk-SK"/>
        </w:rPr>
        <w:tab/>
      </w:r>
      <w:r w:rsidRPr="007B241E">
        <w:rPr>
          <w:rFonts w:cstheme="minorHAnsi"/>
          <w:lang w:eastAsia="sk-SK"/>
        </w:rPr>
        <w:tab/>
      </w:r>
      <w:r w:rsidRPr="007B241E">
        <w:rPr>
          <w:rFonts w:cstheme="minorHAnsi"/>
          <w:lang w:eastAsia="sk-SK"/>
        </w:rPr>
        <w:tab/>
      </w:r>
      <w:r w:rsidRPr="007B241E">
        <w:rPr>
          <w:rFonts w:cstheme="minorHAnsi"/>
          <w:lang w:eastAsia="sk-SK"/>
        </w:rPr>
        <w:tab/>
      </w:r>
      <w:r w:rsidRPr="007B241E">
        <w:rPr>
          <w:rFonts w:cstheme="minorHAnsi"/>
          <w:lang w:eastAsia="sk-SK"/>
        </w:rPr>
        <w:tab/>
        <w:t>10 ľudí</w:t>
      </w:r>
    </w:p>
    <w:p w:rsidR="00D6160D" w:rsidRPr="007B241E" w:rsidRDefault="00D6160D" w:rsidP="00D6160D">
      <w:pPr>
        <w:pStyle w:val="Bezriadkovania"/>
        <w:jc w:val="left"/>
        <w:rPr>
          <w:rFonts w:cstheme="minorHAnsi"/>
          <w:lang w:eastAsia="sk-SK"/>
        </w:rPr>
      </w:pPr>
      <w:r w:rsidRPr="007B241E">
        <w:rPr>
          <w:rFonts w:cstheme="minorHAnsi"/>
          <w:lang w:eastAsia="sk-SK"/>
        </w:rPr>
        <w:t xml:space="preserve">šperkárska dielňa </w:t>
      </w:r>
      <w:r w:rsidRPr="007B241E">
        <w:rPr>
          <w:rFonts w:cstheme="minorHAnsi"/>
          <w:lang w:eastAsia="sk-SK"/>
        </w:rPr>
        <w:tab/>
      </w:r>
      <w:r w:rsidRPr="007B241E">
        <w:rPr>
          <w:rFonts w:cstheme="minorHAnsi"/>
          <w:lang w:eastAsia="sk-SK"/>
        </w:rPr>
        <w:tab/>
      </w:r>
      <w:r w:rsidRPr="007B241E">
        <w:rPr>
          <w:rFonts w:cstheme="minorHAnsi"/>
          <w:lang w:eastAsia="sk-SK"/>
        </w:rPr>
        <w:tab/>
      </w:r>
      <w:r w:rsidRPr="007B241E">
        <w:rPr>
          <w:rFonts w:cstheme="minorHAnsi"/>
          <w:lang w:eastAsia="sk-SK"/>
        </w:rPr>
        <w:tab/>
      </w:r>
      <w:r w:rsidRPr="007B241E">
        <w:rPr>
          <w:rFonts w:cstheme="minorHAnsi"/>
          <w:lang w:eastAsia="sk-SK"/>
        </w:rPr>
        <w:tab/>
      </w:r>
      <w:r w:rsidRPr="007B241E">
        <w:rPr>
          <w:rFonts w:cstheme="minorHAnsi"/>
          <w:lang w:eastAsia="sk-SK"/>
        </w:rPr>
        <w:tab/>
        <w:t>10 ľudí</w:t>
      </w:r>
    </w:p>
    <w:p w:rsidR="00D6160D" w:rsidRPr="007B241E" w:rsidRDefault="00D6160D" w:rsidP="00D6160D">
      <w:pPr>
        <w:pStyle w:val="Bezriadkovania"/>
        <w:jc w:val="left"/>
        <w:rPr>
          <w:rFonts w:cstheme="minorHAnsi"/>
          <w:lang w:eastAsia="sk-SK"/>
        </w:rPr>
      </w:pPr>
      <w:r w:rsidRPr="007B241E">
        <w:rPr>
          <w:rFonts w:cstheme="minorHAnsi"/>
          <w:lang w:eastAsia="sk-SK"/>
        </w:rPr>
        <w:t>drevárska dielňa</w:t>
      </w:r>
      <w:r w:rsidRPr="007B241E">
        <w:rPr>
          <w:rFonts w:cstheme="minorHAnsi"/>
          <w:lang w:eastAsia="sk-SK"/>
        </w:rPr>
        <w:tab/>
      </w:r>
      <w:r w:rsidRPr="007B241E">
        <w:rPr>
          <w:rFonts w:cstheme="minorHAnsi"/>
          <w:lang w:eastAsia="sk-SK"/>
        </w:rPr>
        <w:tab/>
      </w:r>
      <w:r w:rsidRPr="007B241E">
        <w:rPr>
          <w:rFonts w:cstheme="minorHAnsi"/>
          <w:lang w:eastAsia="sk-SK"/>
        </w:rPr>
        <w:tab/>
      </w:r>
      <w:r w:rsidRPr="007B241E">
        <w:rPr>
          <w:rFonts w:cstheme="minorHAnsi"/>
          <w:lang w:eastAsia="sk-SK"/>
        </w:rPr>
        <w:tab/>
      </w:r>
      <w:r w:rsidRPr="007B241E">
        <w:rPr>
          <w:rFonts w:cstheme="minorHAnsi"/>
          <w:lang w:eastAsia="sk-SK"/>
        </w:rPr>
        <w:tab/>
      </w:r>
      <w:r w:rsidRPr="007B241E">
        <w:rPr>
          <w:rFonts w:cstheme="minorHAnsi"/>
          <w:lang w:eastAsia="sk-SK"/>
        </w:rPr>
        <w:tab/>
      </w:r>
      <w:r w:rsidRPr="007B241E">
        <w:rPr>
          <w:rFonts w:cstheme="minorHAnsi"/>
          <w:lang w:eastAsia="sk-SK"/>
        </w:rPr>
        <w:tab/>
        <w:t>10 ľudí</w:t>
      </w:r>
    </w:p>
    <w:p w:rsidR="00D6160D" w:rsidRPr="007B241E" w:rsidRDefault="00D6160D" w:rsidP="00D6160D">
      <w:pPr>
        <w:pStyle w:val="Bezriadkovania"/>
        <w:jc w:val="left"/>
        <w:rPr>
          <w:rFonts w:cstheme="minorHAnsi"/>
          <w:lang w:eastAsia="sk-SK"/>
        </w:rPr>
      </w:pPr>
      <w:r w:rsidRPr="007B241E">
        <w:rPr>
          <w:rFonts w:cstheme="minorHAnsi"/>
          <w:lang w:eastAsia="sk-SK"/>
        </w:rPr>
        <w:t>hudobná skúšobňa</w:t>
      </w:r>
      <w:r w:rsidRPr="007B241E">
        <w:rPr>
          <w:rFonts w:cstheme="minorHAnsi"/>
          <w:lang w:eastAsia="sk-SK"/>
        </w:rPr>
        <w:tab/>
      </w:r>
      <w:r w:rsidRPr="007B241E">
        <w:rPr>
          <w:rFonts w:cstheme="minorHAnsi"/>
          <w:lang w:eastAsia="sk-SK"/>
        </w:rPr>
        <w:tab/>
      </w:r>
      <w:r w:rsidRPr="007B241E">
        <w:rPr>
          <w:rFonts w:cstheme="minorHAnsi"/>
          <w:lang w:eastAsia="sk-SK"/>
        </w:rPr>
        <w:tab/>
      </w:r>
      <w:r w:rsidRPr="007B241E">
        <w:rPr>
          <w:rFonts w:cstheme="minorHAnsi"/>
          <w:lang w:eastAsia="sk-SK"/>
        </w:rPr>
        <w:tab/>
      </w:r>
      <w:r w:rsidRPr="007B241E">
        <w:rPr>
          <w:rFonts w:cstheme="minorHAnsi"/>
          <w:lang w:eastAsia="sk-SK"/>
        </w:rPr>
        <w:tab/>
      </w:r>
      <w:r w:rsidRPr="007B241E">
        <w:rPr>
          <w:rFonts w:cstheme="minorHAnsi"/>
          <w:lang w:eastAsia="sk-SK"/>
        </w:rPr>
        <w:tab/>
        <w:t>6 ľudí</w:t>
      </w:r>
    </w:p>
    <w:p w:rsidR="00D6160D" w:rsidRPr="007B241E" w:rsidRDefault="00D6160D" w:rsidP="00D6160D">
      <w:pPr>
        <w:pStyle w:val="Bezriadkovania"/>
        <w:jc w:val="left"/>
        <w:rPr>
          <w:rFonts w:cstheme="minorHAnsi"/>
          <w:lang w:eastAsia="sk-SK"/>
        </w:rPr>
      </w:pPr>
      <w:r w:rsidRPr="007B241E">
        <w:rPr>
          <w:rFonts w:cstheme="minorHAnsi"/>
          <w:lang w:eastAsia="sk-SK"/>
        </w:rPr>
        <w:t>hudobná skúšobňa</w:t>
      </w:r>
      <w:r w:rsidRPr="007B241E">
        <w:rPr>
          <w:rFonts w:cstheme="minorHAnsi"/>
          <w:lang w:eastAsia="sk-SK"/>
        </w:rPr>
        <w:tab/>
      </w:r>
      <w:r w:rsidRPr="007B241E">
        <w:rPr>
          <w:rFonts w:cstheme="minorHAnsi"/>
          <w:lang w:eastAsia="sk-SK"/>
        </w:rPr>
        <w:tab/>
      </w:r>
      <w:r w:rsidRPr="007B241E">
        <w:rPr>
          <w:rFonts w:cstheme="minorHAnsi"/>
          <w:lang w:eastAsia="sk-SK"/>
        </w:rPr>
        <w:tab/>
      </w:r>
      <w:r w:rsidRPr="007B241E">
        <w:rPr>
          <w:rFonts w:cstheme="minorHAnsi"/>
          <w:lang w:eastAsia="sk-SK"/>
        </w:rPr>
        <w:tab/>
      </w:r>
      <w:r w:rsidRPr="007B241E">
        <w:rPr>
          <w:rFonts w:cstheme="minorHAnsi"/>
          <w:lang w:eastAsia="sk-SK"/>
        </w:rPr>
        <w:tab/>
      </w:r>
      <w:r w:rsidRPr="007B241E">
        <w:rPr>
          <w:rFonts w:cstheme="minorHAnsi"/>
          <w:lang w:eastAsia="sk-SK"/>
        </w:rPr>
        <w:tab/>
        <w:t>6 ľudí</w:t>
      </w:r>
    </w:p>
    <w:p w:rsidR="00D6160D" w:rsidRPr="007B241E" w:rsidRDefault="00D6160D" w:rsidP="00D6160D">
      <w:pPr>
        <w:pStyle w:val="Bezriadkovania"/>
        <w:jc w:val="left"/>
        <w:rPr>
          <w:rFonts w:cstheme="minorHAnsi"/>
          <w:lang w:eastAsia="sk-SK"/>
        </w:rPr>
      </w:pPr>
      <w:r w:rsidRPr="007B241E">
        <w:rPr>
          <w:rFonts w:cstheme="minorHAnsi"/>
          <w:lang w:eastAsia="sk-SK"/>
        </w:rPr>
        <w:t>hudobná skúšobňa s možnosťou nahrávania</w:t>
      </w:r>
      <w:r w:rsidRPr="007B241E">
        <w:rPr>
          <w:rFonts w:cstheme="minorHAnsi"/>
          <w:lang w:eastAsia="sk-SK"/>
        </w:rPr>
        <w:tab/>
      </w:r>
      <w:r w:rsidRPr="007B241E">
        <w:rPr>
          <w:rFonts w:cstheme="minorHAnsi"/>
          <w:lang w:eastAsia="sk-SK"/>
        </w:rPr>
        <w:tab/>
      </w:r>
      <w:r w:rsidRPr="007B241E">
        <w:rPr>
          <w:rFonts w:cstheme="minorHAnsi"/>
          <w:lang w:eastAsia="sk-SK"/>
        </w:rPr>
        <w:tab/>
        <w:t>6 ľudí</w:t>
      </w:r>
    </w:p>
    <w:p w:rsidR="00D6160D" w:rsidRPr="007B241E" w:rsidRDefault="00D6160D" w:rsidP="00D6160D">
      <w:pPr>
        <w:pStyle w:val="Bezriadkovania"/>
        <w:ind w:left="5664" w:hanging="5664"/>
        <w:jc w:val="left"/>
        <w:rPr>
          <w:rFonts w:cstheme="minorHAnsi"/>
          <w:lang w:eastAsia="sk-SK"/>
        </w:rPr>
      </w:pPr>
      <w:r w:rsidRPr="007B241E">
        <w:rPr>
          <w:rFonts w:cstheme="minorHAnsi"/>
          <w:lang w:eastAsia="sk-SK"/>
        </w:rPr>
        <w:t xml:space="preserve">workshopová miestnosť     </w:t>
      </w:r>
      <w:r w:rsidRPr="007B241E">
        <w:rPr>
          <w:rFonts w:cstheme="minorHAnsi"/>
          <w:lang w:eastAsia="sk-SK"/>
        </w:rPr>
        <w:tab/>
        <w:t>6 ľudí</w:t>
      </w:r>
      <w:r w:rsidRPr="007B241E">
        <w:rPr>
          <w:rFonts w:cstheme="minorHAnsi"/>
          <w:lang w:eastAsia="sk-SK"/>
        </w:rPr>
        <w:br/>
        <w:t>4 navštevníci</w:t>
      </w:r>
    </w:p>
    <w:p w:rsidR="00D6160D" w:rsidRPr="007B241E" w:rsidRDefault="00D6160D" w:rsidP="00D6160D">
      <w:pPr>
        <w:pStyle w:val="Bezriadkovania"/>
        <w:jc w:val="left"/>
        <w:rPr>
          <w:rFonts w:cstheme="minorHAnsi"/>
          <w:lang w:eastAsia="sk-SK"/>
        </w:rPr>
      </w:pPr>
      <w:r w:rsidRPr="007B241E">
        <w:rPr>
          <w:rFonts w:cstheme="minorHAnsi"/>
          <w:lang w:eastAsia="sk-SK"/>
        </w:rPr>
        <w:t xml:space="preserve">Ateliér počítačovej grafiky </w:t>
      </w:r>
      <w:r w:rsidRPr="007B241E">
        <w:rPr>
          <w:rFonts w:cstheme="minorHAnsi"/>
          <w:lang w:eastAsia="sk-SK"/>
        </w:rPr>
        <w:tab/>
      </w:r>
      <w:r w:rsidRPr="007B241E">
        <w:rPr>
          <w:rFonts w:cstheme="minorHAnsi"/>
          <w:lang w:eastAsia="sk-SK"/>
        </w:rPr>
        <w:tab/>
      </w:r>
      <w:r w:rsidRPr="007B241E">
        <w:rPr>
          <w:rFonts w:cstheme="minorHAnsi"/>
          <w:lang w:eastAsia="sk-SK"/>
        </w:rPr>
        <w:tab/>
      </w:r>
      <w:r w:rsidRPr="007B241E">
        <w:rPr>
          <w:rFonts w:cstheme="minorHAnsi"/>
          <w:lang w:eastAsia="sk-SK"/>
        </w:rPr>
        <w:tab/>
      </w:r>
      <w:r w:rsidRPr="007B241E">
        <w:rPr>
          <w:rFonts w:cstheme="minorHAnsi"/>
          <w:lang w:eastAsia="sk-SK"/>
        </w:rPr>
        <w:tab/>
        <w:t xml:space="preserve">4 ľudia  </w:t>
      </w:r>
    </w:p>
    <w:p w:rsidR="00D6160D" w:rsidRPr="007B241E" w:rsidRDefault="00D6160D" w:rsidP="00D6160D">
      <w:pPr>
        <w:pStyle w:val="Bezriadkovania"/>
        <w:ind w:left="4956" w:firstLine="708"/>
        <w:jc w:val="left"/>
        <w:rPr>
          <w:rFonts w:cstheme="minorHAnsi"/>
          <w:lang w:eastAsia="sk-SK"/>
        </w:rPr>
      </w:pPr>
      <w:r w:rsidRPr="007B241E">
        <w:rPr>
          <w:rFonts w:cstheme="minorHAnsi"/>
          <w:lang w:eastAsia="sk-SK"/>
        </w:rPr>
        <w:lastRenderedPageBreak/>
        <w:t>4 navštevníci</w:t>
      </w:r>
    </w:p>
    <w:p w:rsidR="00D6160D" w:rsidRPr="007B241E" w:rsidRDefault="00D6160D" w:rsidP="00D6160D">
      <w:pPr>
        <w:pStyle w:val="Bezriadkovania"/>
        <w:ind w:left="5664" w:hanging="5664"/>
        <w:jc w:val="left"/>
        <w:rPr>
          <w:rFonts w:cstheme="minorHAnsi"/>
          <w:lang w:eastAsia="sk-SK"/>
        </w:rPr>
      </w:pPr>
      <w:r w:rsidRPr="007B241E">
        <w:rPr>
          <w:rFonts w:cstheme="minorHAnsi"/>
          <w:lang w:eastAsia="sk-SK"/>
        </w:rPr>
        <w:t>Kancelárie</w:t>
      </w:r>
      <w:r w:rsidRPr="007B241E">
        <w:rPr>
          <w:rFonts w:cstheme="minorHAnsi"/>
          <w:lang w:eastAsia="sk-SK"/>
        </w:rPr>
        <w:tab/>
        <w:t xml:space="preserve">12 ľudí, </w:t>
      </w:r>
      <w:r w:rsidRPr="007B241E">
        <w:rPr>
          <w:rFonts w:cstheme="minorHAnsi"/>
          <w:lang w:eastAsia="sk-SK"/>
        </w:rPr>
        <w:br/>
        <w:t>110m</w:t>
      </w:r>
      <w:r w:rsidRPr="007B241E">
        <w:rPr>
          <w:rFonts w:cstheme="minorHAnsi"/>
          <w:vertAlign w:val="superscript"/>
          <w:lang w:eastAsia="sk-SK"/>
        </w:rPr>
        <w:t>2</w:t>
      </w:r>
      <w:r w:rsidRPr="007B241E">
        <w:rPr>
          <w:rFonts w:cstheme="minorHAnsi"/>
          <w:lang w:eastAsia="sk-SK"/>
        </w:rPr>
        <w:t xml:space="preserve"> admin. plocha</w:t>
      </w:r>
    </w:p>
    <w:p w:rsidR="00D6160D" w:rsidRPr="007B241E" w:rsidRDefault="00D6160D" w:rsidP="00D6160D">
      <w:pPr>
        <w:pStyle w:val="Bezriadkovania"/>
        <w:rPr>
          <w:rFonts w:cstheme="minorHAnsi"/>
          <w:lang w:eastAsia="sk-SK"/>
        </w:rPr>
      </w:pPr>
    </w:p>
    <w:p w:rsidR="00D6160D" w:rsidRPr="007B241E" w:rsidRDefault="00D6160D" w:rsidP="00D6160D">
      <w:pPr>
        <w:pStyle w:val="Bezriadkovania"/>
        <w:rPr>
          <w:rFonts w:cstheme="minorHAnsi"/>
        </w:rPr>
      </w:pPr>
      <w:r w:rsidRPr="007B241E">
        <w:rPr>
          <w:rFonts w:cstheme="minorHAnsi"/>
        </w:rPr>
        <w:t>Pre účely výpočtu statickej dopravy bolo uvažované</w:t>
      </w:r>
    </w:p>
    <w:p w:rsidR="00D6160D" w:rsidRPr="007B241E" w:rsidRDefault="00D6160D" w:rsidP="00D6160D">
      <w:pPr>
        <w:pStyle w:val="Bezriadkovania"/>
        <w:rPr>
          <w:rFonts w:cstheme="minorHAnsi"/>
        </w:rPr>
      </w:pPr>
    </w:p>
    <w:p w:rsidR="00D6160D" w:rsidRPr="007B241E" w:rsidRDefault="00D6160D" w:rsidP="00D6160D">
      <w:pPr>
        <w:pStyle w:val="Bezriadkovania"/>
        <w:rPr>
          <w:rFonts w:cstheme="minorHAnsi"/>
          <w:lang w:eastAsia="sk-SK"/>
        </w:rPr>
      </w:pPr>
      <w:r w:rsidRPr="007B241E">
        <w:rPr>
          <w:rFonts w:cstheme="minorHAnsi"/>
          <w:lang w:eastAsia="sk-SK"/>
        </w:rPr>
        <w:t>Výstavný viacúčelový priestor ako zhromažďovací priestor potom</w:t>
      </w:r>
      <w:r w:rsidRPr="007B241E">
        <w:rPr>
          <w:rFonts w:cstheme="minorHAnsi"/>
          <w:lang w:eastAsia="sk-SK"/>
        </w:rPr>
        <w:tab/>
        <w:t>P</w:t>
      </w:r>
      <w:r w:rsidRPr="007B241E">
        <w:rPr>
          <w:rFonts w:cstheme="minorHAnsi"/>
          <w:vertAlign w:val="subscript"/>
          <w:lang w:eastAsia="sk-SK"/>
        </w:rPr>
        <w:t>0</w:t>
      </w:r>
      <w:r w:rsidRPr="007B241E">
        <w:rPr>
          <w:rFonts w:cstheme="minorHAnsi"/>
          <w:lang w:eastAsia="sk-SK"/>
        </w:rPr>
        <w:t xml:space="preserve">=4/7+20/5=4,57  </w:t>
      </w:r>
    </w:p>
    <w:p w:rsidR="00D6160D" w:rsidRPr="007B241E" w:rsidRDefault="00D6160D" w:rsidP="00D6160D">
      <w:pPr>
        <w:pStyle w:val="Bezriadkovania"/>
        <w:rPr>
          <w:rFonts w:cstheme="minorHAnsi"/>
          <w:lang w:eastAsia="sk-SK"/>
        </w:rPr>
      </w:pPr>
      <w:r w:rsidRPr="007B241E">
        <w:rPr>
          <w:rFonts w:cstheme="minorHAnsi"/>
          <w:lang w:eastAsia="sk-SK"/>
        </w:rPr>
        <w:t xml:space="preserve">Coworking ako zariadenie výroby s počtom návštevníkov 0 potom </w:t>
      </w:r>
      <w:r w:rsidRPr="007B241E">
        <w:rPr>
          <w:rFonts w:cstheme="minorHAnsi"/>
          <w:lang w:eastAsia="sk-SK"/>
        </w:rPr>
        <w:tab/>
        <w:t>P</w:t>
      </w:r>
      <w:r w:rsidRPr="007B241E">
        <w:rPr>
          <w:rFonts w:cstheme="minorHAnsi"/>
          <w:vertAlign w:val="subscript"/>
          <w:lang w:eastAsia="sk-SK"/>
        </w:rPr>
        <w:t>0</w:t>
      </w:r>
      <w:r w:rsidRPr="007B241E">
        <w:rPr>
          <w:rFonts w:cstheme="minorHAnsi"/>
          <w:lang w:eastAsia="sk-SK"/>
        </w:rPr>
        <w:t xml:space="preserve">=23/4=5,75  </w:t>
      </w:r>
    </w:p>
    <w:p w:rsidR="00D6160D" w:rsidRPr="007B241E" w:rsidRDefault="00D6160D" w:rsidP="00D6160D">
      <w:pPr>
        <w:pStyle w:val="Bezriadkovania"/>
        <w:rPr>
          <w:rFonts w:cstheme="minorHAnsi"/>
          <w:lang w:eastAsia="sk-SK"/>
        </w:rPr>
      </w:pPr>
      <w:r w:rsidRPr="007B241E">
        <w:rPr>
          <w:rFonts w:cstheme="minorHAnsi"/>
          <w:lang w:eastAsia="sk-SK"/>
        </w:rPr>
        <w:t>creativshop a čitáreň ako kultúrne zariadenie, potom</w:t>
      </w:r>
      <w:r w:rsidRPr="007B241E">
        <w:rPr>
          <w:rFonts w:cstheme="minorHAnsi"/>
          <w:lang w:eastAsia="sk-SK"/>
        </w:rPr>
        <w:tab/>
      </w:r>
      <w:r w:rsidRPr="007B241E">
        <w:rPr>
          <w:rFonts w:cstheme="minorHAnsi"/>
          <w:lang w:eastAsia="sk-SK"/>
        </w:rPr>
        <w:tab/>
        <w:t>P</w:t>
      </w:r>
      <w:r w:rsidRPr="007B241E">
        <w:rPr>
          <w:rFonts w:cstheme="minorHAnsi"/>
          <w:vertAlign w:val="subscript"/>
          <w:lang w:eastAsia="sk-SK"/>
        </w:rPr>
        <w:t>0</w:t>
      </w:r>
      <w:r w:rsidRPr="007B241E">
        <w:rPr>
          <w:rFonts w:cstheme="minorHAnsi"/>
          <w:lang w:eastAsia="sk-SK"/>
        </w:rPr>
        <w:t>=2/7+20/4=5,64</w:t>
      </w:r>
    </w:p>
    <w:p w:rsidR="00D6160D" w:rsidRPr="007B241E" w:rsidRDefault="00D6160D" w:rsidP="00D6160D">
      <w:pPr>
        <w:pStyle w:val="Bezriadkovania"/>
        <w:rPr>
          <w:rFonts w:cstheme="minorHAnsi"/>
          <w:lang w:eastAsia="sk-SK"/>
        </w:rPr>
      </w:pPr>
      <w:r w:rsidRPr="007B241E">
        <w:rPr>
          <w:rFonts w:cstheme="minorHAnsi"/>
          <w:lang w:eastAsia="sk-SK"/>
        </w:rPr>
        <w:t>multifunkčná sála ako kultúrne zariadenie, potom</w:t>
      </w:r>
      <w:r w:rsidRPr="007B241E">
        <w:rPr>
          <w:rFonts w:cstheme="minorHAnsi"/>
          <w:lang w:eastAsia="sk-SK"/>
        </w:rPr>
        <w:tab/>
      </w:r>
      <w:r w:rsidRPr="007B241E">
        <w:rPr>
          <w:rFonts w:cstheme="minorHAnsi"/>
          <w:lang w:eastAsia="sk-SK"/>
        </w:rPr>
        <w:tab/>
      </w:r>
      <w:r w:rsidRPr="007B241E">
        <w:rPr>
          <w:rFonts w:cstheme="minorHAnsi"/>
          <w:lang w:eastAsia="sk-SK"/>
        </w:rPr>
        <w:tab/>
        <w:t>P</w:t>
      </w:r>
      <w:r w:rsidRPr="007B241E">
        <w:rPr>
          <w:rFonts w:cstheme="minorHAnsi"/>
          <w:vertAlign w:val="subscript"/>
          <w:lang w:eastAsia="sk-SK"/>
        </w:rPr>
        <w:t>0</w:t>
      </w:r>
      <w:r w:rsidRPr="007B241E">
        <w:rPr>
          <w:rFonts w:cstheme="minorHAnsi"/>
          <w:lang w:eastAsia="sk-SK"/>
        </w:rPr>
        <w:t>=50/4=12,5</w:t>
      </w:r>
    </w:p>
    <w:p w:rsidR="00D6160D" w:rsidRPr="007B241E" w:rsidRDefault="00D6160D" w:rsidP="00D6160D">
      <w:pPr>
        <w:pStyle w:val="Bezriadkovania"/>
        <w:rPr>
          <w:rFonts w:cstheme="minorHAnsi"/>
          <w:lang w:eastAsia="sk-SK"/>
        </w:rPr>
      </w:pPr>
      <w:r w:rsidRPr="007B241E">
        <w:rPr>
          <w:rFonts w:cstheme="minorHAnsi"/>
          <w:lang w:eastAsia="sk-SK"/>
        </w:rPr>
        <w:t>dielne ako zariadenie výroby, potom</w:t>
      </w:r>
      <w:r w:rsidRPr="007B241E">
        <w:rPr>
          <w:rFonts w:cstheme="minorHAnsi"/>
          <w:lang w:eastAsia="sk-SK"/>
        </w:rPr>
        <w:tab/>
      </w:r>
      <w:r w:rsidRPr="007B241E">
        <w:rPr>
          <w:rFonts w:cstheme="minorHAnsi"/>
          <w:lang w:eastAsia="sk-SK"/>
        </w:rPr>
        <w:tab/>
      </w:r>
      <w:r w:rsidRPr="007B241E">
        <w:rPr>
          <w:rFonts w:cstheme="minorHAnsi"/>
          <w:lang w:eastAsia="sk-SK"/>
        </w:rPr>
        <w:tab/>
      </w:r>
      <w:r w:rsidRPr="007B241E">
        <w:rPr>
          <w:rFonts w:cstheme="minorHAnsi"/>
          <w:lang w:eastAsia="sk-SK"/>
        </w:rPr>
        <w:tab/>
        <w:t>P</w:t>
      </w:r>
      <w:r w:rsidRPr="007B241E">
        <w:rPr>
          <w:rFonts w:cstheme="minorHAnsi"/>
          <w:vertAlign w:val="subscript"/>
          <w:lang w:eastAsia="sk-SK"/>
        </w:rPr>
        <w:t>0</w:t>
      </w:r>
      <w:r w:rsidRPr="007B241E">
        <w:rPr>
          <w:rFonts w:cstheme="minorHAnsi"/>
          <w:lang w:eastAsia="sk-SK"/>
        </w:rPr>
        <w:t>=30/4=7,50</w:t>
      </w:r>
    </w:p>
    <w:p w:rsidR="00D6160D" w:rsidRPr="007B241E" w:rsidRDefault="00D6160D" w:rsidP="00D6160D">
      <w:pPr>
        <w:pStyle w:val="Bezriadkovania"/>
        <w:rPr>
          <w:rFonts w:cstheme="minorHAnsi"/>
          <w:lang w:eastAsia="sk-SK"/>
        </w:rPr>
      </w:pPr>
      <w:r w:rsidRPr="007B241E">
        <w:rPr>
          <w:rFonts w:cstheme="minorHAnsi"/>
          <w:lang w:eastAsia="sk-SK"/>
        </w:rPr>
        <w:t>hudobné skúšobne ako služby s návštevníkmi do 2 hodím</w:t>
      </w:r>
      <w:r w:rsidRPr="007B241E">
        <w:rPr>
          <w:rFonts w:cstheme="minorHAnsi"/>
          <w:lang w:eastAsia="sk-SK"/>
        </w:rPr>
        <w:tab/>
      </w:r>
      <w:r w:rsidRPr="007B241E">
        <w:rPr>
          <w:rFonts w:cstheme="minorHAnsi"/>
          <w:lang w:eastAsia="sk-SK"/>
        </w:rPr>
        <w:tab/>
        <w:t>P</w:t>
      </w:r>
      <w:r w:rsidRPr="007B241E">
        <w:rPr>
          <w:rFonts w:cstheme="minorHAnsi"/>
          <w:vertAlign w:val="subscript"/>
          <w:lang w:eastAsia="sk-SK"/>
        </w:rPr>
        <w:t>0</w:t>
      </w:r>
      <w:r w:rsidRPr="007B241E">
        <w:rPr>
          <w:rFonts w:cstheme="minorHAnsi"/>
          <w:lang w:eastAsia="sk-SK"/>
        </w:rPr>
        <w:t>=18/5=3,6</w:t>
      </w:r>
    </w:p>
    <w:p w:rsidR="00D6160D" w:rsidRPr="007B241E" w:rsidRDefault="00D6160D" w:rsidP="00D6160D">
      <w:pPr>
        <w:pStyle w:val="Bezriadkovania"/>
        <w:rPr>
          <w:rFonts w:cstheme="minorHAnsi"/>
          <w:lang w:eastAsia="sk-SK"/>
        </w:rPr>
      </w:pPr>
      <w:r w:rsidRPr="007B241E">
        <w:rPr>
          <w:rFonts w:cstheme="minorHAnsi"/>
          <w:lang w:eastAsia="sk-SK"/>
        </w:rPr>
        <w:t xml:space="preserve">workshopová miestnosť </w:t>
      </w:r>
    </w:p>
    <w:p w:rsidR="00D6160D" w:rsidRPr="007B241E" w:rsidRDefault="00D6160D" w:rsidP="00D6160D">
      <w:pPr>
        <w:pStyle w:val="Bezriadkovania"/>
        <w:rPr>
          <w:rFonts w:cstheme="minorHAnsi"/>
          <w:lang w:eastAsia="sk-SK"/>
        </w:rPr>
      </w:pPr>
      <w:r w:rsidRPr="007B241E">
        <w:rPr>
          <w:rFonts w:cstheme="minorHAnsi"/>
          <w:lang w:eastAsia="sk-SK"/>
        </w:rPr>
        <w:t>a ateliér grafiky ako služby s návštevníkmi do 2 hodím</w:t>
      </w:r>
      <w:r w:rsidRPr="007B241E">
        <w:rPr>
          <w:rFonts w:cstheme="minorHAnsi"/>
          <w:lang w:eastAsia="sk-SK"/>
        </w:rPr>
        <w:tab/>
      </w:r>
      <w:r w:rsidRPr="007B241E">
        <w:rPr>
          <w:rFonts w:cstheme="minorHAnsi"/>
          <w:lang w:eastAsia="sk-SK"/>
        </w:rPr>
        <w:tab/>
        <w:t>P</w:t>
      </w:r>
      <w:r w:rsidRPr="007B241E">
        <w:rPr>
          <w:rFonts w:cstheme="minorHAnsi"/>
          <w:vertAlign w:val="subscript"/>
          <w:lang w:eastAsia="sk-SK"/>
        </w:rPr>
        <w:t>0</w:t>
      </w:r>
      <w:r w:rsidRPr="007B241E">
        <w:rPr>
          <w:rFonts w:cstheme="minorHAnsi"/>
          <w:lang w:eastAsia="sk-SK"/>
        </w:rPr>
        <w:t xml:space="preserve">=10/4+14/5=6,0 </w:t>
      </w:r>
    </w:p>
    <w:p w:rsidR="00D6160D" w:rsidRPr="007B241E" w:rsidRDefault="00D6160D" w:rsidP="00D6160D">
      <w:pPr>
        <w:pStyle w:val="Bezriadkovania"/>
        <w:rPr>
          <w:rFonts w:cstheme="minorHAnsi"/>
          <w:lang w:eastAsia="sk-SK"/>
        </w:rPr>
      </w:pPr>
      <w:r w:rsidRPr="007B241E">
        <w:rPr>
          <w:rFonts w:cstheme="minorHAnsi"/>
          <w:lang w:eastAsia="sk-SK"/>
        </w:rPr>
        <w:t>administratíva</w:t>
      </w:r>
      <w:r w:rsidRPr="007B241E">
        <w:rPr>
          <w:rFonts w:cstheme="minorHAnsi"/>
          <w:lang w:eastAsia="sk-SK"/>
        </w:rPr>
        <w:tab/>
      </w:r>
      <w:r w:rsidRPr="007B241E">
        <w:rPr>
          <w:rFonts w:cstheme="minorHAnsi"/>
          <w:lang w:eastAsia="sk-SK"/>
        </w:rPr>
        <w:tab/>
      </w:r>
      <w:r w:rsidRPr="007B241E">
        <w:rPr>
          <w:rFonts w:cstheme="minorHAnsi"/>
          <w:lang w:eastAsia="sk-SK"/>
        </w:rPr>
        <w:tab/>
      </w:r>
      <w:r w:rsidRPr="007B241E">
        <w:rPr>
          <w:rFonts w:cstheme="minorHAnsi"/>
          <w:lang w:eastAsia="sk-SK"/>
        </w:rPr>
        <w:tab/>
      </w:r>
      <w:r w:rsidRPr="007B241E">
        <w:rPr>
          <w:rFonts w:cstheme="minorHAnsi"/>
          <w:lang w:eastAsia="sk-SK"/>
        </w:rPr>
        <w:tab/>
      </w:r>
      <w:r w:rsidRPr="007B241E">
        <w:rPr>
          <w:rFonts w:cstheme="minorHAnsi"/>
          <w:lang w:eastAsia="sk-SK"/>
        </w:rPr>
        <w:tab/>
      </w:r>
      <w:r w:rsidRPr="007B241E">
        <w:rPr>
          <w:rFonts w:cstheme="minorHAnsi"/>
          <w:lang w:eastAsia="sk-SK"/>
        </w:rPr>
        <w:tab/>
      </w:r>
      <w:r w:rsidRPr="007B241E">
        <w:rPr>
          <w:rFonts w:cstheme="minorHAnsi"/>
          <w:u w:val="single"/>
          <w:lang w:eastAsia="sk-SK"/>
        </w:rPr>
        <w:t>P</w:t>
      </w:r>
      <w:r w:rsidRPr="007B241E">
        <w:rPr>
          <w:rFonts w:cstheme="minorHAnsi"/>
          <w:u w:val="single"/>
          <w:vertAlign w:val="subscript"/>
          <w:lang w:eastAsia="sk-SK"/>
        </w:rPr>
        <w:t>0</w:t>
      </w:r>
      <w:r w:rsidRPr="007B241E">
        <w:rPr>
          <w:rFonts w:cstheme="minorHAnsi"/>
          <w:u w:val="single"/>
          <w:lang w:eastAsia="sk-SK"/>
        </w:rPr>
        <w:t>=12/4+110/25/4=4,1</w:t>
      </w:r>
    </w:p>
    <w:p w:rsidR="00D6160D" w:rsidRPr="007B241E" w:rsidRDefault="00D6160D" w:rsidP="00D6160D">
      <w:pPr>
        <w:pStyle w:val="Bezriadkovania"/>
        <w:rPr>
          <w:rFonts w:cstheme="minorHAnsi"/>
          <w:lang w:eastAsia="sk-SK"/>
        </w:rPr>
      </w:pP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lang w:eastAsia="sk-SK"/>
        </w:rPr>
        <w:t>P</w:t>
      </w:r>
      <w:r w:rsidRPr="007B241E">
        <w:rPr>
          <w:rFonts w:cstheme="minorHAnsi"/>
          <w:vertAlign w:val="subscript"/>
          <w:lang w:eastAsia="sk-SK"/>
        </w:rPr>
        <w:t>0</w:t>
      </w:r>
      <w:r w:rsidRPr="007B241E">
        <w:rPr>
          <w:rFonts w:cstheme="minorHAnsi"/>
          <w:lang w:eastAsia="sk-SK"/>
        </w:rPr>
        <w:t>=49,66</w:t>
      </w:r>
    </w:p>
    <w:p w:rsidR="00D6160D" w:rsidRPr="007B241E" w:rsidRDefault="00D6160D" w:rsidP="00D6160D">
      <w:pPr>
        <w:pStyle w:val="Bezriadkovania"/>
        <w:rPr>
          <w:rFonts w:cstheme="minorHAnsi"/>
          <w:lang w:eastAsia="sk-SK"/>
        </w:rPr>
      </w:pPr>
    </w:p>
    <w:p w:rsidR="00D6160D" w:rsidRPr="007B241E" w:rsidRDefault="00D6160D" w:rsidP="00D6160D">
      <w:pPr>
        <w:pStyle w:val="Bezriadkovania"/>
        <w:rPr>
          <w:rFonts w:cstheme="minorHAnsi"/>
          <w:vertAlign w:val="subscript"/>
        </w:rPr>
      </w:pPr>
      <w:r w:rsidRPr="007B241E">
        <w:rPr>
          <w:rFonts w:cstheme="minorHAnsi"/>
        </w:rPr>
        <w:t>N=1,1*P</w:t>
      </w:r>
      <w:r w:rsidRPr="007B241E">
        <w:rPr>
          <w:rFonts w:cstheme="minorHAnsi"/>
          <w:vertAlign w:val="subscript"/>
        </w:rPr>
        <w:t>o</w:t>
      </w:r>
      <w:r w:rsidRPr="007B241E">
        <w:rPr>
          <w:rFonts w:cstheme="minorHAnsi"/>
        </w:rPr>
        <w:t>*k</w:t>
      </w:r>
      <w:r w:rsidRPr="007B241E">
        <w:rPr>
          <w:rFonts w:cstheme="minorHAnsi"/>
          <w:vertAlign w:val="subscript"/>
        </w:rPr>
        <w:t xml:space="preserve">mp </w:t>
      </w:r>
      <w:r w:rsidRPr="007B241E">
        <w:rPr>
          <w:rFonts w:cstheme="minorHAnsi"/>
        </w:rPr>
        <w:t>*k</w:t>
      </w:r>
      <w:r w:rsidRPr="007B241E">
        <w:rPr>
          <w:rFonts w:cstheme="minorHAnsi"/>
          <w:vertAlign w:val="subscript"/>
        </w:rPr>
        <w:t>d</w:t>
      </w:r>
    </w:p>
    <w:p w:rsidR="00D6160D" w:rsidRPr="007B241E" w:rsidRDefault="00D6160D" w:rsidP="00D6160D">
      <w:pPr>
        <w:pStyle w:val="Bezriadkovania"/>
        <w:rPr>
          <w:rFonts w:cstheme="minorHAnsi"/>
        </w:rPr>
      </w:pPr>
      <w:r w:rsidRPr="007B241E">
        <w:rPr>
          <w:rFonts w:cstheme="minorHAnsi"/>
        </w:rPr>
        <w:t>N=1,1*49,66*1,0*0,8=43,7</w:t>
      </w:r>
    </w:p>
    <w:p w:rsidR="00D6160D" w:rsidRPr="007B241E" w:rsidRDefault="00D6160D" w:rsidP="00D6160D">
      <w:pPr>
        <w:pStyle w:val="Bezriadkovania"/>
        <w:rPr>
          <w:rFonts w:cstheme="minorHAnsi"/>
          <w:lang w:eastAsia="sk-SK"/>
        </w:rPr>
      </w:pPr>
    </w:p>
    <w:p w:rsidR="00D6160D" w:rsidRPr="007B241E" w:rsidRDefault="00D6160D" w:rsidP="00D6160D">
      <w:pPr>
        <w:pStyle w:val="Bezriadkovania"/>
        <w:rPr>
          <w:rFonts w:cstheme="minorHAnsi"/>
          <w:lang w:eastAsia="sk-SK"/>
        </w:rPr>
      </w:pPr>
      <w:r w:rsidRPr="007B241E">
        <w:rPr>
          <w:rFonts w:cstheme="minorHAnsi"/>
          <w:lang w:eastAsia="sk-SK"/>
        </w:rPr>
        <w:t>Potrebných je 44 parkovacích stojísk, navrhnutých je spolu 49 parkovacích stojísk.</w:t>
      </w:r>
    </w:p>
    <w:p w:rsidR="00D6160D" w:rsidRPr="007B241E" w:rsidRDefault="00D6160D" w:rsidP="00D6160D">
      <w:pPr>
        <w:pStyle w:val="Bezriadkovania"/>
        <w:rPr>
          <w:rFonts w:cstheme="minorHAnsi"/>
        </w:rPr>
      </w:pPr>
    </w:p>
    <w:p w:rsidR="00D6160D" w:rsidRPr="007B241E" w:rsidRDefault="006D3E2F" w:rsidP="006D3E2F">
      <w:pPr>
        <w:pStyle w:val="Bezriadkovania"/>
        <w:spacing w:after="80"/>
        <w:rPr>
          <w:rFonts w:cstheme="minorHAnsi"/>
          <w:b/>
          <w:sz w:val="24"/>
        </w:rPr>
      </w:pPr>
      <w:r w:rsidRPr="007B241E">
        <w:rPr>
          <w:rFonts w:cstheme="minorHAnsi"/>
          <w:b/>
          <w:sz w:val="24"/>
        </w:rPr>
        <w:t>Odvodnenie</w:t>
      </w:r>
    </w:p>
    <w:p w:rsidR="00D6160D" w:rsidRPr="007B241E" w:rsidRDefault="00D6160D" w:rsidP="00D6160D">
      <w:pPr>
        <w:pStyle w:val="Bezriadkovania"/>
        <w:rPr>
          <w:rFonts w:cstheme="minorHAnsi"/>
        </w:rPr>
      </w:pPr>
      <w:r w:rsidRPr="007B241E">
        <w:rPr>
          <w:rFonts w:cstheme="minorHAnsi"/>
        </w:rPr>
        <w:t>Odvodnenie ÚK bude do líniového žľabu, pod ktorým bude drenáž odvodňujúca cestnú pláň.</w:t>
      </w:r>
    </w:p>
    <w:p w:rsidR="00D6160D" w:rsidRPr="007B241E" w:rsidRDefault="00D6160D" w:rsidP="00D6160D">
      <w:pPr>
        <w:pStyle w:val="Bezriadkovania"/>
        <w:rPr>
          <w:rFonts w:cstheme="minorHAnsi"/>
        </w:rPr>
      </w:pPr>
      <w:r w:rsidRPr="007B241E">
        <w:rPr>
          <w:rFonts w:cstheme="minorHAnsi"/>
        </w:rPr>
        <w:t>Dažďová voda z parkoviska bude odvedená do líniového žľabu odtiaľ cez odlučovač ropných látok do kanalizácie. Na odvodnenie cestnej pláne bude po ňou drenážna ryha vyplnená triedeným kamenivom a obalená separačnou geotextíliou.</w:t>
      </w:r>
    </w:p>
    <w:p w:rsidR="00D6160D" w:rsidRPr="007B241E" w:rsidRDefault="00D6160D" w:rsidP="00D6160D">
      <w:pPr>
        <w:pStyle w:val="Bezriadkovania"/>
        <w:rPr>
          <w:rFonts w:cstheme="minorHAnsi"/>
        </w:rPr>
      </w:pPr>
      <w:r w:rsidRPr="007B241E">
        <w:rPr>
          <w:rFonts w:cstheme="minorHAnsi"/>
        </w:rPr>
        <w:t>MOK bude odvodnená do priľahlej priekopy. Nakoľko je priekopa plytká bude na odvodnenie cestnej pláne urobená rovnaká drenážna ryha ako pod parkoviskom.</w:t>
      </w:r>
    </w:p>
    <w:p w:rsidR="00D6160D" w:rsidRPr="007B241E" w:rsidRDefault="00D6160D" w:rsidP="00D6160D">
      <w:pPr>
        <w:pStyle w:val="Bezriadkovania"/>
        <w:rPr>
          <w:rFonts w:cstheme="minorHAnsi"/>
        </w:rPr>
      </w:pPr>
    </w:p>
    <w:p w:rsidR="00D6160D" w:rsidRPr="007B241E" w:rsidRDefault="006D3E2F" w:rsidP="006D3E2F">
      <w:pPr>
        <w:pStyle w:val="Bezriadkovania"/>
        <w:spacing w:after="80"/>
        <w:rPr>
          <w:rFonts w:cstheme="minorHAnsi"/>
          <w:b/>
          <w:iCs/>
          <w:spacing w:val="20"/>
          <w:sz w:val="24"/>
          <w:szCs w:val="24"/>
          <w:lang w:val="x-none" w:eastAsia="x-none"/>
        </w:rPr>
      </w:pPr>
      <w:r w:rsidRPr="007B241E">
        <w:rPr>
          <w:rFonts w:cstheme="minorHAnsi"/>
          <w:b/>
          <w:iCs/>
          <w:spacing w:val="20"/>
          <w:sz w:val="24"/>
          <w:szCs w:val="24"/>
          <w:lang w:val="x-none" w:eastAsia="x-none"/>
        </w:rPr>
        <w:t>REALIZÁCIA</w:t>
      </w:r>
    </w:p>
    <w:p w:rsidR="00D6160D" w:rsidRPr="007B241E" w:rsidRDefault="00D6160D" w:rsidP="006D3E2F">
      <w:pPr>
        <w:pStyle w:val="Bezriadkovania"/>
        <w:spacing w:after="80"/>
        <w:rPr>
          <w:rFonts w:cstheme="minorHAnsi"/>
          <w:b/>
          <w:sz w:val="24"/>
        </w:rPr>
      </w:pPr>
      <w:r w:rsidRPr="007B241E">
        <w:rPr>
          <w:rFonts w:cstheme="minorHAnsi"/>
          <w:b/>
          <w:sz w:val="24"/>
        </w:rPr>
        <w:t>Vytýčenie o</w:t>
      </w:r>
      <w:r w:rsidR="006D3E2F" w:rsidRPr="007B241E">
        <w:rPr>
          <w:rFonts w:cstheme="minorHAnsi"/>
          <w:b/>
          <w:sz w:val="24"/>
        </w:rPr>
        <w:t>bjektu</w:t>
      </w:r>
    </w:p>
    <w:p w:rsidR="00D6160D" w:rsidRPr="007B241E" w:rsidRDefault="00D6160D" w:rsidP="00D6160D">
      <w:pPr>
        <w:pStyle w:val="Bezriadkovania"/>
        <w:rPr>
          <w:rFonts w:cstheme="minorHAnsi"/>
        </w:rPr>
      </w:pPr>
      <w:r w:rsidRPr="007B241E">
        <w:rPr>
          <w:rFonts w:cstheme="minorHAnsi"/>
        </w:rPr>
        <w:t xml:space="preserve">Vytýčenie objektu sa vykoná v zmysle STN 73 0422 podľa súradníc JTSK. </w:t>
      </w:r>
    </w:p>
    <w:p w:rsidR="00D6160D" w:rsidRPr="007B241E" w:rsidRDefault="00D6160D" w:rsidP="00D6160D">
      <w:pPr>
        <w:pStyle w:val="Bezriadkovania"/>
        <w:rPr>
          <w:rFonts w:cstheme="minorHAnsi"/>
        </w:rPr>
      </w:pPr>
    </w:p>
    <w:p w:rsidR="00D6160D" w:rsidRPr="007B241E" w:rsidRDefault="00D6160D" w:rsidP="00D6160D">
      <w:pPr>
        <w:pStyle w:val="Bezriadkovania"/>
        <w:rPr>
          <w:rFonts w:cstheme="minorHAnsi"/>
        </w:rPr>
      </w:pPr>
      <w:r w:rsidRPr="007B241E">
        <w:rPr>
          <w:rFonts w:cstheme="minorHAnsi"/>
        </w:rPr>
        <w:t>Súradnicový systém</w:t>
      </w:r>
      <w:r w:rsidRPr="007B241E">
        <w:rPr>
          <w:rFonts w:cstheme="minorHAnsi"/>
        </w:rPr>
        <w:tab/>
        <w:t>JTSK</w:t>
      </w:r>
    </w:p>
    <w:p w:rsidR="00D6160D" w:rsidRPr="007B241E" w:rsidRDefault="00D6160D" w:rsidP="00D6160D">
      <w:pPr>
        <w:pStyle w:val="Bezriadkovania"/>
        <w:rPr>
          <w:rFonts w:cstheme="minorHAnsi"/>
        </w:rPr>
      </w:pPr>
      <w:r w:rsidRPr="007B241E">
        <w:rPr>
          <w:rFonts w:cstheme="minorHAnsi"/>
        </w:rPr>
        <w:t>Výškový systém</w:t>
      </w:r>
      <w:r w:rsidRPr="007B241E">
        <w:rPr>
          <w:rFonts w:cstheme="minorHAnsi"/>
        </w:rPr>
        <w:tab/>
      </w:r>
      <w:r w:rsidRPr="007B241E">
        <w:rPr>
          <w:rFonts w:cstheme="minorHAnsi"/>
        </w:rPr>
        <w:tab/>
        <w:t>Balt po vyrovnaní</w:t>
      </w:r>
    </w:p>
    <w:p w:rsidR="00D6160D" w:rsidRPr="007B241E" w:rsidRDefault="00D6160D" w:rsidP="00D6160D">
      <w:pPr>
        <w:pStyle w:val="Bezriadkovania"/>
        <w:rPr>
          <w:rFonts w:cstheme="minorHAnsi"/>
        </w:rPr>
      </w:pPr>
    </w:p>
    <w:p w:rsidR="00D6160D" w:rsidRPr="007B241E" w:rsidRDefault="006D3E2F" w:rsidP="006D3E2F">
      <w:pPr>
        <w:pStyle w:val="Bezriadkovania"/>
        <w:spacing w:after="80"/>
        <w:rPr>
          <w:rFonts w:cstheme="minorHAnsi"/>
          <w:b/>
          <w:sz w:val="24"/>
        </w:rPr>
      </w:pPr>
      <w:r w:rsidRPr="007B241E">
        <w:rPr>
          <w:rFonts w:cstheme="minorHAnsi"/>
          <w:b/>
          <w:sz w:val="24"/>
        </w:rPr>
        <w:t>Postup výstavby</w:t>
      </w:r>
    </w:p>
    <w:p w:rsidR="00D6160D" w:rsidRPr="007B241E" w:rsidRDefault="00D6160D" w:rsidP="00D6160D">
      <w:pPr>
        <w:pStyle w:val="Bezriadkovania"/>
        <w:rPr>
          <w:rFonts w:cstheme="minorHAnsi"/>
        </w:rPr>
      </w:pPr>
      <w:r w:rsidRPr="007B241E">
        <w:rPr>
          <w:rFonts w:cstheme="minorHAnsi"/>
        </w:rPr>
        <w:t>Pred začatím prác na objekte je potrebné dať vytýčiť inžinierske siete ich správcami. V mieste inžinierskych sietí je potrebné výkopové práce prevádzať ručne, aby nedošlo k ich porušeniu.</w:t>
      </w:r>
    </w:p>
    <w:p w:rsidR="00D6160D" w:rsidRPr="007B241E" w:rsidRDefault="00D6160D" w:rsidP="00D6160D">
      <w:pPr>
        <w:pStyle w:val="Bezriadkovania"/>
        <w:rPr>
          <w:rFonts w:cstheme="minorHAnsi"/>
        </w:rPr>
      </w:pPr>
    </w:p>
    <w:p w:rsidR="00D6160D" w:rsidRPr="007B241E" w:rsidRDefault="006D3E2F" w:rsidP="006D3E2F">
      <w:pPr>
        <w:pStyle w:val="Bezriadkovania"/>
        <w:spacing w:after="80"/>
        <w:rPr>
          <w:rFonts w:cstheme="minorHAnsi"/>
          <w:b/>
          <w:sz w:val="24"/>
        </w:rPr>
      </w:pPr>
      <w:r w:rsidRPr="007B241E">
        <w:rPr>
          <w:rFonts w:cstheme="minorHAnsi"/>
          <w:b/>
          <w:sz w:val="24"/>
        </w:rPr>
        <w:t>Zemné práce</w:t>
      </w:r>
    </w:p>
    <w:p w:rsidR="00D6160D" w:rsidRPr="007B241E" w:rsidRDefault="00D6160D" w:rsidP="00D6160D">
      <w:pPr>
        <w:pStyle w:val="Bezriadkovania"/>
        <w:rPr>
          <w:rFonts w:cstheme="minorHAnsi"/>
        </w:rPr>
      </w:pPr>
      <w:r w:rsidRPr="007B241E">
        <w:rPr>
          <w:rFonts w:cstheme="minorHAnsi"/>
        </w:rPr>
        <w:t>Zemné práce budú pozostávať z výkopu v triede ťažiteľnosti III a IV a hlavne z búracích prác spevnených plôch a priepustov.</w:t>
      </w:r>
    </w:p>
    <w:p w:rsidR="00D6160D" w:rsidRPr="007B241E" w:rsidRDefault="00D6160D" w:rsidP="00D6160D">
      <w:pPr>
        <w:pStyle w:val="Bezriadkovania"/>
        <w:rPr>
          <w:rFonts w:cstheme="minorHAnsi"/>
        </w:rPr>
      </w:pPr>
      <w:r w:rsidRPr="007B241E">
        <w:rPr>
          <w:rFonts w:cstheme="minorHAnsi"/>
        </w:rPr>
        <w:t>Zeminy podložia komunikácie je potrebné hutniť do hĺbky 0,5m pod pláňou na I</w:t>
      </w:r>
      <w:r w:rsidRPr="007B241E">
        <w:rPr>
          <w:rFonts w:cstheme="minorHAnsi"/>
          <w:vertAlign w:val="subscript"/>
        </w:rPr>
        <w:t>D</w:t>
      </w:r>
      <w:r w:rsidRPr="007B241E">
        <w:rPr>
          <w:rFonts w:cstheme="minorHAnsi"/>
        </w:rPr>
        <w:t>= 0,80, aby nedochádzalo k dodatočnému sadaniu podložia a tým k deformácií konštrukcie vozovky.</w:t>
      </w:r>
    </w:p>
    <w:p w:rsidR="00D6160D" w:rsidRDefault="00D6160D" w:rsidP="00D6160D">
      <w:pPr>
        <w:pStyle w:val="Bezriadkovania"/>
        <w:rPr>
          <w:rFonts w:cstheme="minorHAnsi"/>
        </w:rPr>
      </w:pPr>
    </w:p>
    <w:p w:rsidR="00055745" w:rsidRDefault="00055745" w:rsidP="00D6160D">
      <w:pPr>
        <w:pStyle w:val="Bezriadkovania"/>
        <w:rPr>
          <w:rFonts w:cstheme="minorHAnsi"/>
        </w:rPr>
      </w:pPr>
    </w:p>
    <w:p w:rsidR="00055745" w:rsidRPr="007B241E" w:rsidRDefault="00055745" w:rsidP="00D6160D">
      <w:pPr>
        <w:pStyle w:val="Bezriadkovania"/>
        <w:rPr>
          <w:rFonts w:cstheme="minorHAnsi"/>
        </w:rPr>
      </w:pPr>
    </w:p>
    <w:p w:rsidR="00D6160D" w:rsidRPr="007B241E" w:rsidRDefault="00D6160D" w:rsidP="006D3E2F">
      <w:pPr>
        <w:pStyle w:val="Bezriadkovania"/>
        <w:spacing w:after="80"/>
        <w:rPr>
          <w:rFonts w:cstheme="minorHAnsi"/>
          <w:b/>
          <w:sz w:val="24"/>
        </w:rPr>
      </w:pPr>
      <w:r w:rsidRPr="007B241E">
        <w:rPr>
          <w:rFonts w:cstheme="minorHAnsi"/>
          <w:b/>
          <w:sz w:val="24"/>
        </w:rPr>
        <w:t>Bezpečn</w:t>
      </w:r>
      <w:r w:rsidR="006D3E2F" w:rsidRPr="007B241E">
        <w:rPr>
          <w:rFonts w:cstheme="minorHAnsi"/>
          <w:b/>
          <w:sz w:val="24"/>
        </w:rPr>
        <w:t>osť a ochrana zdravia pri práci</w:t>
      </w:r>
    </w:p>
    <w:p w:rsidR="00D6160D" w:rsidRPr="007B241E" w:rsidRDefault="00D6160D" w:rsidP="00D6160D">
      <w:pPr>
        <w:pStyle w:val="Bezriadkovania"/>
        <w:rPr>
          <w:rFonts w:cstheme="minorHAnsi"/>
        </w:rPr>
      </w:pPr>
      <w:r w:rsidRPr="007B241E">
        <w:rPr>
          <w:rFonts w:cstheme="minorHAnsi"/>
        </w:rPr>
        <w:t>Počas realizácie stavby je potrebné dôsledne dodržiavať všetky bezpečnostné predpisy týkajúce sa ochrany zdravia pri práci. Bezpečnosť a ochranu zdravia pri práci je povinný zaistiť zhotoviteľ stavby.</w:t>
      </w:r>
    </w:p>
    <w:p w:rsidR="00D6160D" w:rsidRPr="007B241E" w:rsidRDefault="00D6160D" w:rsidP="00D6160D">
      <w:pPr>
        <w:pStyle w:val="Bezriadkovania"/>
        <w:rPr>
          <w:rFonts w:cstheme="minorHAnsi"/>
        </w:rPr>
      </w:pPr>
      <w:r w:rsidRPr="007B241E">
        <w:rPr>
          <w:rFonts w:cstheme="minorHAnsi"/>
        </w:rPr>
        <w:t xml:space="preserve">Z bezpečnostných predpisov treba dodržiavať všetky platné predpisy v investičnej výstavbe, a to najmä Nariadenie vlády č. 396/2006 Z.z. o minimálnych bezpečnostných a zdravotných požiadavkách na stavenisko a Vyhlášku </w:t>
      </w:r>
      <w:r w:rsidRPr="007B241E">
        <w:rPr>
          <w:rFonts w:cstheme="minorHAnsi"/>
        </w:rPr>
        <w:lastRenderedPageBreak/>
        <w:t xml:space="preserve">147/2013 Z.z. ktorou sa ustanovujú podrobnosti na zaistenie bezpečnosti a ochrany zdravia pri stavebných prácach a prácach s nimi súvisiacich a podrobnosti o odbornej spôsobilosti na výkon niektorých pracovných činností. Ďalej je nutné dodržiavať najmä nasledovné zákony: </w:t>
      </w:r>
    </w:p>
    <w:p w:rsidR="00D6160D" w:rsidRPr="007B241E" w:rsidRDefault="00D6160D" w:rsidP="00D6160D">
      <w:pPr>
        <w:pStyle w:val="Bezriadkovania"/>
        <w:rPr>
          <w:rFonts w:cstheme="minorHAnsi"/>
        </w:rPr>
      </w:pPr>
      <w:r w:rsidRPr="007B241E">
        <w:rPr>
          <w:rFonts w:cstheme="minorHAnsi"/>
        </w:rPr>
        <w:t xml:space="preserve"> Zákon 124/2006 Z.z. o bezpečnosti a ochrane zdravia, v platnom znení.</w:t>
      </w:r>
    </w:p>
    <w:p w:rsidR="00D6160D" w:rsidRPr="007B241E" w:rsidRDefault="00D6160D" w:rsidP="00D6160D">
      <w:pPr>
        <w:pStyle w:val="Bezriadkovania"/>
        <w:rPr>
          <w:rFonts w:cstheme="minorHAnsi"/>
        </w:rPr>
      </w:pPr>
      <w:r w:rsidRPr="007B241E">
        <w:rPr>
          <w:rFonts w:cstheme="minorHAnsi"/>
        </w:rPr>
        <w:t xml:space="preserve"> Zákon 125/2006 Z.z. o inšpekcii práce. </w:t>
      </w:r>
    </w:p>
    <w:p w:rsidR="00D6160D" w:rsidRPr="007B241E" w:rsidRDefault="00D6160D" w:rsidP="00D6160D">
      <w:pPr>
        <w:pStyle w:val="Bezriadkovania"/>
        <w:rPr>
          <w:rFonts w:cstheme="minorHAnsi"/>
        </w:rPr>
      </w:pPr>
      <w:r w:rsidRPr="007B241E">
        <w:rPr>
          <w:rFonts w:cstheme="minorHAnsi"/>
        </w:rPr>
        <w:t xml:space="preserve"> Vyhláška 508/2009 Z.z. Ministerstva práce, sociálnych vecí a rodiny Slovenskej republiky, ktorou sa ustanovujú podrobnosti na zaistenie bezpečnosti a ochrany zdravia pri práci s technickými zariadeniami tlakovými, zdvíhacími, elektrickými a plynovými a ktorou sa ustanovujú technické zariadenia, ktoré sa považujú za vyhradené technické zariadenia</w:t>
      </w:r>
    </w:p>
    <w:p w:rsidR="00D6160D" w:rsidRPr="007B241E" w:rsidRDefault="00D6160D" w:rsidP="00D6160D">
      <w:pPr>
        <w:pStyle w:val="Bezriadkovania"/>
        <w:rPr>
          <w:rFonts w:cstheme="minorHAnsi"/>
        </w:rPr>
      </w:pPr>
      <w:r w:rsidRPr="007B241E">
        <w:rPr>
          <w:rFonts w:cstheme="minorHAnsi"/>
        </w:rPr>
        <w:t xml:space="preserve">Nariadenie vlády č. 281/2006 Z.z. o minimálnych bezpečnostných a zdravotných požiadavkách pri práci s bremenami. </w:t>
      </w:r>
    </w:p>
    <w:p w:rsidR="00D6160D" w:rsidRPr="007B241E" w:rsidRDefault="00D6160D" w:rsidP="00D6160D">
      <w:pPr>
        <w:pStyle w:val="Bezriadkovania"/>
        <w:rPr>
          <w:rFonts w:cstheme="minorHAnsi"/>
        </w:rPr>
      </w:pPr>
      <w:r w:rsidRPr="007B241E">
        <w:rPr>
          <w:rFonts w:cstheme="minorHAnsi"/>
        </w:rPr>
        <w:t xml:space="preserve"> Nariadenie vlády č. 391/2006 Z.z. o minimálnych bezpečnostných požiadavkách na pracovisku. </w:t>
      </w:r>
    </w:p>
    <w:p w:rsidR="00D6160D" w:rsidRPr="007B241E" w:rsidRDefault="00D6160D" w:rsidP="00D6160D">
      <w:pPr>
        <w:pStyle w:val="Bezriadkovania"/>
        <w:rPr>
          <w:rFonts w:cstheme="minorHAnsi"/>
        </w:rPr>
      </w:pPr>
      <w:r w:rsidRPr="007B241E">
        <w:rPr>
          <w:rFonts w:cstheme="minorHAnsi"/>
        </w:rPr>
        <w:t xml:space="preserve"> Ako aj  ostatnú platnú legislatívu v aktuálnom znení.</w:t>
      </w:r>
    </w:p>
    <w:p w:rsidR="00D6160D" w:rsidRPr="007B241E" w:rsidRDefault="00D6160D" w:rsidP="00D6160D">
      <w:pPr>
        <w:pStyle w:val="Bezriadkovania"/>
        <w:rPr>
          <w:rFonts w:cstheme="minorHAnsi"/>
        </w:rPr>
      </w:pPr>
      <w:r w:rsidRPr="007B241E">
        <w:rPr>
          <w:rFonts w:cstheme="minorHAnsi"/>
        </w:rPr>
        <w:t> Pravidlá BOZP na vykonávanie prác na stavenisku, osobitné opatrenia pre práce s osobitným nebezpečenstvom a príslušné informácie o bezpečnosti a ochrane zdravia pri práci, ktoré je potrebné zohľadňovať pri všetkých prácach budú riešené v samostatnej časti dokumentácie zhotoviteľa stavby - „Plán bezpečnosti a ochrany zdravia pri práci “ (vypracovaný v zmysle NV SR č. 396/2006 Z.z.).</w:t>
      </w:r>
    </w:p>
    <w:p w:rsidR="00D6160D" w:rsidRPr="007B241E" w:rsidRDefault="00D6160D" w:rsidP="00D6160D">
      <w:pPr>
        <w:pStyle w:val="Bezriadkovania"/>
        <w:rPr>
          <w:rFonts w:cstheme="minorHAnsi"/>
        </w:rPr>
      </w:pPr>
    </w:p>
    <w:p w:rsidR="00D6160D" w:rsidRPr="007B241E" w:rsidRDefault="00D6160D" w:rsidP="00D6160D">
      <w:pPr>
        <w:pStyle w:val="Bezriadkovania"/>
        <w:rPr>
          <w:rFonts w:cstheme="minorHAnsi"/>
        </w:rPr>
      </w:pPr>
      <w:r w:rsidRPr="007B241E">
        <w:rPr>
          <w:rFonts w:cstheme="minorHAnsi"/>
        </w:rPr>
        <w:t>Rovnako je povinnosťou zhotoviteľa zabezpečiť zdravotne vyhovujúce a bezpečné pracovné podmienky a s tým súvisiace úlohy</w:t>
      </w:r>
    </w:p>
    <w:p w:rsidR="00D6160D" w:rsidRPr="007B241E" w:rsidRDefault="00D6160D" w:rsidP="00D6160D">
      <w:pPr>
        <w:pStyle w:val="Bezriadkovania"/>
        <w:rPr>
          <w:rFonts w:cstheme="minorHAnsi"/>
        </w:rPr>
      </w:pPr>
    </w:p>
    <w:p w:rsidR="00D6160D" w:rsidRPr="007B241E" w:rsidRDefault="00D6160D" w:rsidP="00D6160D">
      <w:pPr>
        <w:pStyle w:val="Bezriadkovania"/>
        <w:rPr>
          <w:rFonts w:cstheme="minorHAnsi"/>
        </w:rPr>
      </w:pPr>
      <w:r w:rsidRPr="007B241E">
        <w:rPr>
          <w:rFonts w:cstheme="minorHAnsi"/>
        </w:rPr>
        <w:t>musia byť zabezpečené zdravotne vyhovujúce a bezpečné pracovné podmienky vo všetkých fázach výstavby a pri všetkých pracovných operáciách.</w:t>
      </w:r>
    </w:p>
    <w:p w:rsidR="00D6160D" w:rsidRPr="007B241E" w:rsidRDefault="00D6160D" w:rsidP="00D6160D">
      <w:pPr>
        <w:pStyle w:val="Bezriadkovania"/>
        <w:rPr>
          <w:rFonts w:cstheme="minorHAnsi"/>
        </w:rPr>
      </w:pPr>
      <w:r w:rsidRPr="007B241E">
        <w:rPr>
          <w:rFonts w:cstheme="minorHAnsi"/>
        </w:rPr>
        <w:t xml:space="preserve">účinnými opatreniami (výstražné nápisy, oplotenie a pod.) sa musí predísť vstupu nepovolaných osôb na stavenisko, aby sa žiadna osoba nedostala do nebezpečnej situácie a neutrpela výstavbou žiadnu nehodu. </w:t>
      </w:r>
    </w:p>
    <w:p w:rsidR="00D6160D" w:rsidRPr="007B241E" w:rsidRDefault="00D6160D" w:rsidP="00D6160D">
      <w:pPr>
        <w:pStyle w:val="Bezriadkovania"/>
        <w:rPr>
          <w:rFonts w:cstheme="minorHAnsi"/>
        </w:rPr>
      </w:pPr>
      <w:r w:rsidRPr="007B241E">
        <w:rPr>
          <w:rFonts w:cstheme="minorHAnsi"/>
        </w:rPr>
        <w:t>počas vykonávania prác musia byť dodržané nariadenia z hľadiska požiarnej ochrany a bezpečnostné predpisy pri práci stanovené zákonmi a normami.</w:t>
      </w:r>
    </w:p>
    <w:p w:rsidR="00D6160D" w:rsidRPr="007B241E" w:rsidRDefault="00D6160D" w:rsidP="00D6160D">
      <w:pPr>
        <w:pStyle w:val="Bezriadkovania"/>
        <w:rPr>
          <w:rFonts w:cstheme="minorHAnsi"/>
        </w:rPr>
      </w:pPr>
    </w:p>
    <w:p w:rsidR="00D6160D" w:rsidRPr="007B241E" w:rsidRDefault="00D6160D" w:rsidP="006D3E2F">
      <w:pPr>
        <w:pStyle w:val="Bezriadkovania"/>
        <w:spacing w:after="80"/>
        <w:rPr>
          <w:rFonts w:cstheme="minorHAnsi"/>
          <w:b/>
          <w:sz w:val="24"/>
        </w:rPr>
      </w:pPr>
      <w:r w:rsidRPr="007B241E">
        <w:rPr>
          <w:rFonts w:cstheme="minorHAnsi"/>
          <w:b/>
          <w:sz w:val="24"/>
        </w:rPr>
        <w:t>Počas realizácie stavebn</w:t>
      </w:r>
      <w:r w:rsidR="006D3E2F" w:rsidRPr="007B241E">
        <w:rPr>
          <w:rFonts w:cstheme="minorHAnsi"/>
          <w:b/>
          <w:sz w:val="24"/>
        </w:rPr>
        <w:t xml:space="preserve">ých prác sú pracovníci povinní </w:t>
      </w:r>
    </w:p>
    <w:p w:rsidR="00D6160D" w:rsidRPr="007B241E" w:rsidRDefault="00D6160D" w:rsidP="00D6160D">
      <w:pPr>
        <w:pStyle w:val="Bezriadkovania"/>
        <w:rPr>
          <w:rFonts w:cstheme="minorHAnsi"/>
        </w:rPr>
      </w:pPr>
      <w:r w:rsidRPr="007B241E">
        <w:rPr>
          <w:rFonts w:cstheme="minorHAnsi"/>
        </w:rPr>
        <w:t xml:space="preserve">Na všetky prístupy k stavenisku umiestniť výstražné tabule o zákaze vstupu nepovolaným osobám. Výkopová ryha musí byť zabezpečená v zmysle Vyhl. 147/2013 Z.z. </w:t>
      </w:r>
    </w:p>
    <w:p w:rsidR="00D6160D" w:rsidRPr="007B241E" w:rsidRDefault="00D6160D" w:rsidP="00D6160D">
      <w:pPr>
        <w:pStyle w:val="Bezriadkovania"/>
        <w:rPr>
          <w:rFonts w:cstheme="minorHAnsi"/>
        </w:rPr>
      </w:pPr>
      <w:r w:rsidRPr="007B241E">
        <w:rPr>
          <w:rFonts w:cstheme="minorHAnsi"/>
        </w:rPr>
        <w:t>Pracovníci musia dodržiavať podmienky bezpečnosti pri práci. Pri jestvujúcich podzemných vedeniach budú práce vykonávané ručným výkopom. Zo strany stavebníka a zhotoviteľa musí byť určený pracovník zodpovedný za bezpečnosť.</w:t>
      </w:r>
    </w:p>
    <w:p w:rsidR="00D6160D" w:rsidRPr="007B241E" w:rsidRDefault="00D6160D" w:rsidP="00D6160D">
      <w:pPr>
        <w:pStyle w:val="Bezriadkovania"/>
        <w:rPr>
          <w:rFonts w:cstheme="minorHAnsi"/>
        </w:rPr>
      </w:pPr>
    </w:p>
    <w:p w:rsidR="00D6160D" w:rsidRPr="007B241E" w:rsidRDefault="00D6160D" w:rsidP="006D3E2F">
      <w:pPr>
        <w:pStyle w:val="Bezriadkovania"/>
        <w:spacing w:after="80"/>
        <w:rPr>
          <w:rFonts w:cstheme="minorHAnsi"/>
          <w:b/>
          <w:iCs/>
          <w:spacing w:val="20"/>
          <w:sz w:val="24"/>
          <w:szCs w:val="24"/>
          <w:lang w:val="x-none" w:eastAsia="x-none"/>
        </w:rPr>
      </w:pPr>
      <w:r w:rsidRPr="007B241E">
        <w:rPr>
          <w:rFonts w:cstheme="minorHAnsi"/>
          <w:b/>
          <w:iCs/>
          <w:spacing w:val="20"/>
          <w:sz w:val="24"/>
          <w:szCs w:val="24"/>
          <w:lang w:val="x-none" w:eastAsia="x-none"/>
        </w:rPr>
        <w:t>SKÚŠKY</w:t>
      </w:r>
    </w:p>
    <w:p w:rsidR="00D6160D" w:rsidRPr="007B241E" w:rsidRDefault="00D6160D" w:rsidP="00D6160D">
      <w:pPr>
        <w:pStyle w:val="Bezriadkovania"/>
        <w:rPr>
          <w:rFonts w:cstheme="minorHAnsi"/>
        </w:rPr>
      </w:pPr>
      <w:r w:rsidRPr="007B241E">
        <w:rPr>
          <w:rFonts w:cstheme="minorHAnsi"/>
        </w:rPr>
        <w:t>Prevádzané kontrolné skúšky</w:t>
      </w:r>
    </w:p>
    <w:p w:rsidR="00D6160D" w:rsidRPr="007B241E" w:rsidRDefault="00D6160D" w:rsidP="009004E6">
      <w:pPr>
        <w:pStyle w:val="Bezriadkovania"/>
        <w:numPr>
          <w:ilvl w:val="0"/>
          <w:numId w:val="13"/>
        </w:numPr>
        <w:rPr>
          <w:rFonts w:cstheme="minorHAnsi"/>
        </w:rPr>
      </w:pPr>
      <w:r w:rsidRPr="007B241E">
        <w:rPr>
          <w:rFonts w:cstheme="minorHAnsi"/>
        </w:rPr>
        <w:t>skúšky zhutnenia pláne,</w:t>
      </w:r>
    </w:p>
    <w:p w:rsidR="00D6160D" w:rsidRPr="007B241E" w:rsidRDefault="00D6160D" w:rsidP="009004E6">
      <w:pPr>
        <w:pStyle w:val="Bezriadkovania"/>
        <w:numPr>
          <w:ilvl w:val="0"/>
          <w:numId w:val="13"/>
        </w:numPr>
        <w:rPr>
          <w:rFonts w:cstheme="minorHAnsi"/>
        </w:rPr>
      </w:pPr>
      <w:r w:rsidRPr="007B241E">
        <w:rPr>
          <w:rFonts w:cstheme="minorHAnsi"/>
        </w:rPr>
        <w:t>zaťažovacie skúšky podložia a podkladových vrstiev,</w:t>
      </w:r>
    </w:p>
    <w:p w:rsidR="00D6160D" w:rsidRPr="007B241E" w:rsidRDefault="00D6160D" w:rsidP="009004E6">
      <w:pPr>
        <w:pStyle w:val="Bezriadkovania"/>
        <w:numPr>
          <w:ilvl w:val="0"/>
          <w:numId w:val="13"/>
        </w:numPr>
        <w:rPr>
          <w:rFonts w:cstheme="minorHAnsi"/>
        </w:rPr>
      </w:pPr>
      <w:r w:rsidRPr="007B241E">
        <w:rPr>
          <w:rFonts w:cstheme="minorHAnsi"/>
        </w:rPr>
        <w:t>rovinnosť povrchu vozovky,</w:t>
      </w:r>
    </w:p>
    <w:p w:rsidR="00D6160D" w:rsidRPr="007B241E" w:rsidRDefault="00D6160D" w:rsidP="009004E6">
      <w:pPr>
        <w:pStyle w:val="Bezriadkovania"/>
        <w:numPr>
          <w:ilvl w:val="0"/>
          <w:numId w:val="13"/>
        </w:numPr>
        <w:rPr>
          <w:rFonts w:cstheme="minorHAnsi"/>
        </w:rPr>
      </w:pPr>
      <w:r w:rsidRPr="007B241E">
        <w:rPr>
          <w:rFonts w:cstheme="minorHAnsi"/>
        </w:rPr>
        <w:t>doklady kvality materiálu,</w:t>
      </w:r>
    </w:p>
    <w:p w:rsidR="00D6160D" w:rsidRPr="007B241E" w:rsidRDefault="00D6160D" w:rsidP="009004E6">
      <w:pPr>
        <w:pStyle w:val="Bezriadkovania"/>
        <w:numPr>
          <w:ilvl w:val="0"/>
          <w:numId w:val="14"/>
        </w:numPr>
        <w:rPr>
          <w:rFonts w:cstheme="minorHAnsi"/>
        </w:rPr>
      </w:pPr>
      <w:r w:rsidRPr="007B241E">
        <w:rPr>
          <w:rFonts w:cstheme="minorHAnsi"/>
        </w:rPr>
        <w:t>sitové rozbory kameniva,</w:t>
      </w:r>
    </w:p>
    <w:p w:rsidR="00D6160D" w:rsidRPr="007B241E" w:rsidRDefault="00D6160D" w:rsidP="009004E6">
      <w:pPr>
        <w:pStyle w:val="Bezriadkovania"/>
        <w:numPr>
          <w:ilvl w:val="0"/>
          <w:numId w:val="15"/>
        </w:numPr>
        <w:rPr>
          <w:rFonts w:cstheme="minorHAnsi"/>
        </w:rPr>
      </w:pPr>
      <w:r w:rsidRPr="007B241E">
        <w:rPr>
          <w:rFonts w:cstheme="minorHAnsi"/>
        </w:rPr>
        <w:t>kontrola osadenia ochranných konštrukcií a chráničiek.</w:t>
      </w:r>
    </w:p>
    <w:p w:rsidR="00D6160D" w:rsidRPr="007B241E" w:rsidRDefault="00D6160D" w:rsidP="00D6160D">
      <w:pPr>
        <w:pStyle w:val="Bezriadkovania"/>
        <w:rPr>
          <w:rFonts w:cstheme="minorHAnsi"/>
        </w:rPr>
      </w:pPr>
    </w:p>
    <w:p w:rsidR="00D6160D" w:rsidRPr="007B241E" w:rsidRDefault="006D3E2F" w:rsidP="006D3E2F">
      <w:pPr>
        <w:pStyle w:val="Bezriadkovania"/>
        <w:spacing w:after="80"/>
        <w:rPr>
          <w:rFonts w:cstheme="minorHAnsi"/>
          <w:b/>
          <w:iCs/>
          <w:spacing w:val="20"/>
          <w:sz w:val="24"/>
          <w:szCs w:val="24"/>
          <w:lang w:val="x-none" w:eastAsia="x-none"/>
        </w:rPr>
      </w:pPr>
      <w:r w:rsidRPr="007B241E">
        <w:rPr>
          <w:rFonts w:cstheme="minorHAnsi"/>
          <w:b/>
          <w:iCs/>
          <w:spacing w:val="20"/>
          <w:sz w:val="24"/>
          <w:szCs w:val="24"/>
          <w:lang w:val="x-none" w:eastAsia="x-none"/>
        </w:rPr>
        <w:t>DOPRAVNÉ ZNAČENIE</w:t>
      </w:r>
    </w:p>
    <w:p w:rsidR="005525A3" w:rsidRPr="007B241E" w:rsidRDefault="00D6160D" w:rsidP="00D6160D">
      <w:pPr>
        <w:pStyle w:val="Bezriadkovania"/>
        <w:rPr>
          <w:rFonts w:cstheme="minorHAnsi"/>
        </w:rPr>
      </w:pPr>
      <w:r w:rsidRPr="007B241E">
        <w:rPr>
          <w:rFonts w:cstheme="minorHAnsi"/>
        </w:rPr>
        <w:t>Zvislé dopravné značky sú navrhnuté základnej veľkosti, s reflexnou úpravou na typových stĺpikoch. Osadenie dopravných značiek je potrebné previesť v zmysle zákona o cestnej premávke vo vzťahu k STN 01 8020 a v zmysle Zásad na používanie dopravného značenia na pozemných komunikáciách prerokovaných MDPT SR č.p. 1234/270-98. Dopravné značenie bude realizované už po určení prísl</w:t>
      </w:r>
      <w:r w:rsidR="005626CB" w:rsidRPr="007B241E">
        <w:rPr>
          <w:rFonts w:cstheme="minorHAnsi"/>
        </w:rPr>
        <w:t>ušným správnym cestným orgánom.</w:t>
      </w:r>
    </w:p>
    <w:p w:rsidR="005525A3" w:rsidRPr="007B241E" w:rsidRDefault="005525A3" w:rsidP="00D6160D">
      <w:pPr>
        <w:pStyle w:val="Bezriadkovania"/>
        <w:rPr>
          <w:rFonts w:cstheme="minorHAnsi"/>
        </w:rPr>
      </w:pPr>
    </w:p>
    <w:p w:rsidR="00E80456" w:rsidRPr="007B241E" w:rsidRDefault="00E80456" w:rsidP="00E80456">
      <w:pPr>
        <w:pStyle w:val="Nadpis30"/>
        <w:rPr>
          <w:rFonts w:asciiTheme="minorHAnsi" w:hAnsiTheme="minorHAnsi" w:cstheme="minorHAnsi"/>
          <w:snapToGrid w:val="0"/>
        </w:rPr>
      </w:pPr>
      <w:bookmarkStart w:id="299" w:name="_Toc26285117"/>
      <w:r w:rsidRPr="007B241E">
        <w:rPr>
          <w:rFonts w:asciiTheme="minorHAnsi" w:hAnsiTheme="minorHAnsi" w:cstheme="minorHAnsi"/>
          <w:snapToGrid w:val="0"/>
        </w:rPr>
        <w:t>VONKAJŠIE TERÉNNE A SADOVÉ ÚPRAVY so 04</w:t>
      </w:r>
      <w:bookmarkEnd w:id="299"/>
    </w:p>
    <w:p w:rsidR="00E80456" w:rsidRPr="007B241E" w:rsidRDefault="00E80456" w:rsidP="00E80456">
      <w:pPr>
        <w:pStyle w:val="KKBEZMEZER"/>
      </w:pPr>
      <w:r w:rsidRPr="007B241E">
        <w:t>Táto časť bola vypracované v súlade</w:t>
      </w:r>
    </w:p>
    <w:p w:rsidR="00E80456" w:rsidRPr="007B241E" w:rsidRDefault="00E80456" w:rsidP="009004E6">
      <w:pPr>
        <w:pStyle w:val="KKBEZMEZER"/>
        <w:numPr>
          <w:ilvl w:val="0"/>
          <w:numId w:val="16"/>
        </w:numPr>
      </w:pPr>
      <w:r w:rsidRPr="007B241E">
        <w:lastRenderedPageBreak/>
        <w:t xml:space="preserve">so Zákonom NR SR č. 543/2002 Z. z. o ochrane prírody a krajiny (ďalej len „zákon“), podľa § 3 ods. 4) Podnikatelia a právnické osoby, ktorí svojou činnosťou zasahujú do ekosystémov, ich zložiek alebo prvkov, sú povinné na vlastné náklady vykonávať opatrenia smerujúce k predchádzaniu a obmedzovaniu ich poškodzovania a ničenia, podľa ods. 5) Podnikatelia a právnické osoby sú povinní opatrenia podľa 3 a 4 zahrnúť už do návrhov projektov, programov, plánov a ostatnej dokumentácie vypracúvanej podľa osobitných predpisov. </w:t>
      </w:r>
    </w:p>
    <w:p w:rsidR="00E80456" w:rsidRPr="007B241E" w:rsidRDefault="00E80456" w:rsidP="009004E6">
      <w:pPr>
        <w:pStyle w:val="KKBEZMEZER"/>
        <w:numPr>
          <w:ilvl w:val="0"/>
          <w:numId w:val="16"/>
        </w:numPr>
      </w:pPr>
      <w:r w:rsidRPr="007B241E">
        <w:t>s normou STN 83 7010 Ošetrovanie, udržiavanie a ochrana stromovej vegetácie</w:t>
      </w:r>
    </w:p>
    <w:p w:rsidR="00E80456" w:rsidRPr="007B241E" w:rsidRDefault="00E80456" w:rsidP="009004E6">
      <w:pPr>
        <w:pStyle w:val="KKBEZMEZER"/>
        <w:numPr>
          <w:ilvl w:val="0"/>
          <w:numId w:val="16"/>
        </w:numPr>
      </w:pPr>
      <w:r w:rsidRPr="007B241E">
        <w:t>s princípmi tvorby krajinnej architektúry</w:t>
      </w:r>
    </w:p>
    <w:p w:rsidR="00E80456" w:rsidRPr="007B241E" w:rsidRDefault="00E80456" w:rsidP="00E80456">
      <w:pPr>
        <w:pStyle w:val="KKBEZMEZER"/>
      </w:pPr>
    </w:p>
    <w:p w:rsidR="00E80456" w:rsidRPr="007B241E" w:rsidRDefault="00E80456" w:rsidP="00E80456">
      <w:pPr>
        <w:pStyle w:val="Bezriadkovania"/>
        <w:spacing w:after="80"/>
        <w:rPr>
          <w:rFonts w:cstheme="minorHAnsi"/>
          <w:b/>
          <w:iCs/>
          <w:spacing w:val="20"/>
          <w:sz w:val="24"/>
          <w:szCs w:val="24"/>
          <w:lang w:eastAsia="x-none"/>
        </w:rPr>
      </w:pPr>
      <w:r w:rsidRPr="007B241E">
        <w:rPr>
          <w:rFonts w:cstheme="minorHAnsi"/>
          <w:b/>
          <w:iCs/>
          <w:spacing w:val="20"/>
          <w:sz w:val="24"/>
          <w:szCs w:val="24"/>
          <w:lang w:val="x-none" w:eastAsia="x-none"/>
        </w:rPr>
        <w:t>CHARAKTERISTIKA ÚZEMIA – ŠIRŠIE VZŤAHY</w:t>
      </w:r>
    </w:p>
    <w:p w:rsidR="00E80456" w:rsidRPr="007B241E" w:rsidRDefault="00E80456" w:rsidP="00E80456">
      <w:pPr>
        <w:pStyle w:val="KKBEZMEZER"/>
      </w:pPr>
      <w:r w:rsidRPr="007B241E">
        <w:t xml:space="preserve">Areál riešeného územia je rovinatý s prevládajúcim charakterom bývalých Nitrianskych kasární, ktoré sa v súčasnej dobe nevyužívajú. Daný priestor ponúka mnoho kreatívneho usporiadania a následného využitia.  </w:t>
      </w:r>
    </w:p>
    <w:p w:rsidR="00E80456" w:rsidRPr="007B241E" w:rsidRDefault="00E80456" w:rsidP="00E80456">
      <w:pPr>
        <w:pStyle w:val="KKBEZMEZER"/>
      </w:pPr>
      <w:r w:rsidRPr="007B241E">
        <w:t xml:space="preserve">V súčasnej dobe je priestor v okolí budov nevyužívaný, porastený náletovými a inváznymi drevinami druh Ailanthus altissima – pajaseň žliazkatý a Negundo aceroides – javorovec jaseňolistý. Z ostatných druhov drevín prevládajú topole, brezy a baza čierna. </w:t>
      </w:r>
    </w:p>
    <w:p w:rsidR="00E80456" w:rsidRPr="007B241E" w:rsidRDefault="00E80456" w:rsidP="00E80456">
      <w:pPr>
        <w:pStyle w:val="KKBEZMEZER"/>
      </w:pPr>
    </w:p>
    <w:p w:rsidR="00E80456" w:rsidRPr="007B241E" w:rsidRDefault="00E80456" w:rsidP="00E80456">
      <w:pPr>
        <w:pStyle w:val="KKBEZMEZER"/>
      </w:pPr>
      <w:r w:rsidRPr="007B241E">
        <w:t xml:space="preserve">Navrhovaný priestor je tvorený dvoma objektmi – blokmi SO 01 Blok F2. 1, SO 02 Blok F2. 2, ktoré sú v tvare obdĺžnika a plnia funkciu kreatívneho centra. Medzi blokmi je spevnená plocha, riešená ako parkovisko. Sadové úpravy sú v zmysle zadania riešené v severnej a južnej časti pri objektoch a v átriách riešených blokov. </w:t>
      </w:r>
    </w:p>
    <w:p w:rsidR="00E80456" w:rsidRPr="007B241E" w:rsidRDefault="00E80456" w:rsidP="00E80456">
      <w:pPr>
        <w:pStyle w:val="KKBEZMEZER"/>
        <w:rPr>
          <w:b/>
        </w:rPr>
      </w:pPr>
    </w:p>
    <w:p w:rsidR="00E80456" w:rsidRPr="007B241E" w:rsidRDefault="00E80456" w:rsidP="00E80456">
      <w:pPr>
        <w:pStyle w:val="Bezriadkovania"/>
        <w:spacing w:after="80"/>
        <w:rPr>
          <w:rFonts w:cstheme="minorHAnsi"/>
          <w:b/>
          <w:iCs/>
          <w:spacing w:val="20"/>
          <w:sz w:val="24"/>
          <w:szCs w:val="24"/>
          <w:lang w:eastAsia="x-none"/>
        </w:rPr>
      </w:pPr>
      <w:r w:rsidRPr="007B241E">
        <w:rPr>
          <w:rFonts w:cstheme="minorHAnsi"/>
          <w:b/>
          <w:iCs/>
          <w:spacing w:val="20"/>
          <w:sz w:val="24"/>
          <w:szCs w:val="24"/>
          <w:lang w:val="x-none" w:eastAsia="x-none"/>
        </w:rPr>
        <w:t>PREVÁDZKOVÁ ANALÝZA</w:t>
      </w:r>
    </w:p>
    <w:p w:rsidR="00E80456" w:rsidRPr="007B241E" w:rsidRDefault="00E80456" w:rsidP="00E80456">
      <w:pPr>
        <w:pStyle w:val="KKBEZMEZER"/>
      </w:pPr>
      <w:r w:rsidRPr="007B241E">
        <w:t xml:space="preserve">Riešené územie je delené na niekoľko funkčných plôch, ktoré dotvárajú priestor podľa spôsobu využitia, charakteru či užívateľnosti ktoré sú tvorené so zreteľom na charakter priestoru s náznakom minulosti, prírodným priestorom a s prihliadnutím na možnosti, ktoré daný priestor ponúka.  </w:t>
      </w:r>
    </w:p>
    <w:p w:rsidR="00E80456" w:rsidRPr="007B241E" w:rsidRDefault="00E80456" w:rsidP="00E80456">
      <w:pPr>
        <w:pStyle w:val="KKBEZMEZER"/>
      </w:pPr>
    </w:p>
    <w:p w:rsidR="00E80456" w:rsidRPr="007B241E" w:rsidRDefault="00E80456" w:rsidP="00E80456">
      <w:pPr>
        <w:pStyle w:val="KKBEZMEZER"/>
        <w:rPr>
          <w:lang w:val="sk-SK"/>
        </w:rPr>
      </w:pPr>
      <w:r w:rsidRPr="007B241E">
        <w:rPr>
          <w:lang w:val="sk-SK"/>
        </w:rPr>
        <w:t>vstupné priestory - hlavné a vedľajšie vchody (navádzanie)</w:t>
      </w:r>
    </w:p>
    <w:p w:rsidR="00E80456" w:rsidRPr="007B241E" w:rsidRDefault="00E80456" w:rsidP="00E80456">
      <w:pPr>
        <w:pStyle w:val="KKBEZMEZER"/>
        <w:rPr>
          <w:lang w:val="sk-SK"/>
        </w:rPr>
      </w:pPr>
      <w:r w:rsidRPr="007B241E">
        <w:rPr>
          <w:lang w:val="sk-SK"/>
        </w:rPr>
        <w:t xml:space="preserve">vizuálne navádzanie – vonkajšie a vnútorné  </w:t>
      </w:r>
    </w:p>
    <w:p w:rsidR="00E80456" w:rsidRPr="007B241E" w:rsidRDefault="00E80456" w:rsidP="00E80456">
      <w:pPr>
        <w:pStyle w:val="KKBEZMEZER"/>
        <w:rPr>
          <w:lang w:val="sk-SK"/>
        </w:rPr>
      </w:pPr>
      <w:r w:rsidRPr="007B241E">
        <w:rPr>
          <w:lang w:val="sk-SK"/>
        </w:rPr>
        <w:t xml:space="preserve">centrálne časti - átria </w:t>
      </w:r>
    </w:p>
    <w:p w:rsidR="00E80456" w:rsidRPr="007B241E" w:rsidRDefault="00E80456" w:rsidP="00E80456">
      <w:pPr>
        <w:pStyle w:val="KKBEZMEZER"/>
        <w:rPr>
          <w:lang w:val="sk-SK"/>
        </w:rPr>
      </w:pPr>
      <w:r w:rsidRPr="007B241E">
        <w:rPr>
          <w:lang w:val="sk-SK"/>
        </w:rPr>
        <w:t>sadová - vegetačná úprava plôch (severná a južná časť – vstupy, centrálna časť – átria)</w:t>
      </w:r>
    </w:p>
    <w:p w:rsidR="00E80456" w:rsidRPr="007B241E" w:rsidRDefault="00E80456" w:rsidP="00E80456">
      <w:pPr>
        <w:pStyle w:val="KKBEZMEZER"/>
        <w:rPr>
          <w:lang w:val="sk-SK"/>
        </w:rPr>
      </w:pPr>
      <w:r w:rsidRPr="007B241E">
        <w:rPr>
          <w:lang w:val="sk-SK"/>
        </w:rPr>
        <w:t>umiestnenie akcentu v priestore, rezervné plochy na viacúčelové využívania</w:t>
      </w:r>
    </w:p>
    <w:p w:rsidR="00E80456" w:rsidRPr="007B241E" w:rsidRDefault="00E80456" w:rsidP="00E80456">
      <w:pPr>
        <w:pStyle w:val="KKBEZMEZER"/>
      </w:pPr>
    </w:p>
    <w:p w:rsidR="00E80456" w:rsidRPr="007B241E" w:rsidRDefault="00E80456" w:rsidP="00E80456">
      <w:pPr>
        <w:pStyle w:val="Bezriadkovania"/>
        <w:spacing w:after="80"/>
        <w:rPr>
          <w:rFonts w:cstheme="minorHAnsi"/>
          <w:b/>
          <w:iCs/>
          <w:spacing w:val="20"/>
          <w:sz w:val="24"/>
          <w:szCs w:val="24"/>
          <w:lang w:val="x-none" w:eastAsia="x-none"/>
        </w:rPr>
      </w:pPr>
      <w:r w:rsidRPr="007B241E">
        <w:rPr>
          <w:rFonts w:cstheme="minorHAnsi"/>
          <w:b/>
          <w:iCs/>
          <w:spacing w:val="20"/>
          <w:sz w:val="24"/>
          <w:szCs w:val="24"/>
          <w:lang w:val="x-none" w:eastAsia="x-none"/>
        </w:rPr>
        <w:t xml:space="preserve">NÁVRH SO 04 - VONKAJŠIE TERÉNNE A SADOVÉ ÚPRAVY </w:t>
      </w:r>
    </w:p>
    <w:p w:rsidR="00E80456" w:rsidRPr="007B241E" w:rsidRDefault="00E80456" w:rsidP="00E80456">
      <w:pPr>
        <w:pStyle w:val="KKBEZMEZER"/>
      </w:pPr>
      <w:r w:rsidRPr="007B241E">
        <w:t xml:space="preserve">Navrhované územie je dané hranicami a tvarom objektov SO 01 Blok F2.1., SO 02 Blok F2.2., vonkajším parkoviskom a spevnenými plochami. </w:t>
      </w:r>
    </w:p>
    <w:p w:rsidR="00E80456" w:rsidRPr="007B241E" w:rsidRDefault="00E80456" w:rsidP="00E80456">
      <w:pPr>
        <w:pStyle w:val="KKBEZMEZER"/>
      </w:pPr>
      <w:r w:rsidRPr="007B241E">
        <w:t xml:space="preserve">V severnej časti objektov sa nachádzajú 4 vstupy, ohraničené sadovými úpravami v podobe trvalkových zmiešaných záhonov s použitými vybranými kríkovými skupinami, ktoré zvýrazňujú a upriamujú pozornosť návštevníka na vstup. </w:t>
      </w:r>
    </w:p>
    <w:p w:rsidR="00E80456" w:rsidRPr="007B241E" w:rsidRDefault="00E80456" w:rsidP="00E80456">
      <w:pPr>
        <w:pStyle w:val="KKBEZMEZER"/>
      </w:pPr>
      <w:r w:rsidRPr="007B241E">
        <w:t xml:space="preserve">Záhony slúžia aj ako navádzací prvok pri prvotnej návšteve objektu. Vybrané priestory pri vstupe sú dotvorené stojanom na bicykle a exteriérovým smetným košom. </w:t>
      </w:r>
    </w:p>
    <w:p w:rsidR="00E80456" w:rsidRPr="007B241E" w:rsidRDefault="00E80456" w:rsidP="00E80456">
      <w:pPr>
        <w:pStyle w:val="KKBEZMEZER"/>
      </w:pPr>
    </w:p>
    <w:p w:rsidR="00E80456" w:rsidRPr="007B241E" w:rsidRDefault="00E80456" w:rsidP="00E80456">
      <w:pPr>
        <w:pStyle w:val="KKBEZMEZER"/>
      </w:pPr>
      <w:r w:rsidRPr="007B241E">
        <w:t xml:space="preserve">Južná strana objektov, je taktiež tvorené zmiešanými záhonmi trvalkových výsadieb s pridanými kríkovými skupinami. Dva výrazné vstupy do objektov sú dotvorené potrebným množstvom stojanov na bicykle a exteriérovými smetnými košmi. </w:t>
      </w:r>
    </w:p>
    <w:p w:rsidR="00E80456" w:rsidRPr="007B241E" w:rsidRDefault="00E80456" w:rsidP="00E80456">
      <w:pPr>
        <w:pStyle w:val="KKBEZMEZER"/>
      </w:pPr>
      <w:r w:rsidRPr="007B241E">
        <w:t xml:space="preserve">Navrhované trvalkové záhony s kríkovými porastmi, podčiarknu daný priestor, vyzdvihnú reprezentatívne vstupy a podporia daný priestor po estetickej aj funkčnej stránke. </w:t>
      </w:r>
    </w:p>
    <w:p w:rsidR="00E80456" w:rsidRPr="007B241E" w:rsidRDefault="00E80456" w:rsidP="00E80456">
      <w:pPr>
        <w:pStyle w:val="KKBEZMEZER"/>
      </w:pPr>
      <w:r w:rsidRPr="007B241E">
        <w:t xml:space="preserve">Centrálne prvky návrhu vonkajších terénnych a sadových úprav tvoria átria, umiestnené uprostred objektov. Átrium je poňaté ako centrálny, ústredný prvok v priestore, viditeľný zo všetkých vnútorných pohľadov. </w:t>
      </w:r>
    </w:p>
    <w:p w:rsidR="00E80456" w:rsidRPr="007B241E" w:rsidRDefault="00E80456" w:rsidP="00E80456">
      <w:pPr>
        <w:pStyle w:val="KKBEZMEZER"/>
      </w:pPr>
      <w:r w:rsidRPr="007B241E">
        <w:t xml:space="preserve">Ústredným prvkom átrií je priestor vytvorený v spevnenej ploche, ktorú tvorí vyčlenená časť pre výsadbu trvaliek a akcentu v podobe listnatej dreviny. Oddychovú časť pod vegetačným prvkom, dotvárajú lavičky, ktoré sú vytvorené v pálenej použitej tehly z búracích prác na objekte. </w:t>
      </w:r>
    </w:p>
    <w:p w:rsidR="00E80456" w:rsidRPr="007B241E" w:rsidRDefault="00E80456" w:rsidP="00E80456">
      <w:pPr>
        <w:pStyle w:val="KKBEZMEZER"/>
      </w:pPr>
      <w:r w:rsidRPr="007B241E">
        <w:t xml:space="preserve">Kombinácia betónovej spevnej plochy, pálenej tehly, dreva a prispôsobený výber vegetačného materiálu podčiarknu daný priestor. Funkčnosť a variabilita priestoru ostane zachovaná. Spevnené plochy ponúkajú dostatočný priestor na oddychové, sezónne akcie či podujatia menšieho rozsahu. </w:t>
      </w:r>
    </w:p>
    <w:p w:rsidR="00E80456" w:rsidRPr="007B241E" w:rsidRDefault="00E80456" w:rsidP="00E80456">
      <w:pPr>
        <w:pStyle w:val="KKBEZMEZER"/>
      </w:pPr>
      <w:r w:rsidRPr="007B241E">
        <w:t xml:space="preserve">Pritienenie priestoru je riešené tieniacimi sezónnymi plachtami a mobilnou zeleňou v nádobách. Riešenie je variabilné a dá sa upravovať podľa možností podujatia a funkčnosti.  </w:t>
      </w:r>
    </w:p>
    <w:p w:rsidR="00E80456" w:rsidRPr="007B241E" w:rsidRDefault="00E80456" w:rsidP="00E80456">
      <w:pPr>
        <w:pStyle w:val="KKBEZMEZER"/>
      </w:pPr>
    </w:p>
    <w:p w:rsidR="00E80456" w:rsidRPr="007B241E" w:rsidRDefault="00E80456" w:rsidP="00E80456">
      <w:pPr>
        <w:pStyle w:val="KKBEZMEZER"/>
        <w:spacing w:after="80"/>
      </w:pPr>
      <w:r w:rsidRPr="007B241E">
        <w:rPr>
          <w:b/>
        </w:rPr>
        <w:t>Mobiliár</w:t>
      </w:r>
      <w:r w:rsidRPr="007B241E">
        <w:t xml:space="preserve"> </w:t>
      </w:r>
    </w:p>
    <w:p w:rsidR="00E80456" w:rsidRPr="007B241E" w:rsidRDefault="00E80456" w:rsidP="009004E6">
      <w:pPr>
        <w:pStyle w:val="KKBEZMEZER"/>
        <w:numPr>
          <w:ilvl w:val="0"/>
          <w:numId w:val="19"/>
        </w:numPr>
      </w:pPr>
      <w:r w:rsidRPr="007B241E">
        <w:t xml:space="preserve">lavičky osadené v átriách, budú tvorené z pálenej tehly s vrchnou drevenou sedacou časťou. Osadených bude spolu 8 ks lavičiek, ktoré poskytnú dostatočný priestor pre krátkodobý oddych niekoľkým návštevníkom súčasne.  </w:t>
      </w:r>
    </w:p>
    <w:p w:rsidR="00E80456" w:rsidRPr="007B241E" w:rsidRDefault="00E80456" w:rsidP="009004E6">
      <w:pPr>
        <w:pStyle w:val="KKBEZMEZER"/>
        <w:numPr>
          <w:ilvl w:val="0"/>
          <w:numId w:val="19"/>
        </w:numPr>
      </w:pPr>
      <w:r w:rsidRPr="007B241E">
        <w:t xml:space="preserve">exteriérové smetné koše na odpad, umiestnené pri hlavných vstupoch a v centrálnej časti átrií zabezpečia štandardnú vybavenosť priestoru. </w:t>
      </w:r>
    </w:p>
    <w:p w:rsidR="00E80456" w:rsidRPr="007B241E" w:rsidRDefault="00E80456" w:rsidP="00E80456">
      <w:pPr>
        <w:pStyle w:val="KKBEZMEZER"/>
      </w:pPr>
    </w:p>
    <w:p w:rsidR="00E80456" w:rsidRPr="007B241E" w:rsidRDefault="00E80456" w:rsidP="00E80456">
      <w:pPr>
        <w:pStyle w:val="KKBEZMEZER"/>
      </w:pPr>
      <w:r w:rsidRPr="007B241E">
        <w:t xml:space="preserve">Akcentom priestoru sú spomínané vegetačné prvky  v podobe zrkadlovo vysadených drevín. </w:t>
      </w:r>
    </w:p>
    <w:p w:rsidR="00E80456" w:rsidRPr="007B241E" w:rsidRDefault="00E80456" w:rsidP="00E80456">
      <w:pPr>
        <w:pStyle w:val="KKBEZMEZER"/>
      </w:pPr>
      <w:r w:rsidRPr="007B241E">
        <w:t xml:space="preserve">Upravené priestory podporia navrhované trvalky s kríkovými porastmi v podobe záhonov. </w:t>
      </w:r>
    </w:p>
    <w:p w:rsidR="00E80456" w:rsidRPr="007B241E" w:rsidRDefault="00E80456" w:rsidP="00E80456">
      <w:pPr>
        <w:pStyle w:val="KKBEZMEZER"/>
      </w:pPr>
    </w:p>
    <w:p w:rsidR="00E80456" w:rsidRPr="007B241E" w:rsidRDefault="00E80456" w:rsidP="00E80456">
      <w:pPr>
        <w:pStyle w:val="Bezriadkovania"/>
        <w:spacing w:after="80"/>
        <w:rPr>
          <w:rFonts w:cstheme="minorHAnsi"/>
          <w:b/>
          <w:iCs/>
          <w:spacing w:val="20"/>
          <w:sz w:val="24"/>
          <w:szCs w:val="24"/>
          <w:lang w:val="x-none" w:eastAsia="x-none"/>
        </w:rPr>
      </w:pPr>
      <w:r w:rsidRPr="007B241E">
        <w:rPr>
          <w:rFonts w:cstheme="minorHAnsi"/>
          <w:b/>
          <w:iCs/>
          <w:spacing w:val="20"/>
          <w:sz w:val="24"/>
          <w:szCs w:val="24"/>
          <w:lang w:val="x-none" w:eastAsia="x-none"/>
        </w:rPr>
        <w:t>NÁVRH – VEGETAČNÉ PRVKY</w:t>
      </w:r>
    </w:p>
    <w:p w:rsidR="00E80456" w:rsidRPr="007B241E" w:rsidRDefault="00E80456" w:rsidP="00E80456">
      <w:pPr>
        <w:pStyle w:val="Bezriadkovania"/>
        <w:spacing w:after="80"/>
        <w:rPr>
          <w:rFonts w:cstheme="minorHAnsi"/>
          <w:b/>
          <w:sz w:val="24"/>
        </w:rPr>
      </w:pPr>
      <w:r w:rsidRPr="007B241E">
        <w:rPr>
          <w:rFonts w:cstheme="minorHAnsi"/>
          <w:b/>
          <w:sz w:val="24"/>
        </w:rPr>
        <w:t>Blok F2.1</w:t>
      </w:r>
    </w:p>
    <w:p w:rsidR="00E80456" w:rsidRPr="007B241E" w:rsidRDefault="00E80456" w:rsidP="00E80456">
      <w:pPr>
        <w:pStyle w:val="KKBEZMEZER"/>
        <w:rPr>
          <w:lang w:val="sk-SK"/>
        </w:rPr>
      </w:pPr>
      <w:r w:rsidRPr="007B241E">
        <w:rPr>
          <w:lang w:val="sk-SK"/>
        </w:rPr>
        <w:t>časť – severná</w:t>
      </w:r>
      <w:r w:rsidRPr="007B241E">
        <w:rPr>
          <w:lang w:val="sk-SK"/>
        </w:rPr>
        <w:tab/>
      </w:r>
      <w:r w:rsidRPr="007B241E">
        <w:rPr>
          <w:lang w:val="sk-SK"/>
        </w:rPr>
        <w:tab/>
        <w:t>záhony pri SO 01 – Blok F2.1 – A, B, C</w:t>
      </w:r>
    </w:p>
    <w:p w:rsidR="00E80456" w:rsidRPr="007B241E" w:rsidRDefault="00E80456" w:rsidP="00E80456">
      <w:pPr>
        <w:pStyle w:val="KKBEZMEZER"/>
        <w:rPr>
          <w:lang w:val="sk-SK"/>
        </w:rPr>
      </w:pPr>
      <w:r w:rsidRPr="007B241E">
        <w:rPr>
          <w:lang w:val="sk-SK"/>
        </w:rPr>
        <w:t>časť – južná</w:t>
      </w:r>
      <w:r w:rsidRPr="007B241E">
        <w:rPr>
          <w:lang w:val="sk-SK"/>
        </w:rPr>
        <w:tab/>
      </w:r>
      <w:r w:rsidRPr="007B241E">
        <w:rPr>
          <w:lang w:val="sk-SK"/>
        </w:rPr>
        <w:tab/>
        <w:t>záhony pri SO 01 – Blok F2.1 – D, E</w:t>
      </w:r>
    </w:p>
    <w:p w:rsidR="00E80456" w:rsidRPr="007B241E" w:rsidRDefault="00E80456" w:rsidP="00E80456">
      <w:pPr>
        <w:pStyle w:val="KKBEZMEZER"/>
        <w:rPr>
          <w:lang w:val="sk-SK"/>
        </w:rPr>
      </w:pPr>
      <w:r w:rsidRPr="007B241E">
        <w:rPr>
          <w:lang w:val="sk-SK"/>
        </w:rPr>
        <w:t xml:space="preserve">centrálna časť </w:t>
      </w:r>
      <w:r w:rsidRPr="007B241E">
        <w:rPr>
          <w:lang w:val="sk-SK"/>
        </w:rPr>
        <w:tab/>
      </w:r>
      <w:r w:rsidRPr="007B241E">
        <w:rPr>
          <w:lang w:val="sk-SK"/>
        </w:rPr>
        <w:tab/>
        <w:t>átrium SO 01 – Blok F2.1 - F</w:t>
      </w:r>
    </w:p>
    <w:p w:rsidR="00E80456" w:rsidRPr="007B241E" w:rsidRDefault="00E80456" w:rsidP="00E80456">
      <w:pPr>
        <w:pStyle w:val="KKBEZMEZER"/>
        <w:rPr>
          <w:b/>
        </w:rPr>
      </w:pPr>
    </w:p>
    <w:p w:rsidR="00E80456" w:rsidRPr="007B241E" w:rsidRDefault="00E80456" w:rsidP="00E80456">
      <w:pPr>
        <w:pStyle w:val="Bezriadkovania"/>
        <w:spacing w:after="80"/>
        <w:rPr>
          <w:rFonts w:cstheme="minorHAnsi"/>
          <w:b/>
          <w:sz w:val="24"/>
        </w:rPr>
      </w:pPr>
      <w:r w:rsidRPr="007B241E">
        <w:rPr>
          <w:rFonts w:cstheme="minorHAnsi"/>
          <w:b/>
          <w:sz w:val="24"/>
        </w:rPr>
        <w:t>Blok F2.2</w:t>
      </w:r>
    </w:p>
    <w:p w:rsidR="00E80456" w:rsidRPr="007B241E" w:rsidRDefault="00E80456" w:rsidP="00E80456">
      <w:pPr>
        <w:pStyle w:val="KKBEZMEZER"/>
        <w:rPr>
          <w:lang w:val="sk-SK"/>
        </w:rPr>
      </w:pPr>
      <w:r w:rsidRPr="007B241E">
        <w:rPr>
          <w:lang w:val="sk-SK"/>
        </w:rPr>
        <w:t>časť – severná</w:t>
      </w:r>
      <w:r w:rsidRPr="007B241E">
        <w:rPr>
          <w:lang w:val="sk-SK"/>
        </w:rPr>
        <w:tab/>
      </w:r>
      <w:r w:rsidRPr="007B241E">
        <w:rPr>
          <w:lang w:val="sk-SK"/>
        </w:rPr>
        <w:tab/>
        <w:t xml:space="preserve">záhony pri SO 02 – Blok F2.2 – A, B </w:t>
      </w:r>
    </w:p>
    <w:p w:rsidR="00E80456" w:rsidRPr="007B241E" w:rsidRDefault="00E80456" w:rsidP="00E80456">
      <w:pPr>
        <w:pStyle w:val="KKBEZMEZER"/>
        <w:rPr>
          <w:lang w:val="sk-SK"/>
        </w:rPr>
      </w:pPr>
      <w:r w:rsidRPr="007B241E">
        <w:rPr>
          <w:lang w:val="sk-SK"/>
        </w:rPr>
        <w:t>časť – južná</w:t>
      </w:r>
      <w:r w:rsidRPr="007B241E">
        <w:rPr>
          <w:lang w:val="sk-SK"/>
        </w:rPr>
        <w:tab/>
      </w:r>
      <w:r w:rsidRPr="007B241E">
        <w:rPr>
          <w:lang w:val="sk-SK"/>
        </w:rPr>
        <w:tab/>
        <w:t>záhony pri SO 02 – Blok F2.2 – C, D</w:t>
      </w:r>
    </w:p>
    <w:p w:rsidR="00E80456" w:rsidRPr="007B241E" w:rsidRDefault="00E80456" w:rsidP="00E80456">
      <w:pPr>
        <w:pStyle w:val="KKBEZMEZER"/>
        <w:rPr>
          <w:lang w:val="sk-SK"/>
        </w:rPr>
      </w:pPr>
      <w:r w:rsidRPr="007B241E">
        <w:rPr>
          <w:lang w:val="sk-SK"/>
        </w:rPr>
        <w:t xml:space="preserve">centrálna časť </w:t>
      </w:r>
      <w:r w:rsidRPr="007B241E">
        <w:rPr>
          <w:lang w:val="sk-SK"/>
        </w:rPr>
        <w:tab/>
      </w:r>
      <w:r w:rsidRPr="007B241E">
        <w:rPr>
          <w:lang w:val="sk-SK"/>
        </w:rPr>
        <w:tab/>
        <w:t>átrium SO 02 – Blok F2.2 - E</w:t>
      </w:r>
    </w:p>
    <w:p w:rsidR="00E80456" w:rsidRPr="007B241E" w:rsidRDefault="00E80456" w:rsidP="00E80456">
      <w:pPr>
        <w:pStyle w:val="KKBEZMEZER"/>
        <w:rPr>
          <w:lang w:val="sk-SK"/>
        </w:rPr>
      </w:pPr>
      <w:r w:rsidRPr="007B241E">
        <w:rPr>
          <w:lang w:val="sk-SK"/>
        </w:rPr>
        <w:t>mobilná zeleň</w:t>
      </w:r>
    </w:p>
    <w:p w:rsidR="00E80456" w:rsidRPr="007B241E" w:rsidRDefault="00E80456" w:rsidP="00E80456">
      <w:pPr>
        <w:pStyle w:val="KKBEZMEZER"/>
        <w:rPr>
          <w:lang w:val="sk-SK"/>
        </w:rPr>
      </w:pPr>
      <w:r w:rsidRPr="007B241E">
        <w:rPr>
          <w:lang w:val="sk-SK"/>
        </w:rPr>
        <w:t>Interiérová zeleň – návrh</w:t>
      </w:r>
    </w:p>
    <w:p w:rsidR="00E80456" w:rsidRPr="007B241E" w:rsidRDefault="00E80456" w:rsidP="00E80456">
      <w:pPr>
        <w:pStyle w:val="KKBEZMEZER"/>
        <w:rPr>
          <w:b/>
        </w:rPr>
      </w:pPr>
    </w:p>
    <w:p w:rsidR="00E80456" w:rsidRPr="007B241E" w:rsidRDefault="00E80456" w:rsidP="00E80456">
      <w:pPr>
        <w:pStyle w:val="Bezriadkovania"/>
        <w:spacing w:after="80"/>
        <w:rPr>
          <w:rFonts w:cstheme="minorHAnsi"/>
          <w:b/>
          <w:iCs/>
          <w:spacing w:val="20"/>
          <w:sz w:val="24"/>
          <w:szCs w:val="24"/>
          <w:lang w:val="x-none" w:eastAsia="x-none"/>
        </w:rPr>
      </w:pPr>
      <w:r w:rsidRPr="007B241E">
        <w:rPr>
          <w:rFonts w:cstheme="minorHAnsi"/>
          <w:b/>
          <w:iCs/>
          <w:spacing w:val="20"/>
          <w:sz w:val="24"/>
          <w:szCs w:val="24"/>
          <w:lang w:val="x-none" w:eastAsia="x-none"/>
        </w:rPr>
        <w:t>BLOK F2.1</w:t>
      </w:r>
    </w:p>
    <w:p w:rsidR="00E80456" w:rsidRPr="007B241E" w:rsidRDefault="00E80456" w:rsidP="00E80456">
      <w:pPr>
        <w:pStyle w:val="Bezriadkovania"/>
        <w:spacing w:after="80"/>
        <w:rPr>
          <w:rFonts w:cstheme="minorHAnsi"/>
          <w:b/>
          <w:sz w:val="24"/>
        </w:rPr>
      </w:pPr>
      <w:r w:rsidRPr="007B241E">
        <w:rPr>
          <w:rFonts w:cstheme="minorHAnsi"/>
          <w:b/>
          <w:sz w:val="24"/>
        </w:rPr>
        <w:t>Časť – severná, záhony pri SO 01 – Blok F2.1 – A, B, C</w:t>
      </w:r>
    </w:p>
    <w:p w:rsidR="00E80456" w:rsidRPr="007B241E" w:rsidRDefault="00E80456" w:rsidP="00E80456">
      <w:pPr>
        <w:pStyle w:val="KKBEZMEZER"/>
      </w:pPr>
      <w:r w:rsidRPr="007B241E">
        <w:t xml:space="preserve">Navrhnuté zmiešané záhony z trvaliek a kríkových porastov, sú riešené ako zapojené záhony, s extenzívnou starostlivosťou. Efekt kvitnutia, pôsobenia na stanovišti je celoročný. Záhony si nevyžadujú zvýšenú starostlivosť. Navrhnuté druhy vegetačných prvkov sú zvolené so zreteľom na podmienky stanovišťa, potreby vlahy, svetelných pomerov a efektívnosti či estetickosti priestoru. </w:t>
      </w:r>
    </w:p>
    <w:p w:rsidR="00E80456" w:rsidRPr="007B241E" w:rsidRDefault="00E80456" w:rsidP="00E80456">
      <w:pPr>
        <w:pStyle w:val="KKBEZMEZER"/>
        <w:rPr>
          <w:b/>
          <w:i/>
          <w:u w:val="single"/>
        </w:rPr>
      </w:pPr>
    </w:p>
    <w:p w:rsidR="00E80456" w:rsidRPr="007B241E" w:rsidRDefault="00E80456" w:rsidP="00E80456">
      <w:pPr>
        <w:pStyle w:val="Bezriadkovania"/>
        <w:spacing w:after="80"/>
        <w:ind w:firstLine="708"/>
        <w:rPr>
          <w:rFonts w:cstheme="minorHAnsi"/>
          <w:b/>
          <w:sz w:val="24"/>
        </w:rPr>
      </w:pPr>
      <w:r w:rsidRPr="007B241E">
        <w:rPr>
          <w:rFonts w:cstheme="minorHAnsi"/>
          <w:b/>
          <w:sz w:val="24"/>
        </w:rPr>
        <w:t>Záhon F2.1 - A</w:t>
      </w:r>
    </w:p>
    <w:p w:rsidR="00E80456" w:rsidRPr="007B241E" w:rsidRDefault="00E80456" w:rsidP="00E80456">
      <w:pPr>
        <w:pStyle w:val="KKBEZMEZER"/>
        <w:ind w:firstLine="708"/>
      </w:pPr>
      <w:r w:rsidRPr="007B241E">
        <w:t xml:space="preserve">CARYOPTERIS X CLANDENENSIS ´Haevenly Blue´ </w:t>
      </w:r>
      <w:r w:rsidRPr="007B241E">
        <w:tab/>
      </w:r>
      <w:r w:rsidRPr="007B241E">
        <w:tab/>
        <w:t xml:space="preserve">1 ks </w:t>
      </w:r>
    </w:p>
    <w:p w:rsidR="00E80456" w:rsidRPr="007B241E" w:rsidRDefault="00E80456" w:rsidP="00E80456">
      <w:pPr>
        <w:pStyle w:val="KKBEZMEZER"/>
        <w:ind w:firstLine="708"/>
      </w:pPr>
      <w:r w:rsidRPr="007B241E">
        <w:t xml:space="preserve">PEROVSKIA ATRIPLICIFOLIA ´Blue Spire´ </w:t>
      </w:r>
      <w:r w:rsidRPr="007B241E">
        <w:tab/>
      </w:r>
      <w:r w:rsidRPr="007B241E">
        <w:tab/>
      </w:r>
      <w:r w:rsidRPr="007B241E">
        <w:tab/>
        <w:t>5 ks</w:t>
      </w:r>
    </w:p>
    <w:p w:rsidR="00E80456" w:rsidRPr="007B241E" w:rsidRDefault="00E80456" w:rsidP="00E80456">
      <w:pPr>
        <w:pStyle w:val="KKBEZMEZER"/>
        <w:ind w:firstLine="708"/>
      </w:pPr>
      <w:r w:rsidRPr="007B241E">
        <w:t xml:space="preserve">GAURA ´Whirling Butterflies´ </w:t>
      </w:r>
      <w:r w:rsidRPr="007B241E">
        <w:tab/>
      </w:r>
      <w:r w:rsidRPr="007B241E">
        <w:tab/>
      </w:r>
      <w:r w:rsidRPr="007B241E">
        <w:tab/>
      </w:r>
      <w:r w:rsidRPr="007B241E">
        <w:tab/>
        <w:t>4 ks</w:t>
      </w:r>
    </w:p>
    <w:p w:rsidR="00E80456" w:rsidRPr="007B241E" w:rsidRDefault="00E80456" w:rsidP="00E80456">
      <w:pPr>
        <w:pStyle w:val="KKBEZMEZER"/>
        <w:ind w:firstLine="708"/>
      </w:pPr>
      <w:r w:rsidRPr="007B241E">
        <w:t xml:space="preserve">SALVIA NEMOROSA ´Caradona´  </w:t>
      </w:r>
      <w:r w:rsidRPr="007B241E">
        <w:tab/>
      </w:r>
      <w:r w:rsidRPr="007B241E">
        <w:tab/>
      </w:r>
      <w:r w:rsidRPr="007B241E">
        <w:tab/>
      </w:r>
      <w:r w:rsidRPr="007B241E">
        <w:tab/>
        <w:t>19 ks v spone 0,6 x 0,6 m</w:t>
      </w:r>
    </w:p>
    <w:p w:rsidR="00E80456" w:rsidRPr="007B241E" w:rsidRDefault="00E80456" w:rsidP="00E80456">
      <w:pPr>
        <w:pStyle w:val="KKBEZMEZER"/>
        <w:ind w:firstLine="708"/>
      </w:pPr>
      <w:r w:rsidRPr="007B241E">
        <w:t xml:space="preserve">CALAMINTHA NEPETA ´Marvelette White´ </w:t>
      </w:r>
      <w:r w:rsidRPr="007B241E">
        <w:tab/>
      </w:r>
      <w:r w:rsidRPr="007B241E">
        <w:tab/>
      </w:r>
      <w:r w:rsidRPr="007B241E">
        <w:tab/>
        <w:t>18  ks v spone 0,3 x 0,3 m</w:t>
      </w:r>
    </w:p>
    <w:p w:rsidR="00E80456" w:rsidRPr="007B241E" w:rsidRDefault="00E80456" w:rsidP="00E80456">
      <w:pPr>
        <w:pStyle w:val="KKBEZMEZER"/>
        <w:ind w:firstLine="708"/>
      </w:pPr>
      <w:r w:rsidRPr="007B241E">
        <w:t xml:space="preserve">SEDUM TELETHIUM ´Dark Magic´ </w:t>
      </w:r>
      <w:r w:rsidRPr="007B241E">
        <w:tab/>
      </w:r>
      <w:r w:rsidRPr="007B241E">
        <w:tab/>
      </w:r>
      <w:r w:rsidRPr="007B241E">
        <w:tab/>
      </w:r>
      <w:r w:rsidRPr="007B241E">
        <w:tab/>
        <w:t>18 ks v spone 0,4 x 0,4 m</w:t>
      </w:r>
    </w:p>
    <w:p w:rsidR="00E80456" w:rsidRPr="007B241E" w:rsidRDefault="00E80456" w:rsidP="00E80456">
      <w:pPr>
        <w:pStyle w:val="KKBEZMEZER"/>
        <w:ind w:firstLine="708"/>
      </w:pPr>
      <w:r w:rsidRPr="007B241E">
        <w:t>CALAMAGROSTIS x ACULTIFLORA ´Karl Foster´</w:t>
      </w:r>
      <w:r w:rsidRPr="007B241E">
        <w:tab/>
      </w:r>
      <w:r w:rsidRPr="007B241E">
        <w:tab/>
        <w:t>12 ks v spone 0,6 x 0,6 m</w:t>
      </w:r>
    </w:p>
    <w:p w:rsidR="00E80456" w:rsidRPr="007B241E" w:rsidRDefault="00E80456" w:rsidP="00E80456">
      <w:pPr>
        <w:pStyle w:val="KKBEZMEZER"/>
        <w:ind w:firstLine="708"/>
      </w:pPr>
      <w:r w:rsidRPr="007B241E">
        <w:t xml:space="preserve">PENNISSETUM ALOPECUROIDES  </w:t>
      </w:r>
      <w:r w:rsidRPr="007B241E">
        <w:tab/>
      </w:r>
      <w:r w:rsidRPr="007B241E">
        <w:tab/>
      </w:r>
      <w:r w:rsidRPr="007B241E">
        <w:tab/>
      </w:r>
      <w:r w:rsidRPr="007B241E">
        <w:tab/>
        <w:t>12 ks v spone 0,5 x 0,5 m</w:t>
      </w:r>
    </w:p>
    <w:p w:rsidR="00E80456" w:rsidRPr="007B241E" w:rsidRDefault="00E80456" w:rsidP="00E80456">
      <w:pPr>
        <w:pStyle w:val="KKBEZMEZER"/>
        <w:ind w:firstLine="708"/>
      </w:pPr>
      <w:r w:rsidRPr="007B241E">
        <w:t xml:space="preserve">STIPA TENNUISSIMA ´Angel Hair´ </w:t>
      </w:r>
      <w:r w:rsidRPr="007B241E">
        <w:tab/>
      </w:r>
      <w:r w:rsidRPr="007B241E">
        <w:tab/>
      </w:r>
      <w:r w:rsidRPr="007B241E">
        <w:tab/>
      </w:r>
      <w:r w:rsidRPr="007B241E">
        <w:tab/>
        <w:t>20 ks v spone 0,4 x 0,4 m</w:t>
      </w:r>
    </w:p>
    <w:p w:rsidR="00E80456" w:rsidRPr="007B241E" w:rsidRDefault="00E80456" w:rsidP="00E80456">
      <w:pPr>
        <w:pStyle w:val="KKBEZMEZER"/>
        <w:ind w:firstLine="708"/>
      </w:pPr>
      <w:r w:rsidRPr="007B241E">
        <w:t xml:space="preserve">ALLIUM ´Gladiator´ </w:t>
      </w:r>
      <w:r w:rsidRPr="007B241E">
        <w:tab/>
      </w:r>
      <w:r w:rsidRPr="007B241E">
        <w:tab/>
      </w:r>
      <w:r w:rsidRPr="007B241E">
        <w:tab/>
      </w:r>
      <w:r w:rsidRPr="007B241E">
        <w:tab/>
      </w:r>
      <w:r w:rsidRPr="007B241E">
        <w:tab/>
        <w:t>7 ks</w:t>
      </w:r>
    </w:p>
    <w:p w:rsidR="00E80456" w:rsidRPr="007B241E" w:rsidRDefault="00E80456" w:rsidP="00E80456">
      <w:pPr>
        <w:pStyle w:val="KKBEZMEZER"/>
      </w:pPr>
    </w:p>
    <w:p w:rsidR="00E80456" w:rsidRPr="007B241E" w:rsidRDefault="00E80456" w:rsidP="00E80456">
      <w:pPr>
        <w:pStyle w:val="Bezriadkovania"/>
        <w:spacing w:after="80"/>
        <w:ind w:firstLine="709"/>
        <w:rPr>
          <w:rFonts w:cstheme="minorHAnsi"/>
          <w:b/>
          <w:sz w:val="24"/>
        </w:rPr>
      </w:pPr>
      <w:r w:rsidRPr="007B241E">
        <w:rPr>
          <w:rFonts w:cstheme="minorHAnsi"/>
          <w:b/>
          <w:sz w:val="24"/>
        </w:rPr>
        <w:t>Záhon F2.1 – B</w:t>
      </w:r>
    </w:p>
    <w:p w:rsidR="00E80456" w:rsidRPr="007B241E" w:rsidRDefault="00E80456" w:rsidP="00E80456">
      <w:pPr>
        <w:pStyle w:val="KKBEZMEZER"/>
        <w:ind w:firstLine="708"/>
      </w:pPr>
      <w:r w:rsidRPr="007B241E">
        <w:t xml:space="preserve">AMELANCHIER LEAVIS ´Ballerina´ </w:t>
      </w:r>
      <w:r w:rsidRPr="007B241E">
        <w:tab/>
      </w:r>
      <w:r w:rsidRPr="007B241E">
        <w:tab/>
      </w:r>
      <w:r w:rsidRPr="007B241E">
        <w:tab/>
      </w:r>
      <w:r w:rsidRPr="007B241E">
        <w:tab/>
        <w:t>1 ks</w:t>
      </w:r>
    </w:p>
    <w:p w:rsidR="00E80456" w:rsidRPr="007B241E" w:rsidRDefault="00E80456" w:rsidP="00E80456">
      <w:pPr>
        <w:pStyle w:val="KKBEZMEZER"/>
        <w:ind w:firstLine="708"/>
      </w:pPr>
      <w:r w:rsidRPr="007B241E">
        <w:t xml:space="preserve">CARYOPTERIS X CLANDENENSIS ´Haevenly Blue´ </w:t>
      </w:r>
      <w:r w:rsidRPr="007B241E">
        <w:tab/>
      </w:r>
      <w:r w:rsidRPr="007B241E">
        <w:tab/>
        <w:t xml:space="preserve">8 ks </w:t>
      </w:r>
    </w:p>
    <w:p w:rsidR="00E80456" w:rsidRPr="007B241E" w:rsidRDefault="00E80456" w:rsidP="00E80456">
      <w:pPr>
        <w:pStyle w:val="KKBEZMEZER"/>
        <w:ind w:firstLine="708"/>
      </w:pPr>
      <w:r w:rsidRPr="007B241E">
        <w:t xml:space="preserve">GAURA ´Whirling Butterflies´ </w:t>
      </w:r>
      <w:r w:rsidRPr="007B241E">
        <w:tab/>
      </w:r>
      <w:r w:rsidRPr="007B241E">
        <w:tab/>
      </w:r>
      <w:r w:rsidRPr="007B241E">
        <w:tab/>
      </w:r>
      <w:r w:rsidRPr="007B241E">
        <w:tab/>
        <w:t>4 ks</w:t>
      </w:r>
    </w:p>
    <w:p w:rsidR="00E80456" w:rsidRPr="007B241E" w:rsidRDefault="00E80456" w:rsidP="00E80456">
      <w:pPr>
        <w:pStyle w:val="KKBEZMEZER"/>
        <w:ind w:firstLine="708"/>
      </w:pPr>
      <w:r w:rsidRPr="007B241E">
        <w:t xml:space="preserve">SALVIA NEMOROSA ´Caradona´  </w:t>
      </w:r>
      <w:r w:rsidRPr="007B241E">
        <w:tab/>
      </w:r>
      <w:r w:rsidRPr="007B241E">
        <w:tab/>
      </w:r>
      <w:r w:rsidRPr="007B241E">
        <w:tab/>
      </w:r>
      <w:r w:rsidRPr="007B241E">
        <w:tab/>
        <w:t>16 ks v spone 0,6 x 0,6 m</w:t>
      </w:r>
    </w:p>
    <w:p w:rsidR="00E80456" w:rsidRPr="007B241E" w:rsidRDefault="00E80456" w:rsidP="00E80456">
      <w:pPr>
        <w:pStyle w:val="KKBEZMEZER"/>
        <w:ind w:firstLine="708"/>
      </w:pPr>
      <w:r w:rsidRPr="007B241E">
        <w:t xml:space="preserve">CALAMINTHA NEPETA ´Marvelette White´ </w:t>
      </w:r>
      <w:r w:rsidRPr="007B241E">
        <w:tab/>
      </w:r>
      <w:r w:rsidRPr="007B241E">
        <w:tab/>
      </w:r>
      <w:r w:rsidRPr="007B241E">
        <w:tab/>
        <w:t>34  ks v spone 0,3 x 0,3 m</w:t>
      </w:r>
    </w:p>
    <w:p w:rsidR="00E80456" w:rsidRPr="007B241E" w:rsidRDefault="00E80456" w:rsidP="00E80456">
      <w:pPr>
        <w:pStyle w:val="KKBEZMEZER"/>
        <w:ind w:firstLine="708"/>
      </w:pPr>
      <w:r w:rsidRPr="007B241E">
        <w:t xml:space="preserve">SEDUM TELETHIUM ´Dark Magic´ </w:t>
      </w:r>
      <w:r w:rsidRPr="007B241E">
        <w:tab/>
      </w:r>
      <w:r w:rsidRPr="007B241E">
        <w:tab/>
      </w:r>
      <w:r w:rsidRPr="007B241E">
        <w:tab/>
      </w:r>
      <w:r w:rsidRPr="007B241E">
        <w:tab/>
        <w:t>9 ks v spone 0,4 x 0,4 m</w:t>
      </w:r>
    </w:p>
    <w:p w:rsidR="00E80456" w:rsidRPr="007B241E" w:rsidRDefault="00E80456" w:rsidP="00E80456">
      <w:pPr>
        <w:pStyle w:val="KKBEZMEZER"/>
        <w:ind w:firstLine="708"/>
      </w:pPr>
      <w:r w:rsidRPr="007B241E">
        <w:t>CALAMAGROSTIS x ACULTIFLORA ´Karl Foster´</w:t>
      </w:r>
      <w:r w:rsidRPr="007B241E">
        <w:tab/>
      </w:r>
      <w:r w:rsidRPr="007B241E">
        <w:tab/>
        <w:t>9 ks v spone 0,6 x 0,6 m</w:t>
      </w:r>
    </w:p>
    <w:p w:rsidR="00E80456" w:rsidRPr="007B241E" w:rsidRDefault="00E80456" w:rsidP="00E80456">
      <w:pPr>
        <w:pStyle w:val="KKBEZMEZER"/>
        <w:ind w:firstLine="708"/>
      </w:pPr>
      <w:r w:rsidRPr="007B241E">
        <w:t xml:space="preserve">PENNISSETUM ALOPECUROIDES  </w:t>
      </w:r>
      <w:r w:rsidRPr="007B241E">
        <w:tab/>
      </w:r>
      <w:r w:rsidRPr="007B241E">
        <w:tab/>
      </w:r>
      <w:r w:rsidRPr="007B241E">
        <w:tab/>
      </w:r>
      <w:r w:rsidRPr="007B241E">
        <w:tab/>
        <w:t>31 ks v spone 0,5 x 0,5 m</w:t>
      </w:r>
    </w:p>
    <w:p w:rsidR="00E80456" w:rsidRPr="007B241E" w:rsidRDefault="00E80456" w:rsidP="00E80456">
      <w:pPr>
        <w:pStyle w:val="KKBEZMEZER"/>
        <w:ind w:firstLine="708"/>
      </w:pPr>
      <w:r w:rsidRPr="007B241E">
        <w:t xml:space="preserve">ALLIUM ´Gladiator´ </w:t>
      </w:r>
      <w:r w:rsidRPr="007B241E">
        <w:tab/>
      </w:r>
      <w:r w:rsidRPr="007B241E">
        <w:tab/>
      </w:r>
      <w:r w:rsidRPr="007B241E">
        <w:tab/>
      </w:r>
      <w:r w:rsidRPr="007B241E">
        <w:tab/>
      </w:r>
      <w:r w:rsidRPr="007B241E">
        <w:tab/>
        <w:t>7 ks</w:t>
      </w:r>
    </w:p>
    <w:p w:rsidR="00E80456" w:rsidRPr="007B241E" w:rsidRDefault="00E80456" w:rsidP="00E80456">
      <w:pPr>
        <w:pStyle w:val="KKBEZMEZER"/>
      </w:pPr>
    </w:p>
    <w:p w:rsidR="00E80456" w:rsidRPr="007B241E" w:rsidRDefault="00E80456" w:rsidP="00E80456">
      <w:pPr>
        <w:pStyle w:val="Bezriadkovania"/>
        <w:spacing w:after="80"/>
        <w:ind w:firstLine="709"/>
        <w:rPr>
          <w:rFonts w:cstheme="minorHAnsi"/>
          <w:b/>
          <w:sz w:val="24"/>
        </w:rPr>
      </w:pPr>
      <w:r w:rsidRPr="007B241E">
        <w:rPr>
          <w:rFonts w:cstheme="minorHAnsi"/>
          <w:b/>
          <w:sz w:val="24"/>
        </w:rPr>
        <w:t>Záhon F2.1 - C</w:t>
      </w:r>
    </w:p>
    <w:p w:rsidR="00E80456" w:rsidRPr="007B241E" w:rsidRDefault="00E80456" w:rsidP="00E80456">
      <w:pPr>
        <w:pStyle w:val="KKBEZMEZER"/>
        <w:ind w:firstLine="708"/>
      </w:pPr>
      <w:r w:rsidRPr="007B241E">
        <w:t xml:space="preserve">CARYOPTERIS X CLANDENENSIS ´Haevenly Blue´  </w:t>
      </w:r>
      <w:r w:rsidRPr="007B241E">
        <w:tab/>
      </w:r>
      <w:r w:rsidRPr="007B241E">
        <w:tab/>
        <w:t xml:space="preserve">3 ks </w:t>
      </w:r>
    </w:p>
    <w:p w:rsidR="00E80456" w:rsidRPr="007B241E" w:rsidRDefault="00E80456" w:rsidP="00E80456">
      <w:pPr>
        <w:pStyle w:val="KKBEZMEZER"/>
        <w:ind w:firstLine="708"/>
      </w:pPr>
      <w:r w:rsidRPr="007B241E">
        <w:t xml:space="preserve">PEROVSKIA ATRIPLICIFOLIA ´Blue Spire´ </w:t>
      </w:r>
      <w:r w:rsidRPr="007B241E">
        <w:tab/>
      </w:r>
      <w:r w:rsidRPr="007B241E">
        <w:tab/>
      </w:r>
      <w:r w:rsidRPr="007B241E">
        <w:tab/>
        <w:t>8 ks</w:t>
      </w:r>
    </w:p>
    <w:p w:rsidR="00E80456" w:rsidRPr="007B241E" w:rsidRDefault="00E80456" w:rsidP="00E80456">
      <w:pPr>
        <w:pStyle w:val="KKBEZMEZER"/>
        <w:ind w:firstLine="708"/>
      </w:pPr>
      <w:r w:rsidRPr="007B241E">
        <w:t xml:space="preserve">GAURA ´Whirling Butterflies´ </w:t>
      </w:r>
      <w:r w:rsidRPr="007B241E">
        <w:tab/>
      </w:r>
      <w:r w:rsidRPr="007B241E">
        <w:tab/>
      </w:r>
      <w:r w:rsidRPr="007B241E">
        <w:tab/>
      </w:r>
      <w:r w:rsidRPr="007B241E">
        <w:tab/>
        <w:t>7 ks</w:t>
      </w:r>
    </w:p>
    <w:p w:rsidR="00E80456" w:rsidRPr="007B241E" w:rsidRDefault="00E80456" w:rsidP="00E80456">
      <w:pPr>
        <w:pStyle w:val="KKBEZMEZER"/>
        <w:ind w:firstLine="708"/>
      </w:pPr>
      <w:r w:rsidRPr="007B241E">
        <w:t xml:space="preserve">SALVIA NEMOROSA ´Caradona´  </w:t>
      </w:r>
      <w:r w:rsidRPr="007B241E">
        <w:tab/>
      </w:r>
      <w:r w:rsidRPr="007B241E">
        <w:tab/>
      </w:r>
      <w:r w:rsidRPr="007B241E">
        <w:tab/>
      </w:r>
      <w:r w:rsidRPr="007B241E">
        <w:tab/>
        <w:t>26 ks v spone 0,6 x 0,6 m</w:t>
      </w:r>
    </w:p>
    <w:p w:rsidR="00E80456" w:rsidRPr="007B241E" w:rsidRDefault="00E80456" w:rsidP="00E80456">
      <w:pPr>
        <w:pStyle w:val="KKBEZMEZER"/>
        <w:ind w:firstLine="708"/>
      </w:pPr>
      <w:r w:rsidRPr="007B241E">
        <w:t xml:space="preserve">CALAMINTHA NEPETA ´Marvelette White´ </w:t>
      </w:r>
      <w:r w:rsidRPr="007B241E">
        <w:tab/>
      </w:r>
      <w:r w:rsidRPr="007B241E">
        <w:tab/>
      </w:r>
      <w:r w:rsidRPr="007B241E">
        <w:tab/>
        <w:t>44  ks v spone 0,3 x 0,3 m</w:t>
      </w:r>
    </w:p>
    <w:p w:rsidR="00E80456" w:rsidRPr="007B241E" w:rsidRDefault="00E80456" w:rsidP="00E80456">
      <w:pPr>
        <w:pStyle w:val="KKBEZMEZER"/>
        <w:ind w:firstLine="708"/>
      </w:pPr>
      <w:r w:rsidRPr="007B241E">
        <w:t xml:space="preserve">SEDUM TELETHIUM ´Dark Magic´ </w:t>
      </w:r>
      <w:r w:rsidRPr="007B241E">
        <w:tab/>
      </w:r>
      <w:r w:rsidRPr="007B241E">
        <w:tab/>
      </w:r>
      <w:r w:rsidRPr="007B241E">
        <w:tab/>
      </w:r>
      <w:r w:rsidRPr="007B241E">
        <w:tab/>
        <w:t>15 ks v spone 0,4 x 0,4 m</w:t>
      </w:r>
    </w:p>
    <w:p w:rsidR="00E80456" w:rsidRPr="007B241E" w:rsidRDefault="00E80456" w:rsidP="00E80456">
      <w:pPr>
        <w:pStyle w:val="KKBEZMEZER"/>
        <w:ind w:firstLine="708"/>
      </w:pPr>
      <w:r w:rsidRPr="007B241E">
        <w:t>CALAMAGROSTIS x ACULTIFLORA ´Karl Foster´</w:t>
      </w:r>
      <w:r w:rsidRPr="007B241E">
        <w:tab/>
      </w:r>
      <w:r w:rsidRPr="007B241E">
        <w:tab/>
        <w:t>18 ks v spone 0,6 x 0,6 m</w:t>
      </w:r>
    </w:p>
    <w:p w:rsidR="00E80456" w:rsidRPr="007B241E" w:rsidRDefault="00E80456" w:rsidP="00E80456">
      <w:pPr>
        <w:pStyle w:val="KKBEZMEZER"/>
        <w:ind w:firstLine="708"/>
      </w:pPr>
      <w:r w:rsidRPr="007B241E">
        <w:t xml:space="preserve">PENNISSETUM ALOPECUROIDES  </w:t>
      </w:r>
      <w:r w:rsidRPr="007B241E">
        <w:tab/>
      </w:r>
      <w:r w:rsidRPr="007B241E">
        <w:tab/>
      </w:r>
      <w:r w:rsidRPr="007B241E">
        <w:tab/>
      </w:r>
      <w:r w:rsidRPr="007B241E">
        <w:tab/>
        <w:t>20 ks v spone 0,5 x 0,5 m</w:t>
      </w:r>
    </w:p>
    <w:p w:rsidR="00E80456" w:rsidRPr="007B241E" w:rsidRDefault="00E80456" w:rsidP="00E80456">
      <w:pPr>
        <w:pStyle w:val="KKBEZMEZER"/>
        <w:ind w:firstLine="708"/>
      </w:pPr>
      <w:r w:rsidRPr="007B241E">
        <w:t xml:space="preserve">STIPA TENNUISSIMA ´Angel Hair´ </w:t>
      </w:r>
      <w:r w:rsidRPr="007B241E">
        <w:tab/>
      </w:r>
      <w:r w:rsidRPr="007B241E">
        <w:tab/>
      </w:r>
      <w:r w:rsidRPr="007B241E">
        <w:tab/>
      </w:r>
      <w:r w:rsidRPr="007B241E">
        <w:tab/>
        <w:t>51 ks v spone 0,4 x 0,4 m</w:t>
      </w:r>
    </w:p>
    <w:p w:rsidR="00E80456" w:rsidRPr="007B241E" w:rsidRDefault="00E80456" w:rsidP="00E80456">
      <w:pPr>
        <w:pStyle w:val="KKBEZMEZER"/>
        <w:ind w:firstLine="708"/>
      </w:pPr>
      <w:r w:rsidRPr="007B241E">
        <w:t xml:space="preserve">ALLIUM ´Gladiator´ </w:t>
      </w:r>
      <w:r w:rsidRPr="007B241E">
        <w:tab/>
      </w:r>
      <w:r w:rsidRPr="007B241E">
        <w:tab/>
      </w:r>
      <w:r w:rsidRPr="007B241E">
        <w:tab/>
      </w:r>
      <w:r w:rsidRPr="007B241E">
        <w:tab/>
      </w:r>
      <w:r w:rsidRPr="007B241E">
        <w:tab/>
        <w:t>11 ks</w:t>
      </w:r>
    </w:p>
    <w:p w:rsidR="00E80456" w:rsidRPr="007B241E" w:rsidRDefault="00E80456" w:rsidP="00E80456">
      <w:pPr>
        <w:pStyle w:val="KKBEZMEZER"/>
        <w:rPr>
          <w:u w:val="single"/>
        </w:rPr>
      </w:pPr>
    </w:p>
    <w:p w:rsidR="00E80456" w:rsidRPr="007B241E" w:rsidRDefault="00E80456" w:rsidP="00E80456">
      <w:pPr>
        <w:pStyle w:val="Bezriadkovania"/>
        <w:spacing w:after="80"/>
        <w:rPr>
          <w:rFonts w:cstheme="minorHAnsi"/>
          <w:b/>
          <w:sz w:val="24"/>
        </w:rPr>
      </w:pPr>
      <w:r w:rsidRPr="007B241E">
        <w:rPr>
          <w:rFonts w:cstheme="minorHAnsi"/>
          <w:b/>
          <w:sz w:val="24"/>
        </w:rPr>
        <w:t>Časť – južná,  záhony pri SO 01 – Blok F2.1 – D, E</w:t>
      </w:r>
    </w:p>
    <w:p w:rsidR="00E80456" w:rsidRPr="007B241E" w:rsidRDefault="00E80456" w:rsidP="00E80456">
      <w:pPr>
        <w:pStyle w:val="Bezriadkovania"/>
        <w:spacing w:after="80"/>
        <w:ind w:firstLine="709"/>
        <w:rPr>
          <w:rFonts w:cstheme="minorHAnsi"/>
          <w:b/>
          <w:sz w:val="24"/>
        </w:rPr>
      </w:pPr>
      <w:r w:rsidRPr="007B241E">
        <w:rPr>
          <w:rFonts w:cstheme="minorHAnsi"/>
          <w:b/>
          <w:sz w:val="24"/>
        </w:rPr>
        <w:t>Záhon F2.1 - D</w:t>
      </w:r>
    </w:p>
    <w:p w:rsidR="00E80456" w:rsidRPr="007B241E" w:rsidRDefault="00E80456" w:rsidP="00E80456">
      <w:pPr>
        <w:pStyle w:val="KKBEZMEZER"/>
        <w:ind w:firstLine="708"/>
      </w:pPr>
      <w:r w:rsidRPr="007B241E">
        <w:t xml:space="preserve">AMELANCHIER LEAVIS ´Ballerina´ </w:t>
      </w:r>
      <w:r w:rsidRPr="007B241E">
        <w:tab/>
      </w:r>
      <w:r w:rsidRPr="007B241E">
        <w:tab/>
      </w:r>
      <w:r w:rsidRPr="007B241E">
        <w:tab/>
      </w:r>
      <w:r w:rsidRPr="007B241E">
        <w:tab/>
        <w:t>1 ks</w:t>
      </w:r>
    </w:p>
    <w:p w:rsidR="00E80456" w:rsidRPr="007B241E" w:rsidRDefault="00E80456" w:rsidP="00E80456">
      <w:pPr>
        <w:pStyle w:val="KKBEZMEZER"/>
        <w:ind w:firstLine="708"/>
      </w:pPr>
      <w:r w:rsidRPr="007B241E">
        <w:t xml:space="preserve">CARYOPTERIS X CLANDENENSIS ´Haevenly Blue´ </w:t>
      </w:r>
      <w:r w:rsidRPr="007B241E">
        <w:tab/>
      </w:r>
      <w:r w:rsidRPr="007B241E">
        <w:tab/>
        <w:t xml:space="preserve">11 ks, </w:t>
      </w:r>
    </w:p>
    <w:p w:rsidR="00E80456" w:rsidRPr="007B241E" w:rsidRDefault="00E80456" w:rsidP="00E80456">
      <w:pPr>
        <w:pStyle w:val="KKBEZMEZER"/>
        <w:ind w:firstLine="708"/>
      </w:pPr>
      <w:r w:rsidRPr="007B241E">
        <w:t xml:space="preserve">PEROVSKIA ATRIPLICIFOLIA ´Blue Spire´ </w:t>
      </w:r>
      <w:r w:rsidRPr="007B241E">
        <w:tab/>
      </w:r>
      <w:r w:rsidRPr="007B241E">
        <w:tab/>
      </w:r>
      <w:r w:rsidRPr="007B241E">
        <w:tab/>
        <w:t>6 ks</w:t>
      </w:r>
    </w:p>
    <w:p w:rsidR="00E80456" w:rsidRPr="007B241E" w:rsidRDefault="00E80456" w:rsidP="00E80456">
      <w:pPr>
        <w:pStyle w:val="KKBEZMEZER"/>
        <w:ind w:firstLine="708"/>
      </w:pPr>
      <w:r w:rsidRPr="007B241E">
        <w:t xml:space="preserve">GAURA ´Whirling Butterflies´ </w:t>
      </w:r>
      <w:r w:rsidRPr="007B241E">
        <w:tab/>
      </w:r>
      <w:r w:rsidRPr="007B241E">
        <w:tab/>
      </w:r>
      <w:r w:rsidRPr="007B241E">
        <w:tab/>
      </w:r>
      <w:r w:rsidRPr="007B241E">
        <w:tab/>
        <w:t>8 ks</w:t>
      </w:r>
    </w:p>
    <w:p w:rsidR="00E80456" w:rsidRPr="007B241E" w:rsidRDefault="00E80456" w:rsidP="00E80456">
      <w:pPr>
        <w:pStyle w:val="KKBEZMEZER"/>
        <w:ind w:firstLine="708"/>
      </w:pPr>
      <w:r w:rsidRPr="007B241E">
        <w:t xml:space="preserve">SALVIA NEMOROSA ´Caradona´  </w:t>
      </w:r>
      <w:r w:rsidRPr="007B241E">
        <w:tab/>
      </w:r>
      <w:r w:rsidRPr="007B241E">
        <w:tab/>
      </w:r>
      <w:r w:rsidRPr="007B241E">
        <w:tab/>
      </w:r>
      <w:r w:rsidRPr="007B241E">
        <w:tab/>
        <w:t>20 ks v spone 0,6 x 0,6 m</w:t>
      </w:r>
    </w:p>
    <w:p w:rsidR="00E80456" w:rsidRPr="007B241E" w:rsidRDefault="00E80456" w:rsidP="00E80456">
      <w:pPr>
        <w:pStyle w:val="KKBEZMEZER"/>
        <w:ind w:firstLine="708"/>
      </w:pPr>
      <w:r w:rsidRPr="007B241E">
        <w:t xml:space="preserve">CALAMINTHA NEPETA ´Marvelette White´ </w:t>
      </w:r>
      <w:r w:rsidRPr="007B241E">
        <w:tab/>
      </w:r>
      <w:r w:rsidRPr="007B241E">
        <w:tab/>
      </w:r>
      <w:r w:rsidRPr="007B241E">
        <w:tab/>
        <w:t>40  ks v spone 0,3 x 0,3 m</w:t>
      </w:r>
    </w:p>
    <w:p w:rsidR="00E80456" w:rsidRPr="007B241E" w:rsidRDefault="00E80456" w:rsidP="00E80456">
      <w:pPr>
        <w:pStyle w:val="KKBEZMEZER"/>
        <w:ind w:firstLine="708"/>
      </w:pPr>
      <w:r w:rsidRPr="007B241E">
        <w:t xml:space="preserve">SEDUM TELETHIUM ´Dark Magic´ </w:t>
      </w:r>
      <w:r w:rsidRPr="007B241E">
        <w:tab/>
      </w:r>
      <w:r w:rsidRPr="007B241E">
        <w:tab/>
      </w:r>
      <w:r w:rsidRPr="007B241E">
        <w:tab/>
      </w:r>
      <w:r w:rsidRPr="007B241E">
        <w:tab/>
        <w:t>8 ks v spone 0,4 x 0,4 m</w:t>
      </w:r>
    </w:p>
    <w:p w:rsidR="00E80456" w:rsidRPr="007B241E" w:rsidRDefault="00E80456" w:rsidP="00E80456">
      <w:pPr>
        <w:pStyle w:val="KKBEZMEZER"/>
        <w:ind w:firstLine="708"/>
      </w:pPr>
      <w:r w:rsidRPr="007B241E">
        <w:t>CALAMAGROSTIS x ACULTIFLORA ´Karl Foster´</w:t>
      </w:r>
      <w:r w:rsidRPr="007B241E">
        <w:tab/>
      </w:r>
      <w:r w:rsidRPr="007B241E">
        <w:tab/>
        <w:t>7 ks v spone 0,6 x 0,6 m</w:t>
      </w:r>
    </w:p>
    <w:p w:rsidR="00E80456" w:rsidRPr="007B241E" w:rsidRDefault="00E80456" w:rsidP="00E80456">
      <w:pPr>
        <w:pStyle w:val="KKBEZMEZER"/>
        <w:ind w:firstLine="708"/>
      </w:pPr>
      <w:r w:rsidRPr="007B241E">
        <w:t xml:space="preserve">PENNISSETUM ALOPECUROIDES  </w:t>
      </w:r>
      <w:r w:rsidRPr="007B241E">
        <w:tab/>
      </w:r>
      <w:r w:rsidRPr="007B241E">
        <w:tab/>
      </w:r>
      <w:r w:rsidRPr="007B241E">
        <w:tab/>
      </w:r>
      <w:r w:rsidRPr="007B241E">
        <w:tab/>
        <w:t>25 ks v spone 0,5 x 0,5 m</w:t>
      </w:r>
    </w:p>
    <w:p w:rsidR="00E80456" w:rsidRPr="007B241E" w:rsidRDefault="00E80456" w:rsidP="00E80456">
      <w:pPr>
        <w:pStyle w:val="KKBEZMEZER"/>
        <w:ind w:firstLine="708"/>
      </w:pPr>
      <w:r w:rsidRPr="007B241E">
        <w:t xml:space="preserve">STIPA TENNUISSIMA ´Angel Hair´ </w:t>
      </w:r>
      <w:r w:rsidRPr="007B241E">
        <w:tab/>
      </w:r>
      <w:r w:rsidRPr="007B241E">
        <w:tab/>
      </w:r>
      <w:r w:rsidRPr="007B241E">
        <w:tab/>
      </w:r>
      <w:r w:rsidRPr="007B241E">
        <w:tab/>
        <w:t>35 ks v spone 0,4 x 0,4 m</w:t>
      </w:r>
    </w:p>
    <w:p w:rsidR="00E80456" w:rsidRPr="007B241E" w:rsidRDefault="00E80456" w:rsidP="00E80456">
      <w:pPr>
        <w:pStyle w:val="KKBEZMEZER"/>
        <w:ind w:firstLine="708"/>
      </w:pPr>
      <w:r w:rsidRPr="007B241E">
        <w:t>ALLIUM ´Gladiator´</w:t>
      </w:r>
      <w:r w:rsidRPr="007B241E">
        <w:tab/>
      </w:r>
      <w:r w:rsidRPr="007B241E">
        <w:tab/>
      </w:r>
      <w:r w:rsidRPr="007B241E">
        <w:tab/>
      </w:r>
      <w:r w:rsidRPr="007B241E">
        <w:tab/>
      </w:r>
      <w:r w:rsidRPr="007B241E">
        <w:tab/>
        <w:t>9 ks</w:t>
      </w:r>
    </w:p>
    <w:p w:rsidR="00E80456" w:rsidRPr="007B241E" w:rsidRDefault="00E80456" w:rsidP="00E80456">
      <w:pPr>
        <w:pStyle w:val="KKBEZMEZER"/>
      </w:pPr>
    </w:p>
    <w:p w:rsidR="00E80456" w:rsidRPr="007B241E" w:rsidRDefault="00E80456" w:rsidP="00E80456">
      <w:pPr>
        <w:pStyle w:val="Bezriadkovania"/>
        <w:spacing w:after="80"/>
        <w:ind w:firstLine="709"/>
        <w:rPr>
          <w:rFonts w:cstheme="minorHAnsi"/>
          <w:b/>
          <w:sz w:val="24"/>
        </w:rPr>
      </w:pPr>
      <w:r w:rsidRPr="007B241E">
        <w:rPr>
          <w:rFonts w:cstheme="minorHAnsi"/>
          <w:b/>
          <w:sz w:val="24"/>
        </w:rPr>
        <w:t>Záhon F2.1 - E</w:t>
      </w:r>
    </w:p>
    <w:p w:rsidR="00E80456" w:rsidRPr="007B241E" w:rsidRDefault="00E80456" w:rsidP="00E80456">
      <w:pPr>
        <w:pStyle w:val="KKBEZMEZER"/>
        <w:ind w:firstLine="708"/>
      </w:pPr>
      <w:r w:rsidRPr="007B241E">
        <w:t xml:space="preserve">AMELANCHIER LEAVIS ´Ballerina´ </w:t>
      </w:r>
      <w:r w:rsidRPr="007B241E">
        <w:tab/>
      </w:r>
      <w:r w:rsidRPr="007B241E">
        <w:tab/>
      </w:r>
      <w:r w:rsidRPr="007B241E">
        <w:tab/>
      </w:r>
      <w:r w:rsidRPr="007B241E">
        <w:tab/>
        <w:t>1 ks</w:t>
      </w:r>
    </w:p>
    <w:p w:rsidR="00E80456" w:rsidRPr="007B241E" w:rsidRDefault="00E80456" w:rsidP="00E80456">
      <w:pPr>
        <w:pStyle w:val="KKBEZMEZER"/>
        <w:ind w:firstLine="708"/>
      </w:pPr>
      <w:r w:rsidRPr="007B241E">
        <w:t xml:space="preserve">CARYOPTERIS X CLANDENENSIS ´Haevenly Blue´ </w:t>
      </w:r>
      <w:r w:rsidRPr="007B241E">
        <w:tab/>
      </w:r>
      <w:r w:rsidRPr="007B241E">
        <w:tab/>
        <w:t xml:space="preserve">13 ks, </w:t>
      </w:r>
    </w:p>
    <w:p w:rsidR="00E80456" w:rsidRPr="007B241E" w:rsidRDefault="00E80456" w:rsidP="00E80456">
      <w:pPr>
        <w:pStyle w:val="KKBEZMEZER"/>
        <w:ind w:firstLine="708"/>
      </w:pPr>
      <w:r w:rsidRPr="007B241E">
        <w:t xml:space="preserve">PEROVSKIA ATRIPLICIFOLIA ´Blue Spire´ </w:t>
      </w:r>
      <w:r w:rsidRPr="007B241E">
        <w:tab/>
      </w:r>
      <w:r w:rsidRPr="007B241E">
        <w:tab/>
      </w:r>
      <w:r w:rsidRPr="007B241E">
        <w:tab/>
        <w:t>7 ks</w:t>
      </w:r>
    </w:p>
    <w:p w:rsidR="00E80456" w:rsidRPr="007B241E" w:rsidRDefault="00E80456" w:rsidP="00E80456">
      <w:pPr>
        <w:pStyle w:val="KKBEZMEZER"/>
        <w:ind w:firstLine="708"/>
      </w:pPr>
      <w:r w:rsidRPr="007B241E">
        <w:t xml:space="preserve">GAURA ´Whirling Butterflies´ </w:t>
      </w:r>
      <w:r w:rsidRPr="007B241E">
        <w:tab/>
      </w:r>
      <w:r w:rsidRPr="007B241E">
        <w:tab/>
      </w:r>
      <w:r w:rsidRPr="007B241E">
        <w:tab/>
      </w:r>
      <w:r w:rsidRPr="007B241E">
        <w:tab/>
        <w:t>11 ks</w:t>
      </w:r>
    </w:p>
    <w:p w:rsidR="00E80456" w:rsidRPr="007B241E" w:rsidRDefault="00E80456" w:rsidP="00E80456">
      <w:pPr>
        <w:pStyle w:val="KKBEZMEZER"/>
        <w:ind w:firstLine="708"/>
      </w:pPr>
      <w:r w:rsidRPr="007B241E">
        <w:t xml:space="preserve">SALVIA NEMOROSA ´Caradona´  </w:t>
      </w:r>
      <w:r w:rsidRPr="007B241E">
        <w:tab/>
      </w:r>
      <w:r w:rsidRPr="007B241E">
        <w:tab/>
      </w:r>
      <w:r w:rsidRPr="007B241E">
        <w:tab/>
      </w:r>
      <w:r w:rsidRPr="007B241E">
        <w:tab/>
        <w:t>30 ks v spone 0,6 x 0,6 m</w:t>
      </w:r>
    </w:p>
    <w:p w:rsidR="00E80456" w:rsidRPr="007B241E" w:rsidRDefault="00E80456" w:rsidP="00E80456">
      <w:pPr>
        <w:pStyle w:val="KKBEZMEZER"/>
        <w:ind w:firstLine="708"/>
      </w:pPr>
      <w:r w:rsidRPr="007B241E">
        <w:t xml:space="preserve">CALAMINTHA NEPETA ´Marvelette White´ </w:t>
      </w:r>
      <w:r w:rsidRPr="007B241E">
        <w:tab/>
      </w:r>
      <w:r w:rsidRPr="007B241E">
        <w:tab/>
      </w:r>
      <w:r w:rsidRPr="007B241E">
        <w:tab/>
        <w:t>65  ks v spone 0,3 x 0,3 m</w:t>
      </w:r>
    </w:p>
    <w:p w:rsidR="00E80456" w:rsidRPr="007B241E" w:rsidRDefault="00E80456" w:rsidP="00E80456">
      <w:pPr>
        <w:pStyle w:val="KKBEZMEZER"/>
        <w:ind w:firstLine="708"/>
      </w:pPr>
      <w:r w:rsidRPr="007B241E">
        <w:t xml:space="preserve">SEDUM TELETHIUM ´Dark Magic´ </w:t>
      </w:r>
      <w:r w:rsidRPr="007B241E">
        <w:tab/>
      </w:r>
      <w:r w:rsidRPr="007B241E">
        <w:tab/>
      </w:r>
      <w:r w:rsidRPr="007B241E">
        <w:tab/>
      </w:r>
      <w:r w:rsidRPr="007B241E">
        <w:tab/>
        <w:t>11 ks v spone 0,4 x 0,4 m</w:t>
      </w:r>
    </w:p>
    <w:p w:rsidR="00E80456" w:rsidRPr="007B241E" w:rsidRDefault="00E80456" w:rsidP="00E80456">
      <w:pPr>
        <w:pStyle w:val="KKBEZMEZER"/>
        <w:ind w:firstLine="708"/>
      </w:pPr>
      <w:r w:rsidRPr="007B241E">
        <w:t>CALAMAGROSTIS x ACULTIFLORA ´Karl Foster´</w:t>
      </w:r>
      <w:r w:rsidRPr="007B241E">
        <w:tab/>
      </w:r>
      <w:r w:rsidRPr="007B241E">
        <w:tab/>
        <w:t>14 ks v spone 0,6 x 0,6 m</w:t>
      </w:r>
    </w:p>
    <w:p w:rsidR="00E80456" w:rsidRPr="007B241E" w:rsidRDefault="00E80456" w:rsidP="00E80456">
      <w:pPr>
        <w:pStyle w:val="KKBEZMEZER"/>
        <w:ind w:firstLine="708"/>
      </w:pPr>
      <w:r w:rsidRPr="007B241E">
        <w:t xml:space="preserve">PENNISSETUM ALOPECUROIDES  </w:t>
      </w:r>
      <w:r w:rsidRPr="007B241E">
        <w:tab/>
      </w:r>
      <w:r w:rsidRPr="007B241E">
        <w:tab/>
      </w:r>
      <w:r w:rsidRPr="007B241E">
        <w:tab/>
      </w:r>
      <w:r w:rsidRPr="007B241E">
        <w:tab/>
        <w:t>32 ks v spone 0,5 x 0,5 m</w:t>
      </w:r>
    </w:p>
    <w:p w:rsidR="00E80456" w:rsidRPr="007B241E" w:rsidRDefault="00E80456" w:rsidP="00E80456">
      <w:pPr>
        <w:pStyle w:val="KKBEZMEZER"/>
        <w:ind w:firstLine="708"/>
      </w:pPr>
      <w:r w:rsidRPr="007B241E">
        <w:t xml:space="preserve">STIPA TENNUISSIMA ´Angel Hair´ </w:t>
      </w:r>
      <w:r w:rsidRPr="007B241E">
        <w:tab/>
      </w:r>
      <w:r w:rsidRPr="007B241E">
        <w:tab/>
      </w:r>
      <w:r w:rsidRPr="007B241E">
        <w:tab/>
      </w:r>
      <w:r w:rsidRPr="007B241E">
        <w:tab/>
        <w:t>60 ks v spone 0,4 x 0,4 m</w:t>
      </w:r>
    </w:p>
    <w:p w:rsidR="00E80456" w:rsidRPr="007B241E" w:rsidRDefault="00E80456" w:rsidP="00E80456">
      <w:pPr>
        <w:pStyle w:val="KKBEZMEZER"/>
        <w:ind w:firstLine="708"/>
      </w:pPr>
      <w:r w:rsidRPr="007B241E">
        <w:t xml:space="preserve">ALLIUM ´Gladiator´ </w:t>
      </w:r>
      <w:r w:rsidRPr="007B241E">
        <w:tab/>
      </w:r>
      <w:r w:rsidRPr="007B241E">
        <w:tab/>
      </w:r>
      <w:r w:rsidRPr="007B241E">
        <w:tab/>
      </w:r>
      <w:r w:rsidRPr="007B241E">
        <w:tab/>
      </w:r>
      <w:r w:rsidRPr="007B241E">
        <w:tab/>
        <w:t>9 ks</w:t>
      </w:r>
    </w:p>
    <w:p w:rsidR="00E80456" w:rsidRPr="007B241E" w:rsidRDefault="00E80456" w:rsidP="00E80456">
      <w:pPr>
        <w:pStyle w:val="KKBEZMEZER"/>
      </w:pPr>
    </w:p>
    <w:p w:rsidR="00E80456" w:rsidRPr="007B241E" w:rsidRDefault="00E80456" w:rsidP="00E80456">
      <w:pPr>
        <w:pStyle w:val="Bezriadkovania"/>
        <w:spacing w:after="80"/>
        <w:rPr>
          <w:rFonts w:cstheme="minorHAnsi"/>
          <w:b/>
          <w:sz w:val="24"/>
        </w:rPr>
      </w:pPr>
      <w:r w:rsidRPr="007B241E">
        <w:rPr>
          <w:rFonts w:cstheme="minorHAnsi"/>
          <w:b/>
          <w:sz w:val="24"/>
        </w:rPr>
        <w:t>Centrálna časť  - átrium SO 01 – Blok F2.1</w:t>
      </w:r>
    </w:p>
    <w:p w:rsidR="00E80456" w:rsidRPr="007B241E" w:rsidRDefault="00E80456" w:rsidP="00E80456">
      <w:pPr>
        <w:pStyle w:val="KKBEZMEZER"/>
      </w:pPr>
      <w:r w:rsidRPr="007B241E">
        <w:t xml:space="preserve">Záhon vytvorený vo výreze v spevnenej časti átria, pričom ústredným prvkom výsadby bude solitérna drevina so zachovaním podchodnej výšky. Všetky vegetačné prvky sú riešené s prihliadnutím na stanovištné podmienky, svetelné a vodné pomery. Pohľad na vytvorený záhon, bude podčiarknutý charakterom átria a pohľadmi naň z každej časti objektu. </w:t>
      </w:r>
    </w:p>
    <w:p w:rsidR="00E80456" w:rsidRPr="007B241E" w:rsidRDefault="00E80456" w:rsidP="00E80456">
      <w:pPr>
        <w:pStyle w:val="KKBEZMEZER"/>
        <w:rPr>
          <w:b/>
          <w:sz w:val="24"/>
        </w:rPr>
      </w:pPr>
    </w:p>
    <w:p w:rsidR="00E80456" w:rsidRPr="007B241E" w:rsidRDefault="00E80456" w:rsidP="00E80456">
      <w:pPr>
        <w:pStyle w:val="KKBEZMEZER"/>
        <w:ind w:firstLine="708"/>
        <w:rPr>
          <w:b/>
          <w:sz w:val="24"/>
        </w:rPr>
      </w:pPr>
      <w:r w:rsidRPr="007B241E">
        <w:rPr>
          <w:b/>
          <w:sz w:val="24"/>
        </w:rPr>
        <w:t>Záhon F2.1 - F</w:t>
      </w:r>
    </w:p>
    <w:p w:rsidR="00E80456" w:rsidRPr="007B241E" w:rsidRDefault="00E80456" w:rsidP="00E80456">
      <w:pPr>
        <w:pStyle w:val="KKBEZMEZER"/>
        <w:ind w:firstLine="708"/>
      </w:pPr>
      <w:r w:rsidRPr="007B241E">
        <w:t xml:space="preserve">LIQUIDAMBAR STYRACIFLUA ´Rotundiflora´ </w:t>
      </w:r>
      <w:r w:rsidRPr="007B241E">
        <w:tab/>
      </w:r>
      <w:r w:rsidRPr="007B241E">
        <w:tab/>
        <w:t>1 ks</w:t>
      </w:r>
    </w:p>
    <w:p w:rsidR="00E80456" w:rsidRPr="007B241E" w:rsidRDefault="00E80456" w:rsidP="00E80456">
      <w:pPr>
        <w:pStyle w:val="KKBEZMEZER"/>
        <w:ind w:firstLine="708"/>
      </w:pPr>
      <w:r w:rsidRPr="007B241E">
        <w:t xml:space="preserve">PACHYSANDRA TERMINALIS ´Green Carpet´ </w:t>
      </w:r>
      <w:r w:rsidRPr="007B241E">
        <w:tab/>
      </w:r>
      <w:r w:rsidRPr="007B241E">
        <w:tab/>
        <w:t>28 ks v spone 0,3 x 0,3 m</w:t>
      </w:r>
    </w:p>
    <w:p w:rsidR="00E80456" w:rsidRPr="007B241E" w:rsidRDefault="00E80456" w:rsidP="00E80456">
      <w:pPr>
        <w:pStyle w:val="KKBEZMEZER"/>
        <w:ind w:firstLine="708"/>
      </w:pPr>
      <w:r w:rsidRPr="007B241E">
        <w:t xml:space="preserve">TIARELLA CORDIFOLIA </w:t>
      </w:r>
      <w:r w:rsidRPr="007B241E">
        <w:tab/>
      </w:r>
      <w:r w:rsidRPr="007B241E">
        <w:tab/>
      </w:r>
      <w:r w:rsidRPr="007B241E">
        <w:tab/>
      </w:r>
      <w:r w:rsidRPr="007B241E">
        <w:tab/>
      </w:r>
      <w:r w:rsidRPr="007B241E">
        <w:tab/>
        <w:t>25 ks  v spone 0,3 x 0,3 m</w:t>
      </w:r>
    </w:p>
    <w:p w:rsidR="00E80456" w:rsidRPr="007B241E" w:rsidRDefault="00E80456" w:rsidP="00E80456">
      <w:pPr>
        <w:pStyle w:val="KKBEZMEZER"/>
        <w:ind w:firstLine="708"/>
      </w:pPr>
      <w:r w:rsidRPr="007B241E">
        <w:t xml:space="preserve">GERANIUM WALLICHIANUM ´Rozane´ </w:t>
      </w:r>
      <w:r w:rsidRPr="007B241E">
        <w:tab/>
      </w:r>
      <w:r w:rsidRPr="007B241E">
        <w:tab/>
      </w:r>
      <w:r w:rsidRPr="007B241E">
        <w:tab/>
        <w:t>6 ks</w:t>
      </w:r>
    </w:p>
    <w:p w:rsidR="00E80456" w:rsidRPr="007B241E" w:rsidRDefault="00E80456" w:rsidP="00E80456">
      <w:pPr>
        <w:pStyle w:val="KKBEZMEZER"/>
        <w:ind w:firstLine="708"/>
      </w:pPr>
      <w:r w:rsidRPr="007B241E">
        <w:t xml:space="preserve">HAKONECHLORA MACRA </w:t>
      </w:r>
      <w:r w:rsidRPr="007B241E">
        <w:tab/>
      </w:r>
      <w:r w:rsidRPr="007B241E">
        <w:tab/>
      </w:r>
      <w:r w:rsidRPr="007B241E">
        <w:tab/>
      </w:r>
      <w:r w:rsidRPr="007B241E">
        <w:tab/>
      </w:r>
      <w:r w:rsidRPr="007B241E">
        <w:tab/>
        <w:t>17 ks v spone 0,4 x 0,4 m</w:t>
      </w:r>
    </w:p>
    <w:p w:rsidR="00E80456" w:rsidRPr="007B241E" w:rsidRDefault="00E80456" w:rsidP="00E80456">
      <w:pPr>
        <w:pStyle w:val="KKBEZMEZER"/>
      </w:pPr>
    </w:p>
    <w:p w:rsidR="00E80456" w:rsidRPr="007B241E" w:rsidRDefault="00E80456" w:rsidP="00E80456">
      <w:pPr>
        <w:pStyle w:val="Bezriadkovania"/>
        <w:spacing w:after="80"/>
        <w:rPr>
          <w:rFonts w:cstheme="minorHAnsi"/>
          <w:b/>
          <w:iCs/>
          <w:spacing w:val="20"/>
          <w:sz w:val="24"/>
          <w:szCs w:val="24"/>
          <w:lang w:val="x-none" w:eastAsia="x-none"/>
        </w:rPr>
      </w:pPr>
      <w:r w:rsidRPr="007B241E">
        <w:rPr>
          <w:rFonts w:cstheme="minorHAnsi"/>
          <w:b/>
          <w:iCs/>
          <w:spacing w:val="20"/>
          <w:sz w:val="24"/>
          <w:szCs w:val="24"/>
          <w:lang w:val="x-none" w:eastAsia="x-none"/>
        </w:rPr>
        <w:t>BLOK F2.2</w:t>
      </w:r>
    </w:p>
    <w:p w:rsidR="00E80456" w:rsidRPr="007B241E" w:rsidRDefault="00E80456" w:rsidP="00E80456">
      <w:pPr>
        <w:pStyle w:val="KKBEZMEZER"/>
        <w:spacing w:after="80"/>
        <w:rPr>
          <w:b/>
          <w:sz w:val="24"/>
        </w:rPr>
      </w:pPr>
      <w:r w:rsidRPr="007B241E">
        <w:rPr>
          <w:b/>
          <w:sz w:val="24"/>
        </w:rPr>
        <w:lastRenderedPageBreak/>
        <w:t xml:space="preserve">Časť – severná, záhony pri SO 02 – Blok F2.2 – A, B </w:t>
      </w:r>
    </w:p>
    <w:p w:rsidR="00E80456" w:rsidRPr="007B241E" w:rsidRDefault="00E80456" w:rsidP="00E80456">
      <w:pPr>
        <w:pStyle w:val="KKBEZMEZER"/>
      </w:pPr>
      <w:r w:rsidRPr="007B241E">
        <w:t xml:space="preserve">Navrhnuté zmiešané záhony z trvaliek a kríkových porastov, sú riešené ako zapojené záhony, s extenzívnou starostlivosťou. Efekt kvitnutia, pôsobenia na stanovišti je celoročný. Záhony si nevyžadujú zvýšenú starostlivosť. Navrhnuté druhy vegetačných prvkov sú zvolené so zreteľom na podmienky stanovišťa, potreby vlahy, svetelných pomerov a efektívnosti či estetickosti priestoru. </w:t>
      </w:r>
    </w:p>
    <w:p w:rsidR="00E80456" w:rsidRPr="007B241E" w:rsidRDefault="00E80456" w:rsidP="00E80456">
      <w:pPr>
        <w:pStyle w:val="KKBEZMEZER"/>
        <w:rPr>
          <w:b/>
          <w:i/>
          <w:u w:val="single"/>
        </w:rPr>
      </w:pPr>
    </w:p>
    <w:p w:rsidR="00E80456" w:rsidRPr="007B241E" w:rsidRDefault="00E80456" w:rsidP="00E80456">
      <w:pPr>
        <w:pStyle w:val="Bezriadkovania"/>
        <w:spacing w:after="80"/>
        <w:ind w:firstLine="709"/>
        <w:rPr>
          <w:rFonts w:cstheme="minorHAnsi"/>
          <w:b/>
          <w:sz w:val="24"/>
        </w:rPr>
      </w:pPr>
      <w:r w:rsidRPr="007B241E">
        <w:rPr>
          <w:rFonts w:cstheme="minorHAnsi"/>
          <w:b/>
          <w:sz w:val="24"/>
        </w:rPr>
        <w:t>Záhon F2.2 – A</w:t>
      </w:r>
    </w:p>
    <w:p w:rsidR="00E80456" w:rsidRPr="007B241E" w:rsidRDefault="00E80456" w:rsidP="00E80456">
      <w:pPr>
        <w:pStyle w:val="KKBEZMEZER"/>
        <w:ind w:firstLine="708"/>
      </w:pPr>
      <w:r w:rsidRPr="007B241E">
        <w:t xml:space="preserve">CARYOPTERIS X CLANDENENSIS ´Haevenly Blue´ </w:t>
      </w:r>
      <w:r w:rsidRPr="007B241E">
        <w:tab/>
      </w:r>
      <w:r w:rsidRPr="007B241E">
        <w:tab/>
        <w:t xml:space="preserve">2 ks </w:t>
      </w:r>
    </w:p>
    <w:p w:rsidR="00E80456" w:rsidRPr="007B241E" w:rsidRDefault="00E80456" w:rsidP="00E80456">
      <w:pPr>
        <w:pStyle w:val="KKBEZMEZER"/>
        <w:ind w:firstLine="708"/>
      </w:pPr>
      <w:r w:rsidRPr="007B241E">
        <w:t xml:space="preserve">PEROVSKIA ATRIPLICIFOLIA ´Blue Spire´ </w:t>
      </w:r>
      <w:r w:rsidRPr="007B241E">
        <w:tab/>
      </w:r>
      <w:r w:rsidRPr="007B241E">
        <w:tab/>
      </w:r>
      <w:r w:rsidRPr="007B241E">
        <w:tab/>
        <w:t>8 ks</w:t>
      </w:r>
    </w:p>
    <w:p w:rsidR="00E80456" w:rsidRPr="007B241E" w:rsidRDefault="00E80456" w:rsidP="00E80456">
      <w:pPr>
        <w:pStyle w:val="KKBEZMEZER"/>
        <w:ind w:firstLine="708"/>
      </w:pPr>
      <w:r w:rsidRPr="007B241E">
        <w:t xml:space="preserve">GAURA ´Whirling Butterflies´ </w:t>
      </w:r>
      <w:r w:rsidRPr="007B241E">
        <w:tab/>
      </w:r>
      <w:r w:rsidRPr="007B241E">
        <w:tab/>
      </w:r>
      <w:r w:rsidRPr="007B241E">
        <w:tab/>
      </w:r>
      <w:r w:rsidRPr="007B241E">
        <w:tab/>
        <w:t>12 ks</w:t>
      </w:r>
    </w:p>
    <w:p w:rsidR="00E80456" w:rsidRPr="007B241E" w:rsidRDefault="00E80456" w:rsidP="00E80456">
      <w:pPr>
        <w:pStyle w:val="KKBEZMEZER"/>
        <w:ind w:firstLine="708"/>
      </w:pPr>
      <w:r w:rsidRPr="007B241E">
        <w:t xml:space="preserve">SALVIA NEMOROSA ´Caradona´  </w:t>
      </w:r>
      <w:r w:rsidRPr="007B241E">
        <w:tab/>
      </w:r>
      <w:r w:rsidRPr="007B241E">
        <w:tab/>
      </w:r>
      <w:r w:rsidRPr="007B241E">
        <w:tab/>
      </w:r>
      <w:r w:rsidRPr="007B241E">
        <w:tab/>
        <w:t>26 ks v spone 0,6 x 0,6 m</w:t>
      </w:r>
    </w:p>
    <w:p w:rsidR="00E80456" w:rsidRPr="007B241E" w:rsidRDefault="00E80456" w:rsidP="00E80456">
      <w:pPr>
        <w:pStyle w:val="KKBEZMEZER"/>
        <w:ind w:firstLine="708"/>
      </w:pPr>
      <w:r w:rsidRPr="007B241E">
        <w:t xml:space="preserve">CALAMINTHA NEPETA ´Marvelette White´ </w:t>
      </w:r>
      <w:r w:rsidRPr="007B241E">
        <w:tab/>
      </w:r>
      <w:r w:rsidRPr="007B241E">
        <w:tab/>
      </w:r>
      <w:r w:rsidRPr="007B241E">
        <w:tab/>
        <w:t>54  ks v spone 0,3 x 0,3 m</w:t>
      </w:r>
    </w:p>
    <w:p w:rsidR="00E80456" w:rsidRPr="007B241E" w:rsidRDefault="00E80456" w:rsidP="00E80456">
      <w:pPr>
        <w:pStyle w:val="KKBEZMEZER"/>
        <w:ind w:firstLine="708"/>
      </w:pPr>
      <w:r w:rsidRPr="007B241E">
        <w:t xml:space="preserve">SEDUM TELETHIUM ´Dark Magic´ </w:t>
      </w:r>
      <w:r w:rsidRPr="007B241E">
        <w:tab/>
      </w:r>
      <w:r w:rsidRPr="007B241E">
        <w:tab/>
      </w:r>
      <w:r w:rsidRPr="007B241E">
        <w:tab/>
      </w:r>
      <w:r w:rsidRPr="007B241E">
        <w:tab/>
        <w:t>14 ks v spone 0,4 x 0,4 m</w:t>
      </w:r>
    </w:p>
    <w:p w:rsidR="00E80456" w:rsidRPr="007B241E" w:rsidRDefault="00E80456" w:rsidP="00E80456">
      <w:pPr>
        <w:pStyle w:val="KKBEZMEZER"/>
        <w:ind w:firstLine="708"/>
      </w:pPr>
      <w:r w:rsidRPr="007B241E">
        <w:t>CALAMAGROSTIS x ACULTIFLORA ´Karl Foster´</w:t>
      </w:r>
      <w:r w:rsidRPr="007B241E">
        <w:tab/>
      </w:r>
      <w:r w:rsidRPr="007B241E">
        <w:tab/>
        <w:t>20 ks v spone 0,6 x 0,6 m</w:t>
      </w:r>
    </w:p>
    <w:p w:rsidR="00E80456" w:rsidRPr="007B241E" w:rsidRDefault="00E80456" w:rsidP="00E80456">
      <w:pPr>
        <w:pStyle w:val="KKBEZMEZER"/>
        <w:ind w:firstLine="708"/>
      </w:pPr>
      <w:r w:rsidRPr="007B241E">
        <w:t xml:space="preserve">PENNISSETUM ALOPECUROIDES  </w:t>
      </w:r>
      <w:r w:rsidRPr="007B241E">
        <w:tab/>
      </w:r>
      <w:r w:rsidRPr="007B241E">
        <w:tab/>
      </w:r>
      <w:r w:rsidRPr="007B241E">
        <w:tab/>
      </w:r>
      <w:r w:rsidRPr="007B241E">
        <w:tab/>
        <w:t>17 ks v spone 0,5 x 0,5 m</w:t>
      </w:r>
    </w:p>
    <w:p w:rsidR="00E80456" w:rsidRPr="007B241E" w:rsidRDefault="00E80456" w:rsidP="00E80456">
      <w:pPr>
        <w:pStyle w:val="KKBEZMEZER"/>
        <w:ind w:firstLine="708"/>
      </w:pPr>
      <w:r w:rsidRPr="007B241E">
        <w:t xml:space="preserve">STIPA TENNUISSIMA ´Angel Hair´ </w:t>
      </w:r>
      <w:r w:rsidRPr="007B241E">
        <w:tab/>
      </w:r>
      <w:r w:rsidRPr="007B241E">
        <w:tab/>
      </w:r>
      <w:r w:rsidRPr="007B241E">
        <w:tab/>
      </w:r>
      <w:r w:rsidRPr="007B241E">
        <w:tab/>
        <w:t>52 ks v spone 0,4 x 0,4 m</w:t>
      </w:r>
    </w:p>
    <w:p w:rsidR="00E80456" w:rsidRPr="007B241E" w:rsidRDefault="00E80456" w:rsidP="00E80456">
      <w:pPr>
        <w:pStyle w:val="KKBEZMEZER"/>
        <w:ind w:firstLine="708"/>
      </w:pPr>
      <w:r w:rsidRPr="007B241E">
        <w:t xml:space="preserve">ALLIUM ´Gladiator´ </w:t>
      </w:r>
      <w:r w:rsidRPr="007B241E">
        <w:tab/>
      </w:r>
      <w:r w:rsidRPr="007B241E">
        <w:tab/>
      </w:r>
      <w:r w:rsidRPr="007B241E">
        <w:tab/>
      </w:r>
      <w:r w:rsidRPr="007B241E">
        <w:tab/>
      </w:r>
      <w:r w:rsidRPr="007B241E">
        <w:tab/>
        <w:t>7 ks</w:t>
      </w:r>
    </w:p>
    <w:p w:rsidR="00E80456" w:rsidRPr="007B241E" w:rsidRDefault="00E80456" w:rsidP="00E80456">
      <w:pPr>
        <w:pStyle w:val="KKBEZMEZER"/>
      </w:pPr>
    </w:p>
    <w:p w:rsidR="00E80456" w:rsidRPr="007B241E" w:rsidRDefault="00E80456" w:rsidP="00E80456">
      <w:pPr>
        <w:pStyle w:val="Bezriadkovania"/>
        <w:spacing w:after="80"/>
        <w:ind w:firstLine="709"/>
        <w:rPr>
          <w:rFonts w:cstheme="minorHAnsi"/>
          <w:b/>
          <w:sz w:val="24"/>
        </w:rPr>
      </w:pPr>
      <w:r w:rsidRPr="007B241E">
        <w:rPr>
          <w:rFonts w:cstheme="minorHAnsi"/>
          <w:b/>
          <w:sz w:val="24"/>
        </w:rPr>
        <w:t>Záhon F2.2 – B</w:t>
      </w:r>
    </w:p>
    <w:p w:rsidR="00E80456" w:rsidRPr="007B241E" w:rsidRDefault="00E80456" w:rsidP="00E80456">
      <w:pPr>
        <w:pStyle w:val="KKBEZMEZER"/>
        <w:ind w:firstLine="708"/>
      </w:pPr>
      <w:r w:rsidRPr="007B241E">
        <w:t xml:space="preserve">AMELANCHIER LEAVIS ´Ballerina´ </w:t>
      </w:r>
      <w:r w:rsidRPr="007B241E">
        <w:tab/>
      </w:r>
      <w:r w:rsidRPr="007B241E">
        <w:tab/>
      </w:r>
      <w:r w:rsidRPr="007B241E">
        <w:tab/>
      </w:r>
      <w:r w:rsidRPr="007B241E">
        <w:tab/>
        <w:t>1 ks</w:t>
      </w:r>
    </w:p>
    <w:p w:rsidR="00E80456" w:rsidRPr="007B241E" w:rsidRDefault="00E80456" w:rsidP="00E80456">
      <w:pPr>
        <w:pStyle w:val="KKBEZMEZER"/>
        <w:ind w:firstLine="708"/>
      </w:pPr>
      <w:r w:rsidRPr="007B241E">
        <w:t xml:space="preserve">CARYOPTERIS X CLANDENENSIS ´Haevenly Blue´ </w:t>
      </w:r>
      <w:r w:rsidRPr="007B241E">
        <w:tab/>
      </w:r>
      <w:r w:rsidRPr="007B241E">
        <w:tab/>
        <w:t xml:space="preserve">9 ks, </w:t>
      </w:r>
    </w:p>
    <w:p w:rsidR="00E80456" w:rsidRPr="007B241E" w:rsidRDefault="00E80456" w:rsidP="00E80456">
      <w:pPr>
        <w:pStyle w:val="KKBEZMEZER"/>
        <w:ind w:firstLine="708"/>
      </w:pPr>
      <w:r w:rsidRPr="007B241E">
        <w:t xml:space="preserve">GAURA ´Whirling Butterflies´ </w:t>
      </w:r>
      <w:r w:rsidRPr="007B241E">
        <w:tab/>
      </w:r>
      <w:r w:rsidRPr="007B241E">
        <w:tab/>
      </w:r>
      <w:r w:rsidRPr="007B241E">
        <w:tab/>
      </w:r>
      <w:r w:rsidRPr="007B241E">
        <w:tab/>
        <w:t>6 ks</w:t>
      </w:r>
    </w:p>
    <w:p w:rsidR="00E80456" w:rsidRPr="007B241E" w:rsidRDefault="00E80456" w:rsidP="00E80456">
      <w:pPr>
        <w:pStyle w:val="KKBEZMEZER"/>
        <w:ind w:firstLine="708"/>
      </w:pPr>
      <w:r w:rsidRPr="007B241E">
        <w:t xml:space="preserve">SALVIA NEMOROSA ´Caradona´  </w:t>
      </w:r>
      <w:r w:rsidRPr="007B241E">
        <w:tab/>
      </w:r>
      <w:r w:rsidRPr="007B241E">
        <w:tab/>
      </w:r>
      <w:r w:rsidRPr="007B241E">
        <w:tab/>
      </w:r>
      <w:r w:rsidRPr="007B241E">
        <w:tab/>
        <w:t>17 ks v spone 0,6 x 0,6 m</w:t>
      </w:r>
    </w:p>
    <w:p w:rsidR="00E80456" w:rsidRPr="007B241E" w:rsidRDefault="00E80456" w:rsidP="00E80456">
      <w:pPr>
        <w:pStyle w:val="KKBEZMEZER"/>
        <w:ind w:firstLine="708"/>
      </w:pPr>
      <w:r w:rsidRPr="007B241E">
        <w:t xml:space="preserve">CALAMINTHA NEPETA ´Marvelette White´ </w:t>
      </w:r>
      <w:r w:rsidRPr="007B241E">
        <w:tab/>
      </w:r>
      <w:r w:rsidRPr="007B241E">
        <w:tab/>
      </w:r>
      <w:r w:rsidRPr="007B241E">
        <w:tab/>
        <w:t>33  ks v spone 0,3 x 0,3 m</w:t>
      </w:r>
    </w:p>
    <w:p w:rsidR="00E80456" w:rsidRPr="007B241E" w:rsidRDefault="00E80456" w:rsidP="00E80456">
      <w:pPr>
        <w:pStyle w:val="KKBEZMEZER"/>
        <w:ind w:firstLine="708"/>
      </w:pPr>
      <w:r w:rsidRPr="007B241E">
        <w:t xml:space="preserve">SEDUM TELETHIUM ´Dark Magic´ </w:t>
      </w:r>
      <w:r w:rsidRPr="007B241E">
        <w:tab/>
      </w:r>
      <w:r w:rsidRPr="007B241E">
        <w:tab/>
      </w:r>
      <w:r w:rsidRPr="007B241E">
        <w:tab/>
      </w:r>
      <w:r w:rsidRPr="007B241E">
        <w:tab/>
        <w:t>11 ks v spone 0,4 x 0,4 m</w:t>
      </w:r>
    </w:p>
    <w:p w:rsidR="00E80456" w:rsidRPr="007B241E" w:rsidRDefault="00E80456" w:rsidP="00E80456">
      <w:pPr>
        <w:pStyle w:val="KKBEZMEZER"/>
        <w:ind w:firstLine="708"/>
      </w:pPr>
      <w:r w:rsidRPr="007B241E">
        <w:t>CALAMAGROSTIS x ACULTIFLORA ´Karl Foster´</w:t>
      </w:r>
      <w:r w:rsidRPr="007B241E">
        <w:tab/>
      </w:r>
      <w:r w:rsidRPr="007B241E">
        <w:tab/>
        <w:t>5 ks v spone 0,6 x 0,6 m</w:t>
      </w:r>
    </w:p>
    <w:p w:rsidR="00E80456" w:rsidRPr="007B241E" w:rsidRDefault="00E80456" w:rsidP="00E80456">
      <w:pPr>
        <w:pStyle w:val="KKBEZMEZER"/>
        <w:ind w:firstLine="708"/>
      </w:pPr>
      <w:r w:rsidRPr="007B241E">
        <w:t xml:space="preserve">PENNISSETUM ALOPECUROIDES  </w:t>
      </w:r>
      <w:r w:rsidRPr="007B241E">
        <w:tab/>
      </w:r>
      <w:r w:rsidRPr="007B241E">
        <w:tab/>
      </w:r>
      <w:r w:rsidRPr="007B241E">
        <w:tab/>
      </w:r>
      <w:r w:rsidRPr="007B241E">
        <w:tab/>
        <w:t>25 ks v spone 0,5 x 0,5 m</w:t>
      </w:r>
    </w:p>
    <w:p w:rsidR="00E80456" w:rsidRPr="007B241E" w:rsidRDefault="00E80456" w:rsidP="00E80456">
      <w:pPr>
        <w:pStyle w:val="KKBEZMEZER"/>
        <w:ind w:firstLine="708"/>
      </w:pPr>
      <w:r w:rsidRPr="007B241E">
        <w:t xml:space="preserve">ALLIUM ´Gladiator´ </w:t>
      </w:r>
      <w:r w:rsidRPr="007B241E">
        <w:tab/>
      </w:r>
      <w:r w:rsidRPr="007B241E">
        <w:tab/>
      </w:r>
      <w:r w:rsidRPr="007B241E">
        <w:tab/>
      </w:r>
      <w:r w:rsidRPr="007B241E">
        <w:tab/>
      </w:r>
      <w:r w:rsidRPr="007B241E">
        <w:tab/>
        <w:t>3 ks</w:t>
      </w:r>
    </w:p>
    <w:p w:rsidR="00E80456" w:rsidRPr="007B241E" w:rsidRDefault="00E80456" w:rsidP="00E80456">
      <w:pPr>
        <w:pStyle w:val="KKBEZMEZER"/>
        <w:rPr>
          <w:b/>
        </w:rPr>
      </w:pPr>
    </w:p>
    <w:p w:rsidR="00E80456" w:rsidRPr="007B241E" w:rsidRDefault="00E80456" w:rsidP="00E80456">
      <w:pPr>
        <w:pStyle w:val="KKBEZMEZER"/>
        <w:spacing w:after="80"/>
        <w:rPr>
          <w:b/>
          <w:sz w:val="24"/>
        </w:rPr>
      </w:pPr>
      <w:r w:rsidRPr="007B241E">
        <w:rPr>
          <w:b/>
          <w:sz w:val="24"/>
        </w:rPr>
        <w:t>Časť – južná, záhony pri SO 02 – Blok F2.2 – C, D</w:t>
      </w:r>
    </w:p>
    <w:p w:rsidR="00E80456" w:rsidRPr="007B241E" w:rsidRDefault="00E80456" w:rsidP="00E80456">
      <w:pPr>
        <w:pStyle w:val="Bezriadkovania"/>
        <w:spacing w:after="80"/>
        <w:ind w:firstLine="709"/>
        <w:rPr>
          <w:rFonts w:cstheme="minorHAnsi"/>
          <w:b/>
          <w:sz w:val="24"/>
        </w:rPr>
      </w:pPr>
      <w:r w:rsidRPr="007B241E">
        <w:rPr>
          <w:rFonts w:cstheme="minorHAnsi"/>
          <w:b/>
          <w:sz w:val="24"/>
        </w:rPr>
        <w:t>Záhon F2.2 – C</w:t>
      </w:r>
    </w:p>
    <w:p w:rsidR="00E80456" w:rsidRPr="007B241E" w:rsidRDefault="00E80456" w:rsidP="00E80456">
      <w:pPr>
        <w:pStyle w:val="KKBEZMEZER"/>
        <w:ind w:firstLine="708"/>
      </w:pPr>
      <w:r w:rsidRPr="007B241E">
        <w:t xml:space="preserve">AMELANCHIER LEAVIS ´Ballerina´ </w:t>
      </w:r>
      <w:r w:rsidRPr="007B241E">
        <w:tab/>
      </w:r>
      <w:r w:rsidRPr="007B241E">
        <w:tab/>
      </w:r>
      <w:r w:rsidRPr="007B241E">
        <w:tab/>
      </w:r>
      <w:r w:rsidRPr="007B241E">
        <w:tab/>
        <w:t>1 ks</w:t>
      </w:r>
    </w:p>
    <w:p w:rsidR="00E80456" w:rsidRPr="007B241E" w:rsidRDefault="00E80456" w:rsidP="00E80456">
      <w:pPr>
        <w:pStyle w:val="KKBEZMEZER"/>
        <w:ind w:firstLine="708"/>
      </w:pPr>
      <w:r w:rsidRPr="007B241E">
        <w:t xml:space="preserve">CARYOPTERIS X CLANDENENSIS ´Haevenly Blue´ </w:t>
      </w:r>
      <w:r w:rsidRPr="007B241E">
        <w:tab/>
      </w:r>
      <w:r w:rsidRPr="007B241E">
        <w:tab/>
        <w:t xml:space="preserve">14 ks </w:t>
      </w:r>
    </w:p>
    <w:p w:rsidR="00E80456" w:rsidRPr="007B241E" w:rsidRDefault="00E80456" w:rsidP="00E80456">
      <w:pPr>
        <w:pStyle w:val="KKBEZMEZER"/>
        <w:ind w:firstLine="708"/>
      </w:pPr>
      <w:r w:rsidRPr="007B241E">
        <w:t xml:space="preserve">PEROVSKIA ATRIPLICIFOLIA ´Blue Spire´ </w:t>
      </w:r>
      <w:r w:rsidRPr="007B241E">
        <w:tab/>
      </w:r>
      <w:r w:rsidRPr="007B241E">
        <w:tab/>
      </w:r>
      <w:r w:rsidRPr="007B241E">
        <w:tab/>
        <w:t>6 ks</w:t>
      </w:r>
    </w:p>
    <w:p w:rsidR="00E80456" w:rsidRPr="007B241E" w:rsidRDefault="00E80456" w:rsidP="00E80456">
      <w:pPr>
        <w:pStyle w:val="KKBEZMEZER"/>
        <w:ind w:firstLine="708"/>
      </w:pPr>
      <w:r w:rsidRPr="007B241E">
        <w:t xml:space="preserve">GAURA ´Whirling Butterflies´ </w:t>
      </w:r>
      <w:r w:rsidRPr="007B241E">
        <w:tab/>
      </w:r>
      <w:r w:rsidRPr="007B241E">
        <w:tab/>
      </w:r>
      <w:r w:rsidRPr="007B241E">
        <w:tab/>
      </w:r>
      <w:r w:rsidRPr="007B241E">
        <w:tab/>
        <w:t>12 ks</w:t>
      </w:r>
    </w:p>
    <w:p w:rsidR="00E80456" w:rsidRPr="007B241E" w:rsidRDefault="00E80456" w:rsidP="00E80456">
      <w:pPr>
        <w:pStyle w:val="KKBEZMEZER"/>
        <w:ind w:firstLine="708"/>
      </w:pPr>
      <w:r w:rsidRPr="007B241E">
        <w:t xml:space="preserve">SALVIA NEMOROSA ´Caradona´  </w:t>
      </w:r>
      <w:r w:rsidRPr="007B241E">
        <w:tab/>
      </w:r>
      <w:r w:rsidRPr="007B241E">
        <w:tab/>
      </w:r>
      <w:r w:rsidRPr="007B241E">
        <w:tab/>
      </w:r>
      <w:r w:rsidRPr="007B241E">
        <w:tab/>
        <w:t>37 ks v spone 0,6 x 0,6 m</w:t>
      </w:r>
    </w:p>
    <w:p w:rsidR="00E80456" w:rsidRPr="007B241E" w:rsidRDefault="00E80456" w:rsidP="00E80456">
      <w:pPr>
        <w:pStyle w:val="KKBEZMEZER"/>
        <w:ind w:firstLine="708"/>
      </w:pPr>
      <w:r w:rsidRPr="007B241E">
        <w:t xml:space="preserve">CALAMINTHA NEPETA ´Marvelette White´ </w:t>
      </w:r>
      <w:r w:rsidRPr="007B241E">
        <w:tab/>
      </w:r>
      <w:r w:rsidRPr="007B241E">
        <w:tab/>
      </w:r>
      <w:r w:rsidRPr="007B241E">
        <w:tab/>
        <w:t>59  ks v spone 0,3 x 0,3 m</w:t>
      </w:r>
    </w:p>
    <w:p w:rsidR="00E80456" w:rsidRPr="007B241E" w:rsidRDefault="00E80456" w:rsidP="00E80456">
      <w:pPr>
        <w:pStyle w:val="KKBEZMEZER"/>
        <w:ind w:firstLine="708"/>
      </w:pPr>
      <w:r w:rsidRPr="007B241E">
        <w:t xml:space="preserve">SEDUM TELETHIUM ´Dark Magic´ </w:t>
      </w:r>
      <w:r w:rsidRPr="007B241E">
        <w:tab/>
      </w:r>
      <w:r w:rsidRPr="007B241E">
        <w:tab/>
      </w:r>
      <w:r w:rsidRPr="007B241E">
        <w:tab/>
      </w:r>
      <w:r w:rsidRPr="007B241E">
        <w:tab/>
        <w:t>14 ks v spone 0,4 x 0,4 m</w:t>
      </w:r>
    </w:p>
    <w:p w:rsidR="00E80456" w:rsidRPr="007B241E" w:rsidRDefault="00E80456" w:rsidP="00E80456">
      <w:pPr>
        <w:pStyle w:val="KKBEZMEZER"/>
        <w:ind w:firstLine="708"/>
      </w:pPr>
      <w:r w:rsidRPr="007B241E">
        <w:t>CALAMAGROSTIS x ACULTIFLORA ´Karl Foster´</w:t>
      </w:r>
      <w:r w:rsidRPr="007B241E">
        <w:tab/>
      </w:r>
      <w:r w:rsidRPr="007B241E">
        <w:tab/>
        <w:t>16 ks v spone 0,6 x 0,6 m</w:t>
      </w:r>
    </w:p>
    <w:p w:rsidR="00E80456" w:rsidRPr="007B241E" w:rsidRDefault="00E80456" w:rsidP="00E80456">
      <w:pPr>
        <w:pStyle w:val="KKBEZMEZER"/>
        <w:ind w:firstLine="708"/>
      </w:pPr>
      <w:r w:rsidRPr="007B241E">
        <w:t xml:space="preserve">PENNISSETUM ALOPECUROIDES  </w:t>
      </w:r>
      <w:r w:rsidRPr="007B241E">
        <w:tab/>
      </w:r>
      <w:r w:rsidRPr="007B241E">
        <w:tab/>
      </w:r>
      <w:r w:rsidRPr="007B241E">
        <w:tab/>
      </w:r>
      <w:r w:rsidRPr="007B241E">
        <w:tab/>
        <w:t>47 ks v spone 0,5 x 0,5 m</w:t>
      </w:r>
    </w:p>
    <w:p w:rsidR="00E80456" w:rsidRPr="007B241E" w:rsidRDefault="00E80456" w:rsidP="00E80456">
      <w:pPr>
        <w:pStyle w:val="KKBEZMEZER"/>
        <w:ind w:firstLine="708"/>
      </w:pPr>
      <w:r w:rsidRPr="007B241E">
        <w:t xml:space="preserve">STIPA TENNUISSIMA ´Angel Hair´ </w:t>
      </w:r>
      <w:r w:rsidRPr="007B241E">
        <w:tab/>
      </w:r>
      <w:r w:rsidRPr="007B241E">
        <w:tab/>
      </w:r>
      <w:r w:rsidRPr="007B241E">
        <w:tab/>
      </w:r>
      <w:r w:rsidRPr="007B241E">
        <w:tab/>
        <w:t>53 ks v spone 0,4 x 0,4 m</w:t>
      </w:r>
    </w:p>
    <w:p w:rsidR="00E80456" w:rsidRPr="007B241E" w:rsidRDefault="00E80456" w:rsidP="00E80456">
      <w:pPr>
        <w:pStyle w:val="KKBEZMEZER"/>
        <w:ind w:firstLine="708"/>
      </w:pPr>
      <w:r w:rsidRPr="007B241E">
        <w:t xml:space="preserve">ALLIUM ´Gladiator´ </w:t>
      </w:r>
      <w:r w:rsidRPr="007B241E">
        <w:tab/>
      </w:r>
      <w:r w:rsidRPr="007B241E">
        <w:tab/>
      </w:r>
      <w:r w:rsidRPr="007B241E">
        <w:tab/>
      </w:r>
      <w:r w:rsidRPr="007B241E">
        <w:tab/>
      </w:r>
      <w:r w:rsidRPr="007B241E">
        <w:tab/>
        <w:t>9 ks</w:t>
      </w:r>
    </w:p>
    <w:p w:rsidR="00E80456" w:rsidRPr="007B241E" w:rsidRDefault="00E80456" w:rsidP="00E80456">
      <w:pPr>
        <w:pStyle w:val="KKBEZMEZER"/>
      </w:pPr>
    </w:p>
    <w:p w:rsidR="00E80456" w:rsidRPr="007B241E" w:rsidRDefault="00E80456" w:rsidP="00E80456">
      <w:pPr>
        <w:pStyle w:val="Bezriadkovania"/>
        <w:spacing w:after="80"/>
        <w:ind w:firstLine="709"/>
        <w:rPr>
          <w:rFonts w:cstheme="minorHAnsi"/>
          <w:b/>
          <w:sz w:val="24"/>
        </w:rPr>
      </w:pPr>
      <w:r w:rsidRPr="007B241E">
        <w:rPr>
          <w:rFonts w:cstheme="minorHAnsi"/>
          <w:b/>
          <w:sz w:val="24"/>
        </w:rPr>
        <w:t>Záhon F2.2 - D</w:t>
      </w:r>
    </w:p>
    <w:p w:rsidR="00E80456" w:rsidRPr="007B241E" w:rsidRDefault="00E80456" w:rsidP="00E80456">
      <w:pPr>
        <w:pStyle w:val="KKBEZMEZER"/>
        <w:ind w:firstLine="708"/>
      </w:pPr>
      <w:r w:rsidRPr="007B241E">
        <w:t xml:space="preserve">AMELANCHIER LEAVIS ´Ballerina´ </w:t>
      </w:r>
      <w:r w:rsidRPr="007B241E">
        <w:tab/>
      </w:r>
      <w:r w:rsidRPr="007B241E">
        <w:tab/>
      </w:r>
      <w:r w:rsidRPr="007B241E">
        <w:tab/>
      </w:r>
      <w:r w:rsidRPr="007B241E">
        <w:tab/>
        <w:t>1 ks</w:t>
      </w:r>
    </w:p>
    <w:p w:rsidR="00E80456" w:rsidRPr="007B241E" w:rsidRDefault="00E80456" w:rsidP="00E80456">
      <w:pPr>
        <w:pStyle w:val="KKBEZMEZER"/>
        <w:ind w:firstLine="708"/>
      </w:pPr>
      <w:r w:rsidRPr="007B241E">
        <w:t xml:space="preserve">CARYOPTERIS X CLANDENENSIS ´Haevenly Blue´ </w:t>
      </w:r>
      <w:r w:rsidRPr="007B241E">
        <w:tab/>
      </w:r>
      <w:r w:rsidRPr="007B241E">
        <w:tab/>
        <w:t xml:space="preserve">10 ks, </w:t>
      </w:r>
    </w:p>
    <w:p w:rsidR="00E80456" w:rsidRPr="007B241E" w:rsidRDefault="00E80456" w:rsidP="00E80456">
      <w:pPr>
        <w:pStyle w:val="KKBEZMEZER"/>
        <w:ind w:firstLine="708"/>
      </w:pPr>
      <w:r w:rsidRPr="007B241E">
        <w:t xml:space="preserve">PEROVSKIA ATRIPLICIFOLIA ´Blue Spire´ </w:t>
      </w:r>
      <w:r w:rsidRPr="007B241E">
        <w:tab/>
      </w:r>
      <w:r w:rsidRPr="007B241E">
        <w:tab/>
      </w:r>
      <w:r w:rsidRPr="007B241E">
        <w:tab/>
        <w:t>5 ks</w:t>
      </w:r>
    </w:p>
    <w:p w:rsidR="00E80456" w:rsidRPr="007B241E" w:rsidRDefault="00E80456" w:rsidP="00E80456">
      <w:pPr>
        <w:pStyle w:val="KKBEZMEZER"/>
        <w:ind w:firstLine="708"/>
      </w:pPr>
      <w:r w:rsidRPr="007B241E">
        <w:t xml:space="preserve">GAURA ´Whirling Butterflies´ </w:t>
      </w:r>
      <w:r w:rsidRPr="007B241E">
        <w:tab/>
      </w:r>
      <w:r w:rsidRPr="007B241E">
        <w:tab/>
      </w:r>
      <w:r w:rsidRPr="007B241E">
        <w:tab/>
      </w:r>
      <w:r w:rsidRPr="007B241E">
        <w:tab/>
        <w:t>5 ks</w:t>
      </w:r>
    </w:p>
    <w:p w:rsidR="00E80456" w:rsidRPr="007B241E" w:rsidRDefault="00E80456" w:rsidP="00E80456">
      <w:pPr>
        <w:pStyle w:val="KKBEZMEZER"/>
        <w:ind w:firstLine="708"/>
      </w:pPr>
      <w:r w:rsidRPr="007B241E">
        <w:t xml:space="preserve">SALVIA NEMOROSA ´Caradona´  </w:t>
      </w:r>
      <w:r w:rsidRPr="007B241E">
        <w:tab/>
      </w:r>
      <w:r w:rsidRPr="007B241E">
        <w:tab/>
      </w:r>
      <w:r w:rsidRPr="007B241E">
        <w:tab/>
      </w:r>
      <w:r w:rsidRPr="007B241E">
        <w:tab/>
        <w:t>23 ks v spone 0,6 x 0,6 m</w:t>
      </w:r>
    </w:p>
    <w:p w:rsidR="00E80456" w:rsidRPr="007B241E" w:rsidRDefault="00E80456" w:rsidP="00E80456">
      <w:pPr>
        <w:pStyle w:val="KKBEZMEZER"/>
        <w:ind w:firstLine="708"/>
      </w:pPr>
      <w:r w:rsidRPr="007B241E">
        <w:t xml:space="preserve">CALAMINTHA NEPETA ´Marvelette White´ </w:t>
      </w:r>
      <w:r w:rsidRPr="007B241E">
        <w:tab/>
      </w:r>
      <w:r w:rsidRPr="007B241E">
        <w:tab/>
      </w:r>
      <w:r w:rsidRPr="007B241E">
        <w:tab/>
        <w:t>31  ks v spone 0,3 x 0,3 m</w:t>
      </w:r>
    </w:p>
    <w:p w:rsidR="00E80456" w:rsidRPr="007B241E" w:rsidRDefault="00E80456" w:rsidP="00E80456">
      <w:pPr>
        <w:pStyle w:val="KKBEZMEZER"/>
        <w:ind w:firstLine="708"/>
      </w:pPr>
      <w:r w:rsidRPr="007B241E">
        <w:t xml:space="preserve">SEDUM TELETHIUM ´Dark Magic´ </w:t>
      </w:r>
      <w:r w:rsidRPr="007B241E">
        <w:tab/>
      </w:r>
      <w:r w:rsidRPr="007B241E">
        <w:tab/>
      </w:r>
      <w:r w:rsidRPr="007B241E">
        <w:tab/>
      </w:r>
      <w:r w:rsidRPr="007B241E">
        <w:tab/>
        <w:t>13 ks v spone 0,4 x 0,4 m</w:t>
      </w:r>
    </w:p>
    <w:p w:rsidR="00E80456" w:rsidRPr="007B241E" w:rsidRDefault="00E80456" w:rsidP="00E80456">
      <w:pPr>
        <w:pStyle w:val="KKBEZMEZER"/>
        <w:ind w:firstLine="708"/>
      </w:pPr>
      <w:r w:rsidRPr="007B241E">
        <w:t>CALAMAGROSTIS x ACULTIFLORA ´Karl Foster´</w:t>
      </w:r>
      <w:r w:rsidRPr="007B241E">
        <w:tab/>
      </w:r>
      <w:r w:rsidRPr="007B241E">
        <w:tab/>
        <w:t>16 ks v spone 0,6 x 0,6 m</w:t>
      </w:r>
    </w:p>
    <w:p w:rsidR="00E80456" w:rsidRPr="007B241E" w:rsidRDefault="00E80456" w:rsidP="00E80456">
      <w:pPr>
        <w:pStyle w:val="KKBEZMEZER"/>
        <w:ind w:firstLine="708"/>
      </w:pPr>
      <w:r w:rsidRPr="007B241E">
        <w:t xml:space="preserve">PENNISSETUM ALOPECUROIDES  </w:t>
      </w:r>
      <w:r w:rsidRPr="007B241E">
        <w:tab/>
      </w:r>
      <w:r w:rsidRPr="007B241E">
        <w:tab/>
      </w:r>
      <w:r w:rsidRPr="007B241E">
        <w:tab/>
      </w:r>
      <w:r w:rsidRPr="007B241E">
        <w:tab/>
        <w:t>23 ks v spone 0,5 x 0,5 m</w:t>
      </w:r>
    </w:p>
    <w:p w:rsidR="00E80456" w:rsidRPr="007B241E" w:rsidRDefault="00E80456" w:rsidP="00E80456">
      <w:pPr>
        <w:pStyle w:val="KKBEZMEZER"/>
        <w:ind w:firstLine="708"/>
      </w:pPr>
      <w:r w:rsidRPr="007B241E">
        <w:t xml:space="preserve">STIPA TENNUISSIMA ´Angel Hair´ </w:t>
      </w:r>
      <w:r w:rsidRPr="007B241E">
        <w:tab/>
      </w:r>
      <w:r w:rsidRPr="007B241E">
        <w:tab/>
      </w:r>
      <w:r w:rsidRPr="007B241E">
        <w:tab/>
      </w:r>
      <w:r w:rsidRPr="007B241E">
        <w:tab/>
        <w:t>50 ks v spone 0,4 x 0,4 m</w:t>
      </w:r>
    </w:p>
    <w:p w:rsidR="00E80456" w:rsidRPr="007B241E" w:rsidRDefault="00E80456" w:rsidP="00E80456">
      <w:pPr>
        <w:pStyle w:val="KKBEZMEZER"/>
        <w:ind w:firstLine="708"/>
      </w:pPr>
      <w:r w:rsidRPr="007B241E">
        <w:lastRenderedPageBreak/>
        <w:t xml:space="preserve">ALLIUM ´Gladiator´ </w:t>
      </w:r>
      <w:r w:rsidRPr="007B241E">
        <w:tab/>
      </w:r>
      <w:r w:rsidRPr="007B241E">
        <w:tab/>
      </w:r>
      <w:r w:rsidRPr="007B241E">
        <w:tab/>
      </w:r>
      <w:r w:rsidRPr="007B241E">
        <w:tab/>
      </w:r>
      <w:r w:rsidRPr="007B241E">
        <w:tab/>
        <w:t>6 ks</w:t>
      </w:r>
    </w:p>
    <w:p w:rsidR="00E80456" w:rsidRPr="007B241E" w:rsidRDefault="00E80456" w:rsidP="00E80456">
      <w:pPr>
        <w:pStyle w:val="KKBEZMEZER"/>
        <w:rPr>
          <w:b/>
        </w:rPr>
      </w:pPr>
    </w:p>
    <w:p w:rsidR="00E80456" w:rsidRPr="007B241E" w:rsidRDefault="00E80456" w:rsidP="00E80456">
      <w:pPr>
        <w:pStyle w:val="KKBEZMEZER"/>
        <w:spacing w:after="80"/>
        <w:rPr>
          <w:b/>
          <w:sz w:val="24"/>
        </w:rPr>
      </w:pPr>
      <w:r w:rsidRPr="007B241E">
        <w:rPr>
          <w:b/>
          <w:sz w:val="24"/>
        </w:rPr>
        <w:t>Centrálna časť  - átrium SO 02 – Blok F2.2 - E</w:t>
      </w:r>
    </w:p>
    <w:p w:rsidR="00E80456" w:rsidRPr="007B241E" w:rsidRDefault="00E80456" w:rsidP="00E80456">
      <w:pPr>
        <w:pStyle w:val="KKBEZMEZER"/>
      </w:pPr>
      <w:r w:rsidRPr="007B241E">
        <w:t xml:space="preserve">Záhon vytvorený vo výreze v spevnenej časti átria, pričom ústredným prvkom výsadby bude solitérna drevina so zachovaním podchodnej výšky. Všetky vegetačné prvky sú riešené s prihliadnutím na stanovištné podmienky, svetelné a vodné pomery. Pohľad na vytvorený záhon, bude podčiarknutý charakterom átria a pohľadmi naň z každej časti objektu. </w:t>
      </w:r>
    </w:p>
    <w:p w:rsidR="00E80456" w:rsidRPr="007B241E" w:rsidRDefault="00E80456" w:rsidP="00E80456">
      <w:pPr>
        <w:pStyle w:val="KKBEZMEZER"/>
        <w:rPr>
          <w:b/>
          <w:i/>
          <w:u w:val="single"/>
        </w:rPr>
      </w:pPr>
    </w:p>
    <w:p w:rsidR="00E80456" w:rsidRPr="007B241E" w:rsidRDefault="00E80456" w:rsidP="00E80456">
      <w:pPr>
        <w:pStyle w:val="Bezriadkovania"/>
        <w:spacing w:after="80"/>
        <w:ind w:firstLine="709"/>
        <w:rPr>
          <w:rFonts w:cstheme="minorHAnsi"/>
          <w:b/>
          <w:sz w:val="24"/>
        </w:rPr>
      </w:pPr>
      <w:r w:rsidRPr="007B241E">
        <w:rPr>
          <w:rFonts w:cstheme="minorHAnsi"/>
          <w:b/>
          <w:sz w:val="24"/>
        </w:rPr>
        <w:t>Záhon F2.2 - E</w:t>
      </w:r>
    </w:p>
    <w:p w:rsidR="00E80456" w:rsidRPr="007B241E" w:rsidRDefault="00E80456" w:rsidP="00E80456">
      <w:pPr>
        <w:pStyle w:val="KKBEZMEZER"/>
        <w:ind w:firstLine="708"/>
      </w:pPr>
      <w:r w:rsidRPr="007B241E">
        <w:t xml:space="preserve">LIQUIDAMBAR STYRACIFLUA ´Rotundiflora´ </w:t>
      </w:r>
      <w:r w:rsidRPr="007B241E">
        <w:tab/>
      </w:r>
      <w:r w:rsidRPr="007B241E">
        <w:tab/>
        <w:t>1 ks</w:t>
      </w:r>
    </w:p>
    <w:p w:rsidR="00E80456" w:rsidRPr="007B241E" w:rsidRDefault="00E80456" w:rsidP="00E80456">
      <w:pPr>
        <w:pStyle w:val="KKBEZMEZER"/>
        <w:ind w:firstLine="708"/>
      </w:pPr>
      <w:r w:rsidRPr="007B241E">
        <w:t xml:space="preserve">PACHYSANDRA TERMINALIS ´Green CArpet´ </w:t>
      </w:r>
      <w:r w:rsidRPr="007B241E">
        <w:tab/>
      </w:r>
      <w:r w:rsidRPr="007B241E">
        <w:tab/>
        <w:t>26 ks v spone 0,3 x 0,3 m</w:t>
      </w:r>
    </w:p>
    <w:p w:rsidR="00E80456" w:rsidRPr="007B241E" w:rsidRDefault="00E80456" w:rsidP="00E80456">
      <w:pPr>
        <w:pStyle w:val="KKBEZMEZER"/>
        <w:ind w:firstLine="708"/>
      </w:pPr>
      <w:r w:rsidRPr="007B241E">
        <w:t xml:space="preserve">TIARELLA CORDIFOLIA </w:t>
      </w:r>
      <w:r w:rsidRPr="007B241E">
        <w:tab/>
      </w:r>
      <w:r w:rsidRPr="007B241E">
        <w:tab/>
      </w:r>
      <w:r w:rsidRPr="007B241E">
        <w:tab/>
      </w:r>
      <w:r w:rsidRPr="007B241E">
        <w:tab/>
      </w:r>
      <w:r w:rsidRPr="007B241E">
        <w:tab/>
        <w:t>27 ks  v spone 0,3 x 0,3 m</w:t>
      </w:r>
    </w:p>
    <w:p w:rsidR="00E80456" w:rsidRPr="007B241E" w:rsidRDefault="00E80456" w:rsidP="00E80456">
      <w:pPr>
        <w:pStyle w:val="KKBEZMEZER"/>
        <w:ind w:firstLine="708"/>
      </w:pPr>
      <w:r w:rsidRPr="007B241E">
        <w:t xml:space="preserve">GERANIUM WALLICHIANUM ´Rozane´ </w:t>
      </w:r>
      <w:r w:rsidRPr="007B241E">
        <w:tab/>
      </w:r>
      <w:r w:rsidRPr="007B241E">
        <w:tab/>
      </w:r>
      <w:r w:rsidRPr="007B241E">
        <w:tab/>
        <w:t>6 ks</w:t>
      </w:r>
    </w:p>
    <w:p w:rsidR="00E80456" w:rsidRPr="007B241E" w:rsidRDefault="00E80456" w:rsidP="00E80456">
      <w:pPr>
        <w:pStyle w:val="KKBEZMEZER"/>
        <w:ind w:firstLine="708"/>
      </w:pPr>
      <w:r w:rsidRPr="007B241E">
        <w:t xml:space="preserve">HAKONECHLORA MACRA </w:t>
      </w:r>
      <w:r w:rsidRPr="007B241E">
        <w:tab/>
      </w:r>
      <w:r w:rsidRPr="007B241E">
        <w:tab/>
      </w:r>
      <w:r w:rsidRPr="007B241E">
        <w:tab/>
      </w:r>
      <w:r w:rsidRPr="007B241E">
        <w:tab/>
      </w:r>
      <w:r w:rsidRPr="007B241E">
        <w:tab/>
        <w:t>18 ks v spone 0,4 x 0,4 m</w:t>
      </w:r>
    </w:p>
    <w:p w:rsidR="00E80456" w:rsidRPr="007B241E" w:rsidRDefault="00E80456" w:rsidP="00E80456">
      <w:pPr>
        <w:pStyle w:val="KKBEZMEZER"/>
      </w:pPr>
    </w:p>
    <w:p w:rsidR="00E80456" w:rsidRPr="007B241E" w:rsidRDefault="00E80456" w:rsidP="00E80456">
      <w:pPr>
        <w:pStyle w:val="KKBEZMEZER"/>
        <w:spacing w:after="80"/>
        <w:rPr>
          <w:b/>
          <w:sz w:val="24"/>
        </w:rPr>
      </w:pPr>
      <w:r w:rsidRPr="007B241E">
        <w:rPr>
          <w:b/>
          <w:sz w:val="24"/>
        </w:rPr>
        <w:t>Mobilná zeleň</w:t>
      </w:r>
    </w:p>
    <w:p w:rsidR="00E80456" w:rsidRPr="007B241E" w:rsidRDefault="00E80456" w:rsidP="00E80456">
      <w:pPr>
        <w:pStyle w:val="KKBEZMEZER"/>
      </w:pPr>
      <w:r w:rsidRPr="007B241E">
        <w:t xml:space="preserve">Mobilná zeleň bude použitá v átriách počas sezóny, alebo počas trvania daných akcií. Mobilnú zeleň charakterizuje nádoba s vysadeným vegetačným materiálom, ktorá sa umiestňuje do prostredia v prípade potreby, ako je tienenie, oddelenie plôch, zvýraznenie akcentu. </w:t>
      </w:r>
    </w:p>
    <w:p w:rsidR="00E80456" w:rsidRPr="007B241E" w:rsidRDefault="00E80456" w:rsidP="00E80456">
      <w:pPr>
        <w:pStyle w:val="KKBEZMEZER"/>
      </w:pPr>
    </w:p>
    <w:p w:rsidR="00E80456" w:rsidRPr="007B241E" w:rsidRDefault="00E80456" w:rsidP="00E80456">
      <w:pPr>
        <w:pStyle w:val="KKBEZMEZER"/>
        <w:spacing w:after="80"/>
        <w:rPr>
          <w:b/>
          <w:sz w:val="24"/>
        </w:rPr>
      </w:pPr>
      <w:r w:rsidRPr="007B241E">
        <w:rPr>
          <w:b/>
          <w:sz w:val="24"/>
        </w:rPr>
        <w:t>Interiérová zeleň</w:t>
      </w:r>
    </w:p>
    <w:p w:rsidR="00E80456" w:rsidRPr="007B241E" w:rsidRDefault="00E80456" w:rsidP="00E80456">
      <w:pPr>
        <w:pStyle w:val="KKBEZMEZER"/>
      </w:pPr>
      <w:r w:rsidRPr="007B241E">
        <w:t xml:space="preserve">Interiérová zeleň – rastliny vysádzané do kvetináčov, ktoré sa umiestňujú do interiéru. Odporúčané druhy ako SANSEVIERIA TRIFASCIATA, DRACENA, MONSTERA DELICIOSA sú nenáročné, dobre znášajúce prípadné presušenie v riešených častiach objektov. Charakter odporúčaných druhov rastlín je výrazný, najmä tvarom listov alebo celkovou štruktúrou. </w:t>
      </w:r>
    </w:p>
    <w:p w:rsidR="00E80456" w:rsidRPr="007B241E" w:rsidRDefault="00E80456" w:rsidP="00E80456">
      <w:pPr>
        <w:pStyle w:val="KKBEZMEZER"/>
      </w:pPr>
      <w:r w:rsidRPr="007B241E">
        <w:t xml:space="preserve">Rastliny budú vysádzané a rozmiestnené v pohľadových betónových kvetináčoch, ktoré budú riešené so spodným odtokom prebytočnej vody. </w:t>
      </w:r>
    </w:p>
    <w:p w:rsidR="00E80456" w:rsidRPr="007B241E" w:rsidRDefault="00E80456" w:rsidP="00E80456">
      <w:pPr>
        <w:pStyle w:val="KKBEZMEZER"/>
      </w:pPr>
      <w:r w:rsidRPr="007B241E">
        <w:t xml:space="preserve">Vhodné je zapracovanie posuvného systému v podobe koliesok, aby bola uľahčená prípadná manipulácia s kvetináčmi.  </w:t>
      </w:r>
    </w:p>
    <w:p w:rsidR="00E80456" w:rsidRPr="007B241E" w:rsidRDefault="00E80456" w:rsidP="00E80456">
      <w:pPr>
        <w:pStyle w:val="KKBEZMEZER"/>
      </w:pPr>
      <w:r w:rsidRPr="007B241E">
        <w:t xml:space="preserve">Interiér a použité druhy rastlín sú neoddeliteľnou súčasťou vytvoreného exteriéru, ktoré sú navzájom prepojené a dotvorené.  </w:t>
      </w:r>
    </w:p>
    <w:p w:rsidR="00E80456" w:rsidRPr="007B241E" w:rsidRDefault="00E80456" w:rsidP="00E80456">
      <w:pPr>
        <w:pStyle w:val="KKBEZMEZER"/>
      </w:pPr>
    </w:p>
    <w:p w:rsidR="00E80456" w:rsidRPr="007B241E" w:rsidRDefault="00E80456" w:rsidP="00E80456">
      <w:pPr>
        <w:pStyle w:val="KKBEZMEZER"/>
        <w:spacing w:after="80"/>
        <w:rPr>
          <w:b/>
          <w:sz w:val="24"/>
        </w:rPr>
      </w:pPr>
      <w:r w:rsidRPr="007B241E">
        <w:rPr>
          <w:b/>
          <w:sz w:val="24"/>
        </w:rPr>
        <w:t>Návrh – Ošetrenie vysadenej zelene</w:t>
      </w:r>
    </w:p>
    <w:p w:rsidR="00E80456" w:rsidRPr="007B241E" w:rsidRDefault="00E80456" w:rsidP="00E80456">
      <w:pPr>
        <w:pStyle w:val="KKBEZMEZER"/>
      </w:pPr>
      <w:r w:rsidRPr="007B241E">
        <w:t xml:space="preserve">Drevina je charakterizovaná podľa §2 ods. 2 písm. m) zákona č. 543/2002, je strom alebo ker vrátane jeho koreňovej sústavy rastúce jednotlivo alebo v skupinách mimo lesného pôdneho fondu. </w:t>
      </w:r>
    </w:p>
    <w:p w:rsidR="00E80456" w:rsidRPr="007B241E" w:rsidRDefault="00E80456" w:rsidP="00E80456">
      <w:pPr>
        <w:pStyle w:val="KKBEZMEZER"/>
      </w:pPr>
      <w:r w:rsidRPr="007B241E">
        <w:t>Ustanovenie §47 ods. 2 zákona 543/2002, vlastník, správca alebo nájomca pozemku, na ktorom sa nachádza drevina, je povinný sa o ňu starať, najmä ju ošetrovať a udržiavať...</w:t>
      </w:r>
    </w:p>
    <w:p w:rsidR="00E80456" w:rsidRPr="007B241E" w:rsidRDefault="00E80456" w:rsidP="00E80456">
      <w:pPr>
        <w:pStyle w:val="KKBEZMEZER"/>
      </w:pPr>
      <w:r w:rsidRPr="007B241E">
        <w:t xml:space="preserve">Podrobnosti o ochrane, ošetrovaní a udržiavaní drevín upravuje §17 vyhlášky MŽP č. 24/2003 Z. z., ktorou sa vykonáva zákon. Starostlivosť o dreviny spočíva v ich ošetrovaní  a udržiavaní, s cieľom zabezpečenia udržania alebo zlepšenia zdravotného stavu drevín, ako aj  odstraňovanie následkov ich poškodenia. </w:t>
      </w:r>
    </w:p>
    <w:p w:rsidR="00E80456" w:rsidRPr="007B241E" w:rsidRDefault="00E80456" w:rsidP="00E80456">
      <w:pPr>
        <w:pStyle w:val="KKBEZMEZER"/>
      </w:pPr>
      <w:r w:rsidRPr="007B241E">
        <w:t>Ošetrovanie drevín je činnosť zameraná na udržanie alebo zlepšenie ich zdravotného stavu alebo na odstránenie následkov ich poškodenia. Ošetrovanie drevín sa však musí vykonávať s ohľadom na druhovú ochranu chránených živočíchov, najmä hniezdiacich vtákov. </w:t>
      </w:r>
    </w:p>
    <w:p w:rsidR="00E80456" w:rsidRPr="007B241E" w:rsidRDefault="00E80456" w:rsidP="00E80456">
      <w:pPr>
        <w:pStyle w:val="KKBEZMEZER"/>
        <w:rPr>
          <w:b/>
        </w:rPr>
      </w:pPr>
    </w:p>
    <w:p w:rsidR="00E80456" w:rsidRPr="007B241E" w:rsidRDefault="00E80456" w:rsidP="00E80456">
      <w:pPr>
        <w:pStyle w:val="KKBEZMEZER"/>
      </w:pPr>
      <w:r w:rsidRPr="007B241E">
        <w:t>Udržiavaním drevín a kríkových porastov sa zabezpečujú podmienky na ich optimálny rozvoj</w:t>
      </w:r>
    </w:p>
    <w:p w:rsidR="00E80456" w:rsidRPr="007B241E" w:rsidRDefault="00E80456" w:rsidP="009004E6">
      <w:pPr>
        <w:pStyle w:val="KKBEZMEZER"/>
        <w:numPr>
          <w:ilvl w:val="0"/>
          <w:numId w:val="17"/>
        </w:numPr>
      </w:pPr>
      <w:r w:rsidRPr="007B241E">
        <w:t>zabezpečením priaznivých podmienok pri výsadbe drevín vhodnou prípravou stanovišťa na výsadbu,</w:t>
      </w:r>
    </w:p>
    <w:p w:rsidR="00E80456" w:rsidRPr="007B241E" w:rsidRDefault="00E80456" w:rsidP="009004E6">
      <w:pPr>
        <w:pStyle w:val="KKBEZMEZER"/>
        <w:numPr>
          <w:ilvl w:val="0"/>
          <w:numId w:val="17"/>
        </w:numPr>
      </w:pPr>
      <w:r w:rsidRPr="007B241E">
        <w:t>kyprením, prihnojovaním, odburiňovaním a zalievaním pôdy,</w:t>
      </w:r>
    </w:p>
    <w:p w:rsidR="00E80456" w:rsidRPr="007B241E" w:rsidRDefault="00E80456" w:rsidP="009004E6">
      <w:pPr>
        <w:pStyle w:val="KKBEZMEZER"/>
        <w:numPr>
          <w:ilvl w:val="0"/>
          <w:numId w:val="17"/>
        </w:numPr>
      </w:pPr>
      <w:r w:rsidRPr="007B241E">
        <w:t>starostlivosťou o koreňovú misu s cieľom zabezpečiť priepustnosť pôdneho povrchu,</w:t>
      </w:r>
    </w:p>
    <w:p w:rsidR="00E80456" w:rsidRPr="007B241E" w:rsidRDefault="00E80456" w:rsidP="009004E6">
      <w:pPr>
        <w:pStyle w:val="KKBEZMEZER"/>
        <w:numPr>
          <w:ilvl w:val="0"/>
          <w:numId w:val="17"/>
        </w:numPr>
      </w:pPr>
      <w:r w:rsidRPr="007B241E">
        <w:t>vytváraním vhodného vývojového priestoru pre dreviny,</w:t>
      </w:r>
    </w:p>
    <w:p w:rsidR="00E80456" w:rsidRPr="007B241E" w:rsidRDefault="00E80456" w:rsidP="009004E6">
      <w:pPr>
        <w:pStyle w:val="KKBEZMEZER"/>
        <w:numPr>
          <w:ilvl w:val="0"/>
          <w:numId w:val="17"/>
        </w:numPr>
      </w:pPr>
      <w:r w:rsidRPr="007B241E">
        <w:t>odborne realizovaným a cieleným rezom dreviny,</w:t>
      </w:r>
    </w:p>
    <w:p w:rsidR="00E80456" w:rsidRPr="007B241E" w:rsidRDefault="00E80456" w:rsidP="009004E6">
      <w:pPr>
        <w:pStyle w:val="KKBEZMEZER"/>
        <w:numPr>
          <w:ilvl w:val="0"/>
          <w:numId w:val="18"/>
        </w:numPr>
      </w:pPr>
      <w:r w:rsidRPr="007B241E">
        <w:t>odstraňovaním odumretých častí drevín, ktoré ohrozujú stabilitu stromu a okolie,</w:t>
      </w:r>
    </w:p>
    <w:p w:rsidR="00E80456" w:rsidRPr="007B241E" w:rsidRDefault="00E80456" w:rsidP="009004E6">
      <w:pPr>
        <w:pStyle w:val="KKBEZMEZER"/>
        <w:numPr>
          <w:ilvl w:val="0"/>
          <w:numId w:val="18"/>
        </w:numPr>
      </w:pPr>
      <w:r w:rsidRPr="007B241E">
        <w:t>vykonávaním nevyhnutných mechanických a biologických opatrení proti škodcom,</w:t>
      </w:r>
    </w:p>
    <w:p w:rsidR="00E80456" w:rsidRPr="007B241E" w:rsidRDefault="00E80456" w:rsidP="009004E6">
      <w:pPr>
        <w:pStyle w:val="KKBEZMEZER"/>
        <w:numPr>
          <w:ilvl w:val="0"/>
          <w:numId w:val="18"/>
        </w:numPr>
      </w:pPr>
      <w:r w:rsidRPr="007B241E">
        <w:t>včasným ošetrením prípadného poranenia dreviny.</w:t>
      </w:r>
    </w:p>
    <w:p w:rsidR="00E80456" w:rsidRPr="007B241E" w:rsidRDefault="00E80456" w:rsidP="00E80456">
      <w:pPr>
        <w:pStyle w:val="KKBEZMEZER"/>
        <w:rPr>
          <w:b/>
        </w:rPr>
      </w:pPr>
    </w:p>
    <w:p w:rsidR="00E80456" w:rsidRPr="007B241E" w:rsidRDefault="00E80456" w:rsidP="00E80456">
      <w:pPr>
        <w:pStyle w:val="KKBEZMEZER"/>
      </w:pPr>
      <w:r w:rsidRPr="007B241E">
        <w:lastRenderedPageBreak/>
        <w:t>Rez živých konárov listnatých drevín s priemerom viac ako 5 cm sa vykonáva vo vegetačnom období od 1. apríla do 30. septembra, najmä v jeho prvej polovici, s výnimkou obdobia tvorby nových listov. V inom ako vegetačnom období možno taký rez vykonávať len v prípadoch rezov produkčných ovocných drevín alebo v prípadoch bezprostredného ohrozenia zdravia alebo života človeka, alebo značnej škody na majetku.</w:t>
      </w:r>
    </w:p>
    <w:p w:rsidR="00E80456" w:rsidRPr="007B241E" w:rsidRDefault="00E80456" w:rsidP="00E80456">
      <w:pPr>
        <w:pStyle w:val="KKBEZMEZER"/>
      </w:pPr>
      <w:r w:rsidRPr="007B241E">
        <w:t xml:space="preserve">Následná starostlivosť o vysadené trvalkové záhony je minimálna. Počas vegetačného pokoja sa trvalky zostrihajú (zazimujú), začiatkom vegetačného obdobia odburinia a prihnoja. Proti zaburinenie je možné použiť štrk alebo drevnú kôru, ktoré zabránia prerastaniu burín. </w:t>
      </w:r>
    </w:p>
    <w:p w:rsidR="00A850AE" w:rsidRPr="007B241E" w:rsidRDefault="00055745" w:rsidP="00055745">
      <w:pPr>
        <w:spacing w:after="160" w:line="259" w:lineRule="auto"/>
        <w:rPr>
          <w:rFonts w:asciiTheme="minorHAnsi" w:hAnsiTheme="minorHAnsi" w:cstheme="minorHAnsi"/>
        </w:rPr>
      </w:pPr>
      <w:r>
        <w:rPr>
          <w:rFonts w:asciiTheme="minorHAnsi" w:hAnsiTheme="minorHAnsi" w:cstheme="minorHAnsi"/>
        </w:rPr>
        <w:br w:type="page"/>
      </w:r>
    </w:p>
    <w:p w:rsidR="008C4323" w:rsidRPr="00055745" w:rsidRDefault="005E231D" w:rsidP="008C4323">
      <w:pPr>
        <w:pStyle w:val="Nadpis20"/>
        <w:ind w:left="567"/>
        <w:rPr>
          <w:rFonts w:asciiTheme="minorHAnsi" w:hAnsiTheme="minorHAnsi" w:cstheme="minorHAnsi"/>
          <w:color w:val="00B0F0"/>
        </w:rPr>
      </w:pPr>
      <w:bookmarkStart w:id="300" w:name="_Toc26285118"/>
      <w:r w:rsidRPr="00055745">
        <w:rPr>
          <w:rFonts w:asciiTheme="minorHAnsi" w:hAnsiTheme="minorHAnsi" w:cstheme="minorHAnsi"/>
          <w:color w:val="00B0F0"/>
        </w:rPr>
        <w:lastRenderedPageBreak/>
        <w:t>NAPOJENIE OBJEKTU NA INŽINIERSKE SIETE</w:t>
      </w:r>
      <w:bookmarkEnd w:id="300"/>
    </w:p>
    <w:p w:rsidR="008C4323" w:rsidRPr="007B241E" w:rsidRDefault="005E231D" w:rsidP="009C64FD">
      <w:pPr>
        <w:pStyle w:val="Nadpis30"/>
        <w:rPr>
          <w:rFonts w:asciiTheme="minorHAnsi" w:eastAsia="Arial" w:hAnsiTheme="minorHAnsi" w:cstheme="minorHAnsi"/>
        </w:rPr>
      </w:pPr>
      <w:bookmarkStart w:id="301" w:name="_Toc26285119"/>
      <w:r w:rsidRPr="007B241E">
        <w:rPr>
          <w:rFonts w:asciiTheme="minorHAnsi" w:hAnsiTheme="minorHAnsi" w:cstheme="minorHAnsi"/>
        </w:rPr>
        <w:t>VODOVODNÉ</w:t>
      </w:r>
      <w:r w:rsidRPr="007B241E">
        <w:rPr>
          <w:rFonts w:asciiTheme="minorHAnsi" w:eastAsia="Arial" w:hAnsiTheme="minorHAnsi" w:cstheme="minorHAnsi"/>
        </w:rPr>
        <w:t xml:space="preserve">  </w:t>
      </w:r>
      <w:r w:rsidRPr="007B241E">
        <w:rPr>
          <w:rFonts w:asciiTheme="minorHAnsi" w:hAnsiTheme="minorHAnsi" w:cstheme="minorHAnsi"/>
        </w:rPr>
        <w:t>PRÍPOJKY</w:t>
      </w:r>
      <w:r w:rsidRPr="007B241E">
        <w:rPr>
          <w:rFonts w:asciiTheme="minorHAnsi" w:eastAsia="Arial" w:hAnsiTheme="minorHAnsi" w:cstheme="minorHAnsi"/>
        </w:rPr>
        <w:t xml:space="preserve"> </w:t>
      </w:r>
      <w:r w:rsidR="005626CB" w:rsidRPr="007B241E">
        <w:rPr>
          <w:rFonts w:asciiTheme="minorHAnsi" w:eastAsia="Arial" w:hAnsiTheme="minorHAnsi" w:cstheme="minorHAnsi"/>
        </w:rPr>
        <w:t>SO 05</w:t>
      </w:r>
      <w:bookmarkEnd w:id="301"/>
    </w:p>
    <w:p w:rsidR="00E87F65" w:rsidRPr="007B241E" w:rsidRDefault="00E87F65" w:rsidP="006D3E2F">
      <w:pPr>
        <w:pStyle w:val="Bezriadkovania"/>
        <w:spacing w:after="80"/>
        <w:rPr>
          <w:rFonts w:cstheme="minorHAnsi"/>
          <w:b/>
          <w:iCs/>
          <w:spacing w:val="20"/>
          <w:sz w:val="24"/>
          <w:szCs w:val="24"/>
          <w:lang w:val="x-none" w:eastAsia="x-none"/>
        </w:rPr>
      </w:pPr>
      <w:r w:rsidRPr="007B241E">
        <w:rPr>
          <w:rFonts w:cstheme="minorHAnsi"/>
          <w:b/>
          <w:iCs/>
          <w:spacing w:val="20"/>
          <w:sz w:val="24"/>
          <w:szCs w:val="24"/>
          <w:lang w:val="x-none" w:eastAsia="x-none"/>
        </w:rPr>
        <w:t xml:space="preserve">PRÍPOJKA VODY PRE BLOK </w:t>
      </w:r>
      <w:r w:rsidR="006D3E2F" w:rsidRPr="007B241E">
        <w:rPr>
          <w:rFonts w:cstheme="minorHAnsi"/>
          <w:b/>
          <w:iCs/>
          <w:spacing w:val="20"/>
          <w:sz w:val="24"/>
          <w:szCs w:val="24"/>
          <w:lang w:val="x-none" w:eastAsia="x-none"/>
        </w:rPr>
        <w:t>F2.1</w:t>
      </w:r>
    </w:p>
    <w:p w:rsidR="00E87F65" w:rsidRPr="007B241E" w:rsidRDefault="00E87F65" w:rsidP="006D3E2F">
      <w:pPr>
        <w:pStyle w:val="Bezriadkovania"/>
        <w:spacing w:after="80"/>
        <w:rPr>
          <w:rFonts w:cstheme="minorHAnsi"/>
          <w:b/>
          <w:sz w:val="24"/>
        </w:rPr>
      </w:pPr>
      <w:r w:rsidRPr="007B241E">
        <w:rPr>
          <w:rFonts w:cstheme="minorHAnsi"/>
          <w:b/>
          <w:sz w:val="24"/>
        </w:rPr>
        <w:t>Vodovodná prípojka SO 05A, HDPE  PE10</w:t>
      </w:r>
      <w:r w:rsidR="006D3E2F" w:rsidRPr="007B241E">
        <w:rPr>
          <w:rFonts w:cstheme="minorHAnsi"/>
          <w:b/>
          <w:sz w:val="24"/>
        </w:rPr>
        <w:t>0, SDR 17 , D 110x6,6  – 7,17 m</w:t>
      </w:r>
    </w:p>
    <w:p w:rsidR="00E87F65" w:rsidRPr="007B241E" w:rsidRDefault="00E87F65" w:rsidP="00E87F65">
      <w:pPr>
        <w:pStyle w:val="Bezriadkovania"/>
        <w:rPr>
          <w:rFonts w:cstheme="minorHAnsi"/>
          <w:szCs w:val="20"/>
        </w:rPr>
      </w:pPr>
      <w:r w:rsidRPr="007B241E">
        <w:rPr>
          <w:rFonts w:cstheme="minorHAnsi"/>
          <w:szCs w:val="20"/>
        </w:rPr>
        <w:t>Navrhovaná vodovodná prípojka z HDPE - PE100 D110x6,6 sa pripojí na uličný vodovod HDPE D110, ktorý bude vedený v zelenom páse cez navŕtavací pás D110/4“.</w:t>
      </w:r>
      <w:r w:rsidRPr="007B241E">
        <w:rPr>
          <w:rFonts w:cstheme="minorHAnsi"/>
          <w:szCs w:val="20"/>
        </w:rPr>
        <w:tab/>
      </w:r>
    </w:p>
    <w:p w:rsidR="00E87F65" w:rsidRPr="007B241E" w:rsidRDefault="00E87F65" w:rsidP="00E87F65">
      <w:pPr>
        <w:pStyle w:val="Bezriadkovania"/>
        <w:rPr>
          <w:rFonts w:cstheme="minorHAnsi"/>
          <w:szCs w:val="20"/>
        </w:rPr>
      </w:pPr>
      <w:r w:rsidRPr="007B241E">
        <w:rPr>
          <w:rFonts w:cstheme="minorHAnsi"/>
          <w:szCs w:val="20"/>
        </w:rPr>
        <w:t xml:space="preserve">Keď je vodovodná prípojka prepojená na verejný vodovod cez odbočenie s uzáverom, toto odbočenie s uzáverom je v zmysle Z.z. 442/2002 §4 súčasťou verejného vodovodu. Manipulovať s týmto uzáverom môžu iba pracovníci prevádzkovateľa vodovodu. </w:t>
      </w:r>
    </w:p>
    <w:p w:rsidR="00E87F65" w:rsidRPr="007B241E" w:rsidRDefault="00E87F65" w:rsidP="00E87F65">
      <w:pPr>
        <w:pStyle w:val="Bezriadkovania"/>
        <w:rPr>
          <w:rFonts w:cstheme="minorHAnsi"/>
          <w:szCs w:val="20"/>
        </w:rPr>
      </w:pPr>
      <w:r w:rsidRPr="007B241E">
        <w:rPr>
          <w:rFonts w:cstheme="minorHAnsi"/>
          <w:szCs w:val="20"/>
        </w:rPr>
        <w:t xml:space="preserve">Vodomerná šachta sa vybuduje podľa projektovej dokumentácie, minimálne vnútorné rozmery 2050x1400x1800 mm. Prípojkové potrubie bude privedené do navrhovanej vodomernej šachty osadenej v km 0,0029. </w:t>
      </w:r>
    </w:p>
    <w:p w:rsidR="00E87F65" w:rsidRPr="007B241E" w:rsidRDefault="00E87F65" w:rsidP="00E87F65">
      <w:pPr>
        <w:pStyle w:val="Bezriadkovania"/>
        <w:rPr>
          <w:rFonts w:cstheme="minorHAnsi"/>
          <w:szCs w:val="20"/>
        </w:rPr>
      </w:pPr>
    </w:p>
    <w:p w:rsidR="00E87F65" w:rsidRPr="007B241E" w:rsidRDefault="00E87F65" w:rsidP="00E87F65">
      <w:pPr>
        <w:pStyle w:val="Bezriadkovania"/>
        <w:rPr>
          <w:rFonts w:cstheme="minorHAnsi"/>
          <w:szCs w:val="20"/>
        </w:rPr>
      </w:pPr>
      <w:r w:rsidRPr="007B241E">
        <w:rPr>
          <w:rFonts w:cstheme="minorHAnsi"/>
          <w:szCs w:val="20"/>
        </w:rPr>
        <w:t>Vo vodomernej šachte bude osadená nasledovná vodomerná zostava</w:t>
      </w:r>
    </w:p>
    <w:p w:rsidR="00E87F65" w:rsidRPr="007B241E" w:rsidRDefault="00E87F65" w:rsidP="00E87F65">
      <w:pPr>
        <w:pStyle w:val="Bezriadkovania"/>
        <w:rPr>
          <w:rFonts w:cstheme="minorHAnsi"/>
          <w:szCs w:val="20"/>
        </w:rPr>
      </w:pPr>
    </w:p>
    <w:p w:rsidR="00E87F65" w:rsidRPr="007B241E" w:rsidRDefault="00E87F65" w:rsidP="00F94251">
      <w:pPr>
        <w:pStyle w:val="Bezriadkovania"/>
        <w:ind w:firstLine="708"/>
        <w:rPr>
          <w:rFonts w:cstheme="minorHAnsi"/>
          <w:szCs w:val="20"/>
        </w:rPr>
      </w:pPr>
      <w:r w:rsidRPr="007B241E">
        <w:rPr>
          <w:rFonts w:cstheme="minorHAnsi"/>
          <w:szCs w:val="20"/>
        </w:rPr>
        <w:t>dG prechodka DN100</w:t>
      </w:r>
    </w:p>
    <w:p w:rsidR="00E87F65" w:rsidRPr="007B241E" w:rsidRDefault="00E87F65" w:rsidP="00F94251">
      <w:pPr>
        <w:pStyle w:val="Bezriadkovania"/>
        <w:ind w:firstLine="708"/>
        <w:rPr>
          <w:rFonts w:cstheme="minorHAnsi"/>
          <w:szCs w:val="20"/>
        </w:rPr>
      </w:pPr>
      <w:r w:rsidRPr="007B241E">
        <w:rPr>
          <w:rFonts w:cstheme="minorHAnsi"/>
          <w:szCs w:val="20"/>
        </w:rPr>
        <w:t>ventil DN100</w:t>
      </w:r>
    </w:p>
    <w:p w:rsidR="00E87F65" w:rsidRPr="007B241E" w:rsidRDefault="00E87F65" w:rsidP="00F94251">
      <w:pPr>
        <w:pStyle w:val="Bezriadkovania"/>
        <w:ind w:firstLine="708"/>
        <w:rPr>
          <w:rFonts w:cstheme="minorHAnsi"/>
          <w:szCs w:val="20"/>
        </w:rPr>
      </w:pPr>
      <w:r w:rsidRPr="007B241E">
        <w:rPr>
          <w:rFonts w:cstheme="minorHAnsi"/>
          <w:szCs w:val="20"/>
        </w:rPr>
        <w:t>redukcia –100/80</w:t>
      </w:r>
    </w:p>
    <w:p w:rsidR="00E87F65" w:rsidRPr="007B241E" w:rsidRDefault="00E87F65" w:rsidP="00F94251">
      <w:pPr>
        <w:pStyle w:val="Bezriadkovania"/>
        <w:ind w:firstLine="708"/>
        <w:rPr>
          <w:rFonts w:cstheme="minorHAnsi"/>
          <w:szCs w:val="20"/>
        </w:rPr>
      </w:pPr>
      <w:r w:rsidRPr="007B241E">
        <w:rPr>
          <w:rFonts w:cstheme="minorHAnsi"/>
          <w:szCs w:val="20"/>
        </w:rPr>
        <w:t>vodomer DN80</w:t>
      </w:r>
    </w:p>
    <w:p w:rsidR="00E87F65" w:rsidRPr="007B241E" w:rsidRDefault="00E87F65" w:rsidP="00F94251">
      <w:pPr>
        <w:pStyle w:val="Bezriadkovania"/>
        <w:ind w:firstLine="708"/>
        <w:rPr>
          <w:rFonts w:cstheme="minorHAnsi"/>
          <w:szCs w:val="20"/>
        </w:rPr>
      </w:pPr>
      <w:r w:rsidRPr="007B241E">
        <w:rPr>
          <w:rFonts w:cstheme="minorHAnsi"/>
          <w:szCs w:val="20"/>
        </w:rPr>
        <w:t>redukcia –100/80</w:t>
      </w:r>
    </w:p>
    <w:p w:rsidR="00E87F65" w:rsidRPr="007B241E" w:rsidRDefault="00E87F65" w:rsidP="00F94251">
      <w:pPr>
        <w:pStyle w:val="Bezriadkovania"/>
        <w:ind w:firstLine="708"/>
        <w:rPr>
          <w:rFonts w:cstheme="minorHAnsi"/>
          <w:szCs w:val="20"/>
        </w:rPr>
      </w:pPr>
      <w:r w:rsidRPr="007B241E">
        <w:rPr>
          <w:rFonts w:cstheme="minorHAnsi"/>
          <w:szCs w:val="20"/>
        </w:rPr>
        <w:t>spätný ventil DN100</w:t>
      </w:r>
    </w:p>
    <w:p w:rsidR="00E87F65" w:rsidRPr="007B241E" w:rsidRDefault="00E87F65" w:rsidP="00F94251">
      <w:pPr>
        <w:pStyle w:val="Bezriadkovania"/>
        <w:ind w:firstLine="708"/>
        <w:rPr>
          <w:rFonts w:cstheme="minorHAnsi"/>
          <w:szCs w:val="20"/>
        </w:rPr>
      </w:pPr>
      <w:r w:rsidRPr="007B241E">
        <w:rPr>
          <w:rFonts w:cstheme="minorHAnsi"/>
          <w:szCs w:val="20"/>
        </w:rPr>
        <w:t>ventil DN100 s vypúšťaním</w:t>
      </w:r>
    </w:p>
    <w:p w:rsidR="00E87F65" w:rsidRPr="007B241E" w:rsidRDefault="00E87F65" w:rsidP="00E87F65">
      <w:pPr>
        <w:pStyle w:val="Bezriadkovania"/>
        <w:rPr>
          <w:rFonts w:cstheme="minorHAnsi"/>
          <w:szCs w:val="20"/>
        </w:rPr>
      </w:pPr>
    </w:p>
    <w:p w:rsidR="00E87F65" w:rsidRPr="007B241E" w:rsidRDefault="00E87F65" w:rsidP="00E87F65">
      <w:pPr>
        <w:pStyle w:val="Bezriadkovania"/>
        <w:rPr>
          <w:rFonts w:cstheme="minorHAnsi"/>
          <w:szCs w:val="20"/>
        </w:rPr>
      </w:pPr>
      <w:r w:rsidRPr="007B241E">
        <w:rPr>
          <w:rFonts w:cstheme="minorHAnsi"/>
          <w:szCs w:val="20"/>
        </w:rPr>
        <w:t>Za účelom merania potrebného množstva vody bude vo vodomernej šachte umiestnený vodomer DN80 (Qn</w:t>
      </w:r>
      <w:r w:rsidR="00E13F96" w:rsidRPr="007B241E">
        <w:rPr>
          <w:rFonts w:cstheme="minorHAnsi"/>
          <w:szCs w:val="20"/>
        </w:rPr>
        <w:t> </w:t>
      </w:r>
      <w:r w:rsidRPr="007B241E">
        <w:rPr>
          <w:rFonts w:cstheme="minorHAnsi"/>
          <w:szCs w:val="20"/>
        </w:rPr>
        <w:t>=</w:t>
      </w:r>
      <w:r w:rsidR="00E13F96" w:rsidRPr="007B241E">
        <w:rPr>
          <w:rFonts w:cstheme="minorHAnsi"/>
          <w:szCs w:val="20"/>
        </w:rPr>
        <w:t> </w:t>
      </w:r>
      <w:r w:rsidRPr="007B241E">
        <w:rPr>
          <w:rFonts w:cstheme="minorHAnsi"/>
          <w:szCs w:val="20"/>
        </w:rPr>
        <w:t>40</w:t>
      </w:r>
      <w:r w:rsidR="00E13F96" w:rsidRPr="007B241E">
        <w:rPr>
          <w:rFonts w:cstheme="minorHAnsi"/>
          <w:szCs w:val="20"/>
        </w:rPr>
        <w:t> </w:t>
      </w:r>
      <w:r w:rsidRPr="007B241E">
        <w:rPr>
          <w:rFonts w:cstheme="minorHAnsi"/>
          <w:szCs w:val="20"/>
        </w:rPr>
        <w:t>m³/h). Pred vodomerom aj za vodomerom sa osadí ventil D 4“. Za vodomernou zostavou sa osadí spätná klapka D 4“, ktorá slúži na zabránenie spätného prúdenia vody do verejného vodovodu. Na trase vodovodného potrubia za vodomernou zostavou sa vysadí odbočka DN 100/100, na ktorú sa napojí nadzemný požiarny hydrant DN 100. Za nadzemným hydrantom, bude do objektu pokračovať potrubie DN 50, na ktoré sa prepojí vnútorný vodovod.</w:t>
      </w:r>
    </w:p>
    <w:p w:rsidR="00E87F65" w:rsidRPr="007B241E" w:rsidRDefault="00E87F65" w:rsidP="00E87F65">
      <w:pPr>
        <w:pStyle w:val="Bezriadkovania"/>
        <w:rPr>
          <w:rFonts w:cstheme="minorHAnsi"/>
          <w:szCs w:val="20"/>
        </w:rPr>
      </w:pPr>
    </w:p>
    <w:p w:rsidR="00E87F65" w:rsidRPr="007B241E" w:rsidRDefault="00E87F65" w:rsidP="00E87F65">
      <w:pPr>
        <w:pStyle w:val="Bezriadkovania"/>
        <w:rPr>
          <w:rFonts w:cstheme="minorHAnsi"/>
          <w:szCs w:val="20"/>
        </w:rPr>
      </w:pPr>
      <w:r w:rsidRPr="007B241E">
        <w:rPr>
          <w:rFonts w:cstheme="minorHAnsi"/>
          <w:szCs w:val="20"/>
        </w:rPr>
        <w:t>Potrubie vodovodnej prípojky bude uložené do pieskového lôžka hrúbky 15 cm, v ryhe šírky 80 cm, hĺbky cca 150</w:t>
      </w:r>
      <w:r w:rsidR="00E13F96" w:rsidRPr="007B241E">
        <w:rPr>
          <w:rFonts w:cstheme="minorHAnsi"/>
          <w:szCs w:val="20"/>
        </w:rPr>
        <w:t> </w:t>
      </w:r>
      <w:r w:rsidRPr="007B241E">
        <w:rPr>
          <w:rFonts w:cstheme="minorHAnsi"/>
          <w:szCs w:val="20"/>
        </w:rPr>
        <w:t>cm, min. 130 cm. Na výšku 30 cm od povrchu potrubia sa vykoná krytie netriedeným dusaným zásypom po vrstvách 15-30 cm. Ryha bude zabezpečená pažením príložným, ak je ryha hlbšia ako 1,0 m. Výkopy budú robené strojne, ale v miestach križovania ručne. Zásyp sa prevedie štrkopieskom alebo štrkodrvou pod komunikáciami inak zeminou. Zemina na zásyp sa ponechá vedľa ryhy.</w:t>
      </w:r>
    </w:p>
    <w:p w:rsidR="00E87F65" w:rsidRPr="007B241E" w:rsidRDefault="00E87F65" w:rsidP="00E87F65">
      <w:pPr>
        <w:pStyle w:val="Bezriadkovania"/>
        <w:rPr>
          <w:rFonts w:cstheme="minorHAnsi"/>
          <w:szCs w:val="20"/>
        </w:rPr>
      </w:pPr>
      <w:r w:rsidRPr="007B241E">
        <w:rPr>
          <w:rFonts w:cstheme="minorHAnsi"/>
          <w:szCs w:val="20"/>
        </w:rPr>
        <w:t xml:space="preserve">Investor je povinný dať si overiť podzemné inžinierske siete a tieto pred začatím zemných prác dať presne vytýčiť jednotlivým správcom podzemných vedení.  </w:t>
      </w:r>
    </w:p>
    <w:p w:rsidR="00E87F65" w:rsidRPr="007B241E" w:rsidRDefault="00E87F65" w:rsidP="00E87F65">
      <w:pPr>
        <w:pStyle w:val="Bezriadkovania"/>
        <w:rPr>
          <w:rFonts w:cstheme="minorHAnsi"/>
          <w:szCs w:val="20"/>
        </w:rPr>
      </w:pPr>
      <w:r w:rsidRPr="007B241E">
        <w:rPr>
          <w:rFonts w:cstheme="minorHAnsi"/>
          <w:szCs w:val="20"/>
        </w:rPr>
        <w:t>Pri zemných prácach je nutné dodržať všetky príslušné normy a bezpečnostné predpisy. Dotknuté úseky výstavbou budú po dokončení prác uvedené do pôvodného stavu. Zemné práce realizovať podľa STN 73 3050. Križovanie a</w:t>
      </w:r>
      <w:r w:rsidR="00E13F96" w:rsidRPr="007B241E">
        <w:rPr>
          <w:rFonts w:cstheme="minorHAnsi"/>
          <w:szCs w:val="20"/>
        </w:rPr>
        <w:t> </w:t>
      </w:r>
      <w:r w:rsidRPr="007B241E">
        <w:rPr>
          <w:rFonts w:cstheme="minorHAnsi"/>
          <w:szCs w:val="20"/>
        </w:rPr>
        <w:t>súbeh podzemných vedení</w:t>
      </w:r>
      <w:r w:rsidR="009C64FD" w:rsidRPr="007B241E">
        <w:rPr>
          <w:rFonts w:cstheme="minorHAnsi"/>
          <w:szCs w:val="20"/>
        </w:rPr>
        <w:t xml:space="preserve"> realizovať podľa  STN 73 6005.</w:t>
      </w:r>
    </w:p>
    <w:p w:rsidR="00E87F65" w:rsidRPr="007B241E" w:rsidRDefault="00E87F65" w:rsidP="00E87F65">
      <w:pPr>
        <w:pStyle w:val="Bezriadkovania"/>
        <w:rPr>
          <w:rFonts w:cstheme="minorHAnsi"/>
          <w:szCs w:val="20"/>
        </w:rPr>
      </w:pPr>
      <w:r w:rsidRPr="007B241E">
        <w:rPr>
          <w:rFonts w:cstheme="minorHAnsi"/>
          <w:szCs w:val="20"/>
        </w:rPr>
        <w:t>Potreba vody pre sociálne účely – podrobný výpočet viď časť zdravotechnika.</w:t>
      </w:r>
    </w:p>
    <w:p w:rsidR="00E87F65" w:rsidRPr="007B241E" w:rsidRDefault="00E87F65" w:rsidP="00E87F65">
      <w:pPr>
        <w:pStyle w:val="Bezriadkovania"/>
        <w:rPr>
          <w:rFonts w:cstheme="minorHAnsi"/>
          <w:szCs w:val="20"/>
        </w:rPr>
      </w:pPr>
    </w:p>
    <w:p w:rsidR="00E87F65" w:rsidRPr="007B241E" w:rsidRDefault="006D3E2F" w:rsidP="006D3E2F">
      <w:pPr>
        <w:pStyle w:val="Bezriadkovania"/>
        <w:spacing w:after="80"/>
        <w:rPr>
          <w:rFonts w:cstheme="minorHAnsi"/>
          <w:b/>
          <w:sz w:val="24"/>
        </w:rPr>
      </w:pPr>
      <w:r w:rsidRPr="007B241E">
        <w:rPr>
          <w:rFonts w:cstheme="minorHAnsi"/>
          <w:b/>
          <w:sz w:val="24"/>
        </w:rPr>
        <w:t>Zemné práce</w:t>
      </w:r>
    </w:p>
    <w:p w:rsidR="00E87F65" w:rsidRPr="007B241E" w:rsidRDefault="00E87F65" w:rsidP="00E87F65">
      <w:pPr>
        <w:pStyle w:val="Bezriadkovania"/>
        <w:rPr>
          <w:rFonts w:cstheme="minorHAnsi"/>
        </w:rPr>
      </w:pPr>
      <w:r w:rsidRPr="007B241E">
        <w:rPr>
          <w:rFonts w:cstheme="minorHAnsi"/>
        </w:rPr>
        <w:t>Výkop ryhy pre vodovodné potrubie bude prevedený v zemine tr. 3. Potrubie bude ukladané na pieskové lôžko hr.  20 cm a obsype sa po úroveň 30cm nad potrubie pieskom. Ryha bude počas montáže potrubia pažená príložným pažení pri hĺbke ryhy nad 1,5 m. Zásyp ryhy sa urobí vykopanou zeminou so zhutnením.</w:t>
      </w:r>
    </w:p>
    <w:p w:rsidR="00E87F65" w:rsidRPr="007B241E" w:rsidRDefault="00E87F65" w:rsidP="00E87F65">
      <w:pPr>
        <w:pStyle w:val="Bezriadkovania"/>
        <w:rPr>
          <w:rFonts w:cstheme="minorHAnsi"/>
        </w:rPr>
      </w:pPr>
    </w:p>
    <w:p w:rsidR="00E87F65" w:rsidRPr="007B241E" w:rsidRDefault="006D3E2F" w:rsidP="006D3E2F">
      <w:pPr>
        <w:pStyle w:val="Bezriadkovania"/>
        <w:spacing w:after="80"/>
        <w:rPr>
          <w:rFonts w:cstheme="minorHAnsi"/>
          <w:b/>
          <w:iCs/>
          <w:spacing w:val="20"/>
          <w:sz w:val="24"/>
          <w:szCs w:val="24"/>
          <w:lang w:val="x-none" w:eastAsia="x-none"/>
        </w:rPr>
      </w:pPr>
      <w:r w:rsidRPr="007B241E">
        <w:rPr>
          <w:rFonts w:cstheme="minorHAnsi"/>
          <w:b/>
          <w:iCs/>
          <w:spacing w:val="20"/>
          <w:sz w:val="24"/>
          <w:szCs w:val="24"/>
          <w:lang w:val="x-none" w:eastAsia="x-none"/>
        </w:rPr>
        <w:t>PRÍPOJKA VODY PRE BLOK F2.2</w:t>
      </w:r>
    </w:p>
    <w:p w:rsidR="00E87F65" w:rsidRPr="007B241E" w:rsidRDefault="00E87F65" w:rsidP="006D3E2F">
      <w:pPr>
        <w:pStyle w:val="Bezriadkovania"/>
        <w:spacing w:after="80"/>
        <w:rPr>
          <w:rFonts w:cstheme="minorHAnsi"/>
          <w:b/>
          <w:sz w:val="24"/>
        </w:rPr>
      </w:pPr>
      <w:r w:rsidRPr="007B241E">
        <w:rPr>
          <w:rFonts w:cstheme="minorHAnsi"/>
          <w:b/>
          <w:sz w:val="24"/>
        </w:rPr>
        <w:t>Vodovodná prípojka SO 05B, HDPE  PE1</w:t>
      </w:r>
      <w:r w:rsidR="006D3E2F" w:rsidRPr="007B241E">
        <w:rPr>
          <w:rFonts w:cstheme="minorHAnsi"/>
          <w:b/>
          <w:sz w:val="24"/>
        </w:rPr>
        <w:t>00, SDR 17 , D 63x3,8  – 7,61 m</w:t>
      </w:r>
    </w:p>
    <w:p w:rsidR="00E87F65" w:rsidRPr="007B241E" w:rsidRDefault="00E87F65" w:rsidP="00E87F65">
      <w:pPr>
        <w:pStyle w:val="Bezriadkovania"/>
        <w:rPr>
          <w:rFonts w:cstheme="minorHAnsi"/>
        </w:rPr>
      </w:pPr>
      <w:r w:rsidRPr="007B241E">
        <w:rPr>
          <w:rFonts w:cstheme="minorHAnsi"/>
        </w:rPr>
        <w:t>Navrhovaná vodovodná prípojka z HDPE - PE100 D63x3,8 sa pripojí na uličný vodovod HDPE D110, ktorý bude vedený v zelenom páse cez navŕtavací pás D110/2“.</w:t>
      </w:r>
      <w:r w:rsidRPr="007B241E">
        <w:rPr>
          <w:rFonts w:cstheme="minorHAnsi"/>
        </w:rPr>
        <w:tab/>
      </w:r>
    </w:p>
    <w:p w:rsidR="00E87F65" w:rsidRPr="007B241E" w:rsidRDefault="00E87F65" w:rsidP="00E87F65">
      <w:pPr>
        <w:pStyle w:val="Bezriadkovania"/>
        <w:rPr>
          <w:rFonts w:cstheme="minorHAnsi"/>
        </w:rPr>
      </w:pPr>
      <w:r w:rsidRPr="007B241E">
        <w:rPr>
          <w:rFonts w:cstheme="minorHAnsi"/>
        </w:rPr>
        <w:lastRenderedPageBreak/>
        <w:t xml:space="preserve">Keď je vodovodná prípojka prepojená na verejný vodovod cez odbočenie s uzáverom, toto odbočenie s uzáverom je v zmysle Z.z. 442/2002 §4 súčasťou verejného vodovodu. Manipulovať s týmto uzáverom môžu iba pracovníci prevádzkovateľa vodovodu. </w:t>
      </w:r>
    </w:p>
    <w:p w:rsidR="00E87F65" w:rsidRPr="007B241E" w:rsidRDefault="00E87F65" w:rsidP="00E87F65">
      <w:pPr>
        <w:pStyle w:val="Bezriadkovania"/>
        <w:rPr>
          <w:rFonts w:cstheme="minorHAnsi"/>
        </w:rPr>
      </w:pPr>
      <w:r w:rsidRPr="007B241E">
        <w:rPr>
          <w:rFonts w:cstheme="minorHAnsi"/>
        </w:rPr>
        <w:t xml:space="preserve">Vodomerná šachta sa vybuduje podľa projektovej dokumentácie, minimálne vnútorné rozmery 2050x1400x1800 mm. Prípojkové potrubie bude privedené do navrhovanej vodomernej šachty osadenej v km 0,0029. </w:t>
      </w:r>
    </w:p>
    <w:p w:rsidR="00E87F65" w:rsidRPr="007B241E" w:rsidRDefault="00E87F65" w:rsidP="00E87F65">
      <w:pPr>
        <w:pStyle w:val="Bezriadkovania"/>
        <w:rPr>
          <w:rFonts w:cstheme="minorHAnsi"/>
          <w:szCs w:val="20"/>
        </w:rPr>
      </w:pPr>
    </w:p>
    <w:p w:rsidR="00E87F65" w:rsidRPr="007B241E" w:rsidRDefault="00E87F65" w:rsidP="00E87F65">
      <w:pPr>
        <w:pStyle w:val="Bezriadkovania"/>
        <w:rPr>
          <w:rFonts w:cstheme="minorHAnsi"/>
          <w:szCs w:val="20"/>
        </w:rPr>
      </w:pPr>
      <w:r w:rsidRPr="007B241E">
        <w:rPr>
          <w:rFonts w:cstheme="minorHAnsi"/>
          <w:szCs w:val="20"/>
        </w:rPr>
        <w:t>Vo vodomernej šachte bude osade</w:t>
      </w:r>
      <w:r w:rsidR="00E13F96" w:rsidRPr="007B241E">
        <w:rPr>
          <w:rFonts w:cstheme="minorHAnsi"/>
          <w:szCs w:val="20"/>
        </w:rPr>
        <w:t>ná nasledovná vodomerná zostava</w:t>
      </w:r>
    </w:p>
    <w:p w:rsidR="00E13F96" w:rsidRPr="007B241E" w:rsidRDefault="00E13F96" w:rsidP="00E87F65">
      <w:pPr>
        <w:pStyle w:val="Bezriadkovania"/>
        <w:rPr>
          <w:rFonts w:cstheme="minorHAnsi"/>
          <w:b/>
          <w:szCs w:val="20"/>
        </w:rPr>
      </w:pPr>
    </w:p>
    <w:p w:rsidR="00E87F65" w:rsidRPr="007B241E" w:rsidRDefault="00E87F65" w:rsidP="000A776E">
      <w:pPr>
        <w:pStyle w:val="Bezriadkovania"/>
        <w:ind w:firstLine="708"/>
        <w:rPr>
          <w:rFonts w:cstheme="minorHAnsi"/>
          <w:szCs w:val="20"/>
        </w:rPr>
      </w:pPr>
      <w:r w:rsidRPr="007B241E">
        <w:rPr>
          <w:rFonts w:cstheme="minorHAnsi"/>
          <w:szCs w:val="20"/>
        </w:rPr>
        <w:t>dG prechodka DN50</w:t>
      </w:r>
    </w:p>
    <w:p w:rsidR="00E87F65" w:rsidRPr="007B241E" w:rsidRDefault="00E87F65" w:rsidP="000A776E">
      <w:pPr>
        <w:pStyle w:val="Bezriadkovania"/>
        <w:ind w:firstLine="708"/>
        <w:rPr>
          <w:rFonts w:cstheme="minorHAnsi"/>
        </w:rPr>
      </w:pPr>
      <w:r w:rsidRPr="007B241E">
        <w:rPr>
          <w:rFonts w:cstheme="minorHAnsi"/>
        </w:rPr>
        <w:t>ventil DN50</w:t>
      </w:r>
    </w:p>
    <w:p w:rsidR="00E87F65" w:rsidRPr="007B241E" w:rsidRDefault="00E87F65" w:rsidP="000A776E">
      <w:pPr>
        <w:pStyle w:val="Bezriadkovania"/>
        <w:ind w:firstLine="708"/>
        <w:rPr>
          <w:rFonts w:cstheme="minorHAnsi"/>
        </w:rPr>
      </w:pPr>
      <w:r w:rsidRPr="007B241E">
        <w:rPr>
          <w:rFonts w:cstheme="minorHAnsi"/>
        </w:rPr>
        <w:t>redukcia –50/40</w:t>
      </w:r>
    </w:p>
    <w:p w:rsidR="00E87F65" w:rsidRPr="007B241E" w:rsidRDefault="00E87F65" w:rsidP="000A776E">
      <w:pPr>
        <w:pStyle w:val="Bezriadkovania"/>
        <w:ind w:firstLine="708"/>
        <w:rPr>
          <w:rFonts w:cstheme="minorHAnsi"/>
        </w:rPr>
      </w:pPr>
      <w:r w:rsidRPr="007B241E">
        <w:rPr>
          <w:rFonts w:cstheme="minorHAnsi"/>
        </w:rPr>
        <w:t>vodomer DN40</w:t>
      </w:r>
    </w:p>
    <w:p w:rsidR="00E87F65" w:rsidRPr="007B241E" w:rsidRDefault="00E87F65" w:rsidP="000A776E">
      <w:pPr>
        <w:pStyle w:val="Bezriadkovania"/>
        <w:ind w:firstLine="708"/>
        <w:rPr>
          <w:rFonts w:cstheme="minorHAnsi"/>
        </w:rPr>
      </w:pPr>
      <w:r w:rsidRPr="007B241E">
        <w:rPr>
          <w:rFonts w:cstheme="minorHAnsi"/>
        </w:rPr>
        <w:t>redukcia –50/40</w:t>
      </w:r>
    </w:p>
    <w:p w:rsidR="00E87F65" w:rsidRPr="007B241E" w:rsidRDefault="00E87F65" w:rsidP="000A776E">
      <w:pPr>
        <w:pStyle w:val="Bezriadkovania"/>
        <w:ind w:firstLine="708"/>
        <w:rPr>
          <w:rFonts w:cstheme="minorHAnsi"/>
        </w:rPr>
      </w:pPr>
      <w:r w:rsidRPr="007B241E">
        <w:rPr>
          <w:rFonts w:cstheme="minorHAnsi"/>
        </w:rPr>
        <w:t>spätný ventil DN50</w:t>
      </w:r>
    </w:p>
    <w:p w:rsidR="00E87F65" w:rsidRPr="007B241E" w:rsidRDefault="00E87F65" w:rsidP="000A776E">
      <w:pPr>
        <w:pStyle w:val="Bezriadkovania"/>
        <w:ind w:firstLine="708"/>
        <w:rPr>
          <w:rFonts w:cstheme="minorHAnsi"/>
        </w:rPr>
      </w:pPr>
      <w:r w:rsidRPr="007B241E">
        <w:rPr>
          <w:rFonts w:cstheme="minorHAnsi"/>
        </w:rPr>
        <w:t>ventil DN50 s vypúšťaním</w:t>
      </w:r>
    </w:p>
    <w:p w:rsidR="00E87F65" w:rsidRPr="007B241E" w:rsidRDefault="00E87F65" w:rsidP="00E87F65">
      <w:pPr>
        <w:pStyle w:val="Bezriadkovania"/>
        <w:rPr>
          <w:rFonts w:cstheme="minorHAnsi"/>
        </w:rPr>
      </w:pPr>
    </w:p>
    <w:p w:rsidR="00E87F65" w:rsidRPr="007B241E" w:rsidRDefault="00E87F65" w:rsidP="00E87F65">
      <w:pPr>
        <w:pStyle w:val="Bezriadkovania"/>
        <w:rPr>
          <w:rFonts w:cstheme="minorHAnsi"/>
        </w:rPr>
      </w:pPr>
      <w:r w:rsidRPr="007B241E">
        <w:rPr>
          <w:rFonts w:cstheme="minorHAnsi"/>
        </w:rPr>
        <w:t>Za účelom merania potrebného množstva vody bude vo vodomernej šachte umiestnený vodomer DN40 (Qn</w:t>
      </w:r>
      <w:r w:rsidR="00E13F96" w:rsidRPr="007B241E">
        <w:rPr>
          <w:rFonts w:cstheme="minorHAnsi"/>
        </w:rPr>
        <w:t> </w:t>
      </w:r>
      <w:r w:rsidRPr="007B241E">
        <w:rPr>
          <w:rFonts w:cstheme="minorHAnsi"/>
        </w:rPr>
        <w:t>=</w:t>
      </w:r>
      <w:r w:rsidR="00E13F96" w:rsidRPr="007B241E">
        <w:rPr>
          <w:rFonts w:cstheme="minorHAnsi"/>
        </w:rPr>
        <w:t> </w:t>
      </w:r>
      <w:r w:rsidRPr="007B241E">
        <w:rPr>
          <w:rFonts w:cstheme="minorHAnsi"/>
        </w:rPr>
        <w:t>10</w:t>
      </w:r>
      <w:r w:rsidR="00E13F96" w:rsidRPr="007B241E">
        <w:rPr>
          <w:rFonts w:cstheme="minorHAnsi"/>
        </w:rPr>
        <w:t> </w:t>
      </w:r>
      <w:r w:rsidRPr="007B241E">
        <w:rPr>
          <w:rFonts w:cstheme="minorHAnsi"/>
        </w:rPr>
        <w:t xml:space="preserve">m³/h). Pred vodomerom aj za vodomerom sa osadí ventil D 2“. Za vodomernou zostavou sa osadí spätná klapka D 2“, ktorá slúži na zabránenie spätného prúdenia vody do verejného vodovodu. </w:t>
      </w:r>
    </w:p>
    <w:p w:rsidR="00E87F65" w:rsidRPr="007B241E" w:rsidRDefault="00E87F65" w:rsidP="00E87F65">
      <w:pPr>
        <w:pStyle w:val="Bezriadkovania"/>
        <w:rPr>
          <w:rFonts w:cstheme="minorHAnsi"/>
        </w:rPr>
      </w:pPr>
      <w:r w:rsidRPr="007B241E">
        <w:rPr>
          <w:rFonts w:cstheme="minorHAnsi"/>
        </w:rPr>
        <w:t>Potrubie vodovodnej prípojky bude uložené do pieskového lôžka hrúbky 15 cm, v ryhe šírky 80 cm, hĺbky cca 150</w:t>
      </w:r>
      <w:r w:rsidR="00E13F96" w:rsidRPr="007B241E">
        <w:rPr>
          <w:rFonts w:cstheme="minorHAnsi"/>
        </w:rPr>
        <w:t> </w:t>
      </w:r>
      <w:r w:rsidRPr="007B241E">
        <w:rPr>
          <w:rFonts w:cstheme="minorHAnsi"/>
        </w:rPr>
        <w:t>cm, min. 130 cm. Na výšku 30 cm od povrchu potrubia sa vykoná krytie netriedeným dusaným zásypom po vrstvách 15-30 cm. Ryha bude zabezpečená pažením príložným, ak je ryha hlbšia ako 1,0 m. Výkopy budú robené strojne, ale v miestach križovania ručne. Zásyp sa prevedie štrkopieskom alebo štrkodrvou pod komunikáciami inak zeminou. Zemina na zásyp sa ponechá vedľa ryhy.</w:t>
      </w:r>
    </w:p>
    <w:p w:rsidR="00E87F65" w:rsidRPr="007B241E" w:rsidRDefault="00E87F65" w:rsidP="00E87F65">
      <w:pPr>
        <w:pStyle w:val="Bezriadkovania"/>
        <w:rPr>
          <w:rFonts w:cstheme="minorHAnsi"/>
        </w:rPr>
      </w:pPr>
      <w:r w:rsidRPr="007B241E">
        <w:rPr>
          <w:rFonts w:cstheme="minorHAnsi"/>
        </w:rPr>
        <w:t xml:space="preserve">Investor je povinný dať si overiť podzemné inžinierske siete a tieto pred začatím zemných prác dať presne vytýčiť jednotlivým správcom podzemných vedení.  </w:t>
      </w:r>
    </w:p>
    <w:p w:rsidR="00E87F65" w:rsidRPr="007B241E" w:rsidRDefault="00E87F65" w:rsidP="00E87F65">
      <w:pPr>
        <w:pStyle w:val="Bezriadkovania"/>
        <w:rPr>
          <w:rFonts w:cstheme="minorHAnsi"/>
        </w:rPr>
      </w:pPr>
      <w:r w:rsidRPr="007B241E">
        <w:rPr>
          <w:rFonts w:cstheme="minorHAnsi"/>
        </w:rPr>
        <w:t>Pri zemných prácach je nutné dodržať všetky príslušné normy a bezpečnostné predpisy. Dotknuté úseky výstavbou budú po dokončení prác uvedené do pôvodného stavu. Zemné práce realizovať podľa STN 73 3050. Križovanie a</w:t>
      </w:r>
      <w:r w:rsidR="00E13F96" w:rsidRPr="007B241E">
        <w:rPr>
          <w:rFonts w:cstheme="minorHAnsi"/>
        </w:rPr>
        <w:t> </w:t>
      </w:r>
      <w:r w:rsidRPr="007B241E">
        <w:rPr>
          <w:rFonts w:cstheme="minorHAnsi"/>
        </w:rPr>
        <w:t>súbeh podzemných vedení</w:t>
      </w:r>
      <w:r w:rsidR="009C64FD" w:rsidRPr="007B241E">
        <w:rPr>
          <w:rFonts w:cstheme="minorHAnsi"/>
        </w:rPr>
        <w:t xml:space="preserve"> realizovať podľa  STN 73 6005.</w:t>
      </w:r>
    </w:p>
    <w:p w:rsidR="00E87F65" w:rsidRPr="007B241E" w:rsidRDefault="00E87F65" w:rsidP="00E87F65">
      <w:pPr>
        <w:pStyle w:val="Bezriadkovania"/>
        <w:rPr>
          <w:rFonts w:cstheme="minorHAnsi"/>
        </w:rPr>
      </w:pPr>
      <w:r w:rsidRPr="007B241E">
        <w:rPr>
          <w:rFonts w:cstheme="minorHAnsi"/>
        </w:rPr>
        <w:t>Potreba vody pre sociálne účely – podrobný výpočet viď časť zdravotechnika.</w:t>
      </w:r>
    </w:p>
    <w:p w:rsidR="00E87F65" w:rsidRPr="007B241E" w:rsidRDefault="00E87F65" w:rsidP="00E87F65">
      <w:pPr>
        <w:pStyle w:val="Bezriadkovania"/>
        <w:rPr>
          <w:rFonts w:cstheme="minorHAnsi"/>
        </w:rPr>
      </w:pPr>
    </w:p>
    <w:p w:rsidR="00E87F65" w:rsidRPr="007B241E" w:rsidRDefault="006D3E2F" w:rsidP="00D63DD1">
      <w:pPr>
        <w:pStyle w:val="Bezriadkovania"/>
        <w:spacing w:after="80"/>
        <w:rPr>
          <w:rFonts w:cstheme="minorHAnsi"/>
          <w:b/>
          <w:sz w:val="24"/>
        </w:rPr>
      </w:pPr>
      <w:r w:rsidRPr="007B241E">
        <w:rPr>
          <w:rFonts w:cstheme="minorHAnsi"/>
          <w:b/>
          <w:sz w:val="24"/>
        </w:rPr>
        <w:t>Zemné práce</w:t>
      </w:r>
    </w:p>
    <w:p w:rsidR="00E87F65" w:rsidRPr="007B241E" w:rsidRDefault="00E87F65" w:rsidP="00E87F65">
      <w:pPr>
        <w:pStyle w:val="Bezriadkovania"/>
        <w:rPr>
          <w:rFonts w:cstheme="minorHAnsi"/>
        </w:rPr>
      </w:pPr>
      <w:r w:rsidRPr="007B241E">
        <w:rPr>
          <w:rFonts w:cstheme="minorHAnsi"/>
        </w:rPr>
        <w:t>Výkop ryhy pre vodovodné potrubie bude prevedený v zemine tr. 3. Potrubie bude ukladané na pieskové lôžko hr.  20 cm a obsype sa po úroveň 30 cm nad potrubie pieskom. Ryha bude počas montáže potrubia pažená príložným pažení pri hĺbke ryhy nad 1,5 m. Zásyp ryhy sa urobí vykopanou zeminou so zhutnením.</w:t>
      </w:r>
    </w:p>
    <w:p w:rsidR="00E87F65" w:rsidRPr="007B241E" w:rsidRDefault="00E87F65" w:rsidP="00E87F65">
      <w:pPr>
        <w:pStyle w:val="Bezriadkovania"/>
        <w:rPr>
          <w:rFonts w:cstheme="minorHAnsi"/>
        </w:rPr>
      </w:pPr>
    </w:p>
    <w:p w:rsidR="00E87F65" w:rsidRPr="007B241E" w:rsidRDefault="000A776E" w:rsidP="006D3E2F">
      <w:pPr>
        <w:pStyle w:val="Bezriadkovania"/>
        <w:spacing w:after="80"/>
        <w:rPr>
          <w:rFonts w:cstheme="minorHAnsi"/>
          <w:b/>
          <w:iCs/>
          <w:spacing w:val="20"/>
          <w:sz w:val="24"/>
          <w:szCs w:val="24"/>
          <w:lang w:val="x-none" w:eastAsia="x-none"/>
        </w:rPr>
      </w:pPr>
      <w:r w:rsidRPr="007B241E">
        <w:rPr>
          <w:rFonts w:cstheme="minorHAnsi"/>
          <w:b/>
          <w:iCs/>
          <w:spacing w:val="20"/>
          <w:sz w:val="24"/>
          <w:szCs w:val="24"/>
          <w:lang w:val="x-none" w:eastAsia="x-none"/>
        </w:rPr>
        <w:t>ZÁVER</w:t>
      </w:r>
    </w:p>
    <w:p w:rsidR="00E87F65" w:rsidRPr="007B241E" w:rsidRDefault="00E87F65" w:rsidP="00E87F65">
      <w:pPr>
        <w:pStyle w:val="Bezriadkovania"/>
        <w:rPr>
          <w:rFonts w:cstheme="minorHAnsi"/>
        </w:rPr>
      </w:pPr>
      <w:r w:rsidRPr="007B241E">
        <w:rPr>
          <w:rFonts w:cstheme="minorHAnsi"/>
        </w:rPr>
        <w:t>Pri stavebných a montážnych prácach je nutné dodržiavať zásady ochrany zdravia a bezpečnosti pri práci v súlade s</w:t>
      </w:r>
      <w:r w:rsidR="00E13F96" w:rsidRPr="007B241E">
        <w:rPr>
          <w:rFonts w:cstheme="minorHAnsi"/>
        </w:rPr>
        <w:t> </w:t>
      </w:r>
      <w:r w:rsidRPr="007B241E">
        <w:rPr>
          <w:rFonts w:cstheme="minorHAnsi"/>
        </w:rPr>
        <w:t>príslušnými právnymi predpismi, normami, STN, najmä SÚBO, SGÚ č. 147/2013 Zb., STN 736760, STN 736005 a STN 736660, bezpečnostnými predpismi a predpismi súvisiacimi s PO. Všetky navrhnuté výrobky a zariadenia je nutné montovať a prevádzkovať podľa pokynov výrobcu a bezpečnostných predpisov.</w:t>
      </w:r>
    </w:p>
    <w:p w:rsidR="00E87F65" w:rsidRPr="007B241E" w:rsidRDefault="00E87F65" w:rsidP="00E87F65">
      <w:pPr>
        <w:pStyle w:val="Bezriadkovania"/>
        <w:rPr>
          <w:rFonts w:cstheme="minorHAnsi"/>
        </w:rPr>
      </w:pPr>
      <w:r w:rsidRPr="007B241E">
        <w:rPr>
          <w:rFonts w:cstheme="minorHAnsi"/>
        </w:rPr>
        <w:t>Technické a ekonomické  zhodnotenie riešenia navrhnutých zariadení vychádza z požiadaviek a ekonomických možností investora, a vyhovuje platným STN, vyhláškam a zákonom.</w:t>
      </w:r>
    </w:p>
    <w:p w:rsidR="00E87F65" w:rsidRPr="007B241E" w:rsidRDefault="00E87F65" w:rsidP="00E87F65">
      <w:pPr>
        <w:pStyle w:val="Bezriadkovania"/>
        <w:rPr>
          <w:rFonts w:cstheme="minorHAnsi"/>
          <w:lang w:bidi="en-US"/>
        </w:rPr>
      </w:pPr>
    </w:p>
    <w:p w:rsidR="00E87F65" w:rsidRPr="007B241E" w:rsidRDefault="006D3E2F" w:rsidP="006D3E2F">
      <w:pPr>
        <w:pStyle w:val="Bezriadkovania"/>
        <w:spacing w:after="80"/>
        <w:rPr>
          <w:rFonts w:cstheme="minorHAnsi"/>
          <w:b/>
          <w:sz w:val="24"/>
        </w:rPr>
      </w:pPr>
      <w:r w:rsidRPr="007B241E">
        <w:rPr>
          <w:rFonts w:cstheme="minorHAnsi"/>
          <w:b/>
          <w:sz w:val="24"/>
        </w:rPr>
        <w:t>Použité normy</w:t>
      </w:r>
    </w:p>
    <w:p w:rsidR="00E87F65" w:rsidRPr="007B241E" w:rsidRDefault="00E87F65" w:rsidP="00E87F65">
      <w:pPr>
        <w:pStyle w:val="Bezriadkovania"/>
        <w:rPr>
          <w:rFonts w:cstheme="minorHAnsi"/>
        </w:rPr>
      </w:pPr>
      <w:r w:rsidRPr="007B241E">
        <w:rPr>
          <w:rFonts w:cstheme="minorHAnsi"/>
        </w:rPr>
        <w:t xml:space="preserve">STN EN 806 </w:t>
      </w:r>
      <w:r w:rsidRPr="007B241E">
        <w:rPr>
          <w:rFonts w:cstheme="minorHAnsi"/>
        </w:rPr>
        <w:tab/>
        <w:t>Technické podmienky na zhotovovanie vodovodných potrubí na pitnú vodu vo vnútri budov</w:t>
      </w:r>
    </w:p>
    <w:p w:rsidR="00E87F65" w:rsidRPr="007B241E" w:rsidRDefault="00E87F65" w:rsidP="00E87F65">
      <w:pPr>
        <w:pStyle w:val="Bezriadkovania"/>
        <w:rPr>
          <w:rFonts w:cstheme="minorHAnsi"/>
        </w:rPr>
      </w:pPr>
      <w:r w:rsidRPr="007B241E">
        <w:rPr>
          <w:rFonts w:cstheme="minorHAnsi"/>
        </w:rPr>
        <w:t xml:space="preserve">STN EN 12056 </w:t>
      </w:r>
      <w:r w:rsidRPr="007B241E">
        <w:rPr>
          <w:rFonts w:cstheme="minorHAnsi"/>
        </w:rPr>
        <w:tab/>
        <w:t>Gravitačné kanalizačné systémy vo vnútri budov</w:t>
      </w:r>
    </w:p>
    <w:p w:rsidR="00E87F65" w:rsidRPr="007B241E" w:rsidRDefault="00E87F65" w:rsidP="00E87F65">
      <w:pPr>
        <w:pStyle w:val="Bezriadkovania"/>
        <w:rPr>
          <w:rFonts w:cstheme="minorHAnsi"/>
        </w:rPr>
      </w:pPr>
      <w:r w:rsidRPr="007B241E">
        <w:rPr>
          <w:rFonts w:cstheme="minorHAnsi"/>
        </w:rPr>
        <w:t xml:space="preserve">STN 920400 </w:t>
      </w:r>
      <w:r w:rsidRPr="007B241E">
        <w:rPr>
          <w:rFonts w:cstheme="minorHAnsi"/>
        </w:rPr>
        <w:tab/>
        <w:t>Zásobovanie vodou na požiarne účely</w:t>
      </w:r>
    </w:p>
    <w:p w:rsidR="00E87F65" w:rsidRPr="007B241E" w:rsidRDefault="00E87F65" w:rsidP="00E87F65">
      <w:pPr>
        <w:pStyle w:val="Bezriadkovania"/>
        <w:rPr>
          <w:rFonts w:cstheme="minorHAnsi"/>
        </w:rPr>
      </w:pPr>
      <w:r w:rsidRPr="007B241E">
        <w:rPr>
          <w:rFonts w:cstheme="minorHAnsi"/>
        </w:rPr>
        <w:t xml:space="preserve">STN EN 1717 </w:t>
      </w:r>
      <w:r w:rsidRPr="007B241E">
        <w:rPr>
          <w:rFonts w:cstheme="minorHAnsi"/>
        </w:rPr>
        <w:tab/>
        <w:t>Ochrana pitnej vody pred znečistením spätným prúdením</w:t>
      </w:r>
    </w:p>
    <w:p w:rsidR="00E87F65" w:rsidRPr="007B241E" w:rsidRDefault="00E87F65" w:rsidP="00E87F65">
      <w:pPr>
        <w:pStyle w:val="Bezriadkovania"/>
        <w:rPr>
          <w:rFonts w:cstheme="minorHAnsi"/>
        </w:rPr>
      </w:pPr>
      <w:r w:rsidRPr="007B241E">
        <w:rPr>
          <w:rFonts w:cstheme="minorHAnsi"/>
        </w:rPr>
        <w:t xml:space="preserve">STN 73 6655 </w:t>
      </w:r>
      <w:r w:rsidRPr="007B241E">
        <w:rPr>
          <w:rFonts w:cstheme="minorHAnsi"/>
        </w:rPr>
        <w:tab/>
        <w:t>Výpočet vnútorných vodovodov</w:t>
      </w:r>
    </w:p>
    <w:p w:rsidR="00E87F65" w:rsidRPr="007B241E" w:rsidRDefault="00E87F65" w:rsidP="00E87F65">
      <w:pPr>
        <w:pStyle w:val="Bezriadkovania"/>
        <w:rPr>
          <w:rFonts w:cstheme="minorHAnsi"/>
        </w:rPr>
      </w:pPr>
      <w:r w:rsidRPr="007B241E">
        <w:rPr>
          <w:rFonts w:cstheme="minorHAnsi"/>
        </w:rPr>
        <w:t xml:space="preserve">STN 73 6660 </w:t>
      </w:r>
      <w:r w:rsidRPr="007B241E">
        <w:rPr>
          <w:rFonts w:cstheme="minorHAnsi"/>
        </w:rPr>
        <w:tab/>
        <w:t>Vnútorné vodovody</w:t>
      </w:r>
    </w:p>
    <w:p w:rsidR="00E87F65" w:rsidRPr="007B241E" w:rsidRDefault="00E87F65" w:rsidP="00E87F65">
      <w:pPr>
        <w:pStyle w:val="Bezriadkovania"/>
        <w:rPr>
          <w:rFonts w:cstheme="minorHAnsi"/>
        </w:rPr>
      </w:pPr>
      <w:r w:rsidRPr="007B241E">
        <w:rPr>
          <w:rFonts w:cstheme="minorHAnsi"/>
        </w:rPr>
        <w:t xml:space="preserve">STN 73 6760 </w:t>
      </w:r>
      <w:r w:rsidRPr="007B241E">
        <w:rPr>
          <w:rFonts w:cstheme="minorHAnsi"/>
        </w:rPr>
        <w:tab/>
        <w:t xml:space="preserve">Vnútorná kanalizácia </w:t>
      </w:r>
    </w:p>
    <w:p w:rsidR="00E87F65" w:rsidRPr="007B241E" w:rsidRDefault="00E87F65" w:rsidP="00E87F65">
      <w:pPr>
        <w:pStyle w:val="Bezriadkovania"/>
        <w:rPr>
          <w:rFonts w:cstheme="minorHAnsi"/>
        </w:rPr>
      </w:pPr>
      <w:r w:rsidRPr="007B241E">
        <w:rPr>
          <w:rFonts w:cstheme="minorHAnsi"/>
        </w:rPr>
        <w:t>Vyhláška MH SR č. 282/2012 a 14/2016 ktorou sa ustanovujú technické požiadavky na tepelnú izoláciu tepla a teplej vody</w:t>
      </w:r>
    </w:p>
    <w:p w:rsidR="008C4323" w:rsidRPr="007B241E" w:rsidRDefault="008C4323" w:rsidP="00E87F65">
      <w:pPr>
        <w:pStyle w:val="Bezriadkovania"/>
        <w:rPr>
          <w:rFonts w:cstheme="minorHAnsi"/>
        </w:rPr>
      </w:pPr>
    </w:p>
    <w:p w:rsidR="008C4323" w:rsidRPr="007B241E" w:rsidRDefault="005E231D" w:rsidP="009C64FD">
      <w:pPr>
        <w:pStyle w:val="Nadpis30"/>
        <w:rPr>
          <w:rFonts w:asciiTheme="minorHAnsi" w:eastAsia="Arial" w:hAnsiTheme="minorHAnsi" w:cstheme="minorHAnsi"/>
        </w:rPr>
      </w:pPr>
      <w:bookmarkStart w:id="302" w:name="_Toc26285120"/>
      <w:r w:rsidRPr="007B241E">
        <w:rPr>
          <w:rFonts w:asciiTheme="minorHAnsi" w:eastAsia="Arial" w:hAnsiTheme="minorHAnsi" w:cstheme="minorHAnsi"/>
        </w:rPr>
        <w:lastRenderedPageBreak/>
        <w:t>KANALIZAČN</w:t>
      </w:r>
      <w:r w:rsidR="00E87F65" w:rsidRPr="007B241E">
        <w:rPr>
          <w:rFonts w:asciiTheme="minorHAnsi" w:eastAsia="Arial" w:hAnsiTheme="minorHAnsi" w:cstheme="minorHAnsi"/>
        </w:rPr>
        <w:t>É</w:t>
      </w:r>
      <w:r w:rsidRPr="007B241E">
        <w:rPr>
          <w:rFonts w:asciiTheme="minorHAnsi" w:eastAsia="Arial" w:hAnsiTheme="minorHAnsi" w:cstheme="minorHAnsi"/>
        </w:rPr>
        <w:t xml:space="preserve"> PRÍPOJK</w:t>
      </w:r>
      <w:r w:rsidR="00E87F65" w:rsidRPr="007B241E">
        <w:rPr>
          <w:rFonts w:asciiTheme="minorHAnsi" w:eastAsia="Arial" w:hAnsiTheme="minorHAnsi" w:cstheme="minorHAnsi"/>
        </w:rPr>
        <w:t>Y</w:t>
      </w:r>
      <w:r w:rsidR="005626CB" w:rsidRPr="007B241E">
        <w:rPr>
          <w:rFonts w:asciiTheme="minorHAnsi" w:eastAsia="Arial" w:hAnsiTheme="minorHAnsi" w:cstheme="minorHAnsi"/>
        </w:rPr>
        <w:t xml:space="preserve"> SO 06</w:t>
      </w:r>
      <w:bookmarkEnd w:id="302"/>
    </w:p>
    <w:p w:rsidR="00E87F65" w:rsidRPr="007B241E" w:rsidRDefault="00E87F65" w:rsidP="006D3E2F">
      <w:pPr>
        <w:pStyle w:val="Bezriadkovania"/>
        <w:spacing w:after="80"/>
        <w:rPr>
          <w:rFonts w:cstheme="minorHAnsi"/>
          <w:b/>
          <w:iCs/>
          <w:spacing w:val="20"/>
          <w:sz w:val="24"/>
          <w:szCs w:val="24"/>
          <w:lang w:eastAsia="x-none"/>
        </w:rPr>
      </w:pPr>
      <w:r w:rsidRPr="007B241E">
        <w:rPr>
          <w:rFonts w:cstheme="minorHAnsi"/>
          <w:b/>
          <w:iCs/>
          <w:spacing w:val="20"/>
          <w:sz w:val="24"/>
          <w:szCs w:val="24"/>
          <w:lang w:val="x-none" w:eastAsia="x-none"/>
        </w:rPr>
        <w:t xml:space="preserve">KANALIZAČNÁ PRÍPOJKA PRE BLOK </w:t>
      </w:r>
      <w:r w:rsidR="000A776E" w:rsidRPr="007B241E">
        <w:rPr>
          <w:rFonts w:cstheme="minorHAnsi"/>
          <w:b/>
          <w:iCs/>
          <w:spacing w:val="20"/>
          <w:sz w:val="24"/>
          <w:szCs w:val="24"/>
          <w:lang w:val="x-none" w:eastAsia="x-none"/>
        </w:rPr>
        <w:t>F</w:t>
      </w:r>
      <w:r w:rsidR="006D3E2F" w:rsidRPr="007B241E">
        <w:rPr>
          <w:rFonts w:cstheme="minorHAnsi"/>
          <w:b/>
          <w:iCs/>
          <w:spacing w:val="20"/>
          <w:sz w:val="24"/>
          <w:szCs w:val="24"/>
          <w:lang w:val="x-none" w:eastAsia="x-none"/>
        </w:rPr>
        <w:t>2.1</w:t>
      </w:r>
    </w:p>
    <w:p w:rsidR="00E87F65" w:rsidRPr="007B241E" w:rsidRDefault="00E87F65" w:rsidP="00D63DD1">
      <w:pPr>
        <w:pStyle w:val="Bezriadkovania"/>
        <w:spacing w:after="80"/>
        <w:rPr>
          <w:rFonts w:cstheme="minorHAnsi"/>
          <w:b/>
          <w:sz w:val="24"/>
        </w:rPr>
      </w:pPr>
      <w:r w:rsidRPr="007B241E">
        <w:rPr>
          <w:rFonts w:cstheme="minorHAnsi"/>
          <w:b/>
          <w:sz w:val="24"/>
        </w:rPr>
        <w:t>Kanalizačná prípojka SO 06</w:t>
      </w:r>
      <w:r w:rsidR="006D3E2F" w:rsidRPr="007B241E">
        <w:rPr>
          <w:rFonts w:cstheme="minorHAnsi"/>
          <w:b/>
          <w:sz w:val="24"/>
        </w:rPr>
        <w:t>A, PVC-U, DN200-5,06%  – 5,33 m</w:t>
      </w:r>
    </w:p>
    <w:p w:rsidR="00E87F65" w:rsidRPr="007B241E" w:rsidRDefault="00E87F65" w:rsidP="00E87F65">
      <w:pPr>
        <w:pStyle w:val="Bezriadkovania"/>
        <w:rPr>
          <w:rFonts w:cstheme="minorHAnsi"/>
        </w:rPr>
      </w:pPr>
      <w:r w:rsidRPr="007B241E">
        <w:rPr>
          <w:rFonts w:cstheme="minorHAnsi"/>
        </w:rPr>
        <w:t xml:space="preserve">Projekt zdravotechniky rieši rekonštrukciu dvoch objektov na Martinskom vrchu pre Kreatívne centrum v Nitre - Zobor. Objekty budú napojené projektovanou prípojkou na verejnú kanalizáciu – tá bude ukončená revíznou kanalizačnou šachtou betónovou s priemerom 1000 mm. V rámci projektu zdravotechniky bude na kanalizačnej prípojke osadená revízna kanalizačná šachta. Prípojka kanalizácie je časťou projektu zdravotechniky. Vybudovanie kanalizačnej prípojky zaústenej do jednotnej  kanalizácie DN300 – STOKA „A“ vedenej v ulici pred objektom.  Splaškové vody zo stoky „A“ budú zaústené do prečerpávacej stanice ČS DN1600. Prečerpávacia stanica bude osadená v zeleni vedľa navrhovaného parkoviska.  Výtlačné potrubie VA z čerpacej stanice ČS bude vedené v asfaltovej komunikácii a bude zaústené do plastovej šachty Š na stoke A1. </w:t>
      </w:r>
    </w:p>
    <w:p w:rsidR="00E87F65" w:rsidRPr="007B241E" w:rsidRDefault="00E87F65" w:rsidP="00E87F65">
      <w:pPr>
        <w:pStyle w:val="Bezriadkovania"/>
        <w:rPr>
          <w:rFonts w:cstheme="minorHAnsi"/>
        </w:rPr>
      </w:pPr>
      <w:r w:rsidRPr="007B241E">
        <w:rPr>
          <w:rFonts w:cstheme="minorHAnsi"/>
        </w:rPr>
        <w:t xml:space="preserve">Splaškové vody zo stoky „A“ budú odvádzané do jednotnej kanalizačnej siete mesta Nitra s následným čistením splaškových odpadových vôd na ČOV Nitra. </w:t>
      </w:r>
    </w:p>
    <w:p w:rsidR="00E87F65" w:rsidRPr="007B241E" w:rsidRDefault="00E87F65" w:rsidP="00E87F65">
      <w:pPr>
        <w:pStyle w:val="Bezriadkovania"/>
        <w:rPr>
          <w:rFonts w:cstheme="minorHAnsi"/>
        </w:rPr>
      </w:pPr>
    </w:p>
    <w:p w:rsidR="00E87F65" w:rsidRPr="007B241E" w:rsidRDefault="00E87F65" w:rsidP="00E87F65">
      <w:pPr>
        <w:pStyle w:val="Bezriadkovania"/>
        <w:rPr>
          <w:rFonts w:cstheme="minorHAnsi"/>
        </w:rPr>
      </w:pPr>
      <w:r w:rsidRPr="007B241E">
        <w:rPr>
          <w:rFonts w:cstheme="minorHAnsi"/>
        </w:rPr>
        <w:t>Prípojka bude odvádzať splaškové vody z riešeného objektu. Dažďové vody zo striech, spevnených plôch a</w:t>
      </w:r>
      <w:r w:rsidR="00E13F96" w:rsidRPr="007B241E">
        <w:rPr>
          <w:rFonts w:cstheme="minorHAnsi"/>
        </w:rPr>
        <w:t> </w:t>
      </w:r>
      <w:r w:rsidRPr="007B241E">
        <w:rPr>
          <w:rFonts w:cstheme="minorHAnsi"/>
        </w:rPr>
        <w:t xml:space="preserve">komunikácií bude odvodnené do vsakovacieho telesa umiestneného pod komunikáciou. </w:t>
      </w:r>
    </w:p>
    <w:p w:rsidR="00E87F65" w:rsidRPr="007B241E" w:rsidRDefault="00E87F65" w:rsidP="00E87F65">
      <w:pPr>
        <w:pStyle w:val="Bezriadkovania"/>
        <w:rPr>
          <w:rFonts w:cstheme="minorHAnsi"/>
        </w:rPr>
      </w:pPr>
    </w:p>
    <w:p w:rsidR="00E87F65" w:rsidRPr="007B241E" w:rsidRDefault="00E87F65" w:rsidP="00E87F65">
      <w:pPr>
        <w:pStyle w:val="Bezriadkovania"/>
        <w:rPr>
          <w:rFonts w:cstheme="minorHAnsi"/>
        </w:rPr>
      </w:pPr>
      <w:r w:rsidRPr="007B241E">
        <w:rPr>
          <w:rFonts w:cstheme="minorHAnsi"/>
        </w:rPr>
        <w:t>Pre objekt je projektovaná kanalizačná prípojka DN200 o dĺžke 5,33 m. Prípojka začína pri odbočke z verejnej kanalizácie a končí v navrhnutej revíznej šachte. Na pozemku cca 1 m za hranicou bude umiestnená nová kanalizačná šachta RŠ priemeru 1000 mm.  Materiál potrubia sa navrhuje z rúr PVC hladkých hrubostenných DN200. Množstvo splaškových vôd je totožné s potrebou vody pre sociálne účely – podrobný výpočet viď časť zdravotechnika.</w:t>
      </w:r>
    </w:p>
    <w:p w:rsidR="00E87F65" w:rsidRPr="007B241E" w:rsidRDefault="00E87F65" w:rsidP="00E87F65">
      <w:pPr>
        <w:pStyle w:val="Bezriadkovania"/>
        <w:rPr>
          <w:rFonts w:cstheme="minorHAnsi"/>
        </w:rPr>
      </w:pPr>
    </w:p>
    <w:p w:rsidR="00E87F65" w:rsidRPr="007B241E" w:rsidRDefault="00E87F65" w:rsidP="00E87F65">
      <w:pPr>
        <w:pStyle w:val="Bezriadkovania"/>
        <w:rPr>
          <w:rFonts w:cstheme="minorHAnsi"/>
        </w:rPr>
      </w:pPr>
      <w:r w:rsidRPr="007B241E">
        <w:rPr>
          <w:rFonts w:cstheme="minorHAnsi"/>
        </w:rPr>
        <w:t>THU</w:t>
      </w:r>
    </w:p>
    <w:p w:rsidR="00E87F65" w:rsidRPr="007B241E" w:rsidRDefault="00E87F65" w:rsidP="00E87F65">
      <w:pPr>
        <w:pStyle w:val="Bezriadkovania"/>
        <w:rPr>
          <w:rFonts w:cstheme="minorHAnsi"/>
        </w:rPr>
      </w:pPr>
      <w:r w:rsidRPr="007B241E">
        <w:rPr>
          <w:rFonts w:cstheme="minorHAnsi"/>
        </w:rPr>
        <w:t>Dĺžka kanalizačnej prípojky je:</w:t>
      </w:r>
    </w:p>
    <w:p w:rsidR="00E87F65" w:rsidRPr="007B241E" w:rsidRDefault="00E87F65" w:rsidP="00E87F65">
      <w:pPr>
        <w:pStyle w:val="Bezriadkovania"/>
        <w:rPr>
          <w:rFonts w:cstheme="minorHAnsi"/>
        </w:rPr>
      </w:pPr>
      <w:r w:rsidRPr="007B241E">
        <w:rPr>
          <w:rFonts w:cstheme="minorHAnsi"/>
        </w:rPr>
        <w:t xml:space="preserve">KPA </w:t>
      </w:r>
      <w:r w:rsidRPr="007B241E">
        <w:rPr>
          <w:rFonts w:cstheme="minorHAnsi"/>
        </w:rPr>
        <w:tab/>
      </w:r>
      <w:r w:rsidRPr="007B241E">
        <w:rPr>
          <w:rFonts w:cstheme="minorHAnsi"/>
        </w:rPr>
        <w:tab/>
        <w:t>DN200-PVC-U</w:t>
      </w:r>
      <w:r w:rsidRPr="007B241E">
        <w:rPr>
          <w:rFonts w:cstheme="minorHAnsi"/>
        </w:rPr>
        <w:tab/>
        <w:t xml:space="preserve">-   5,33 m </w:t>
      </w:r>
    </w:p>
    <w:p w:rsidR="00E87F65" w:rsidRPr="007B241E" w:rsidRDefault="00E87F65" w:rsidP="00E87F65">
      <w:pPr>
        <w:pStyle w:val="Bezriadkovania"/>
        <w:rPr>
          <w:rFonts w:cstheme="minorHAnsi"/>
        </w:rPr>
      </w:pPr>
    </w:p>
    <w:p w:rsidR="00E87F65" w:rsidRPr="007B241E" w:rsidRDefault="006D3E2F" w:rsidP="006D3E2F">
      <w:pPr>
        <w:pStyle w:val="Bezriadkovania"/>
        <w:spacing w:after="80"/>
        <w:rPr>
          <w:rFonts w:cstheme="minorHAnsi"/>
          <w:b/>
          <w:sz w:val="24"/>
        </w:rPr>
      </w:pPr>
      <w:r w:rsidRPr="007B241E">
        <w:rPr>
          <w:rFonts w:cstheme="minorHAnsi"/>
          <w:b/>
          <w:sz w:val="24"/>
        </w:rPr>
        <w:t>Zemné práce</w:t>
      </w:r>
    </w:p>
    <w:p w:rsidR="00E87F65" w:rsidRPr="007B241E" w:rsidRDefault="00E87F65" w:rsidP="00E87F65">
      <w:pPr>
        <w:pStyle w:val="Bezriadkovania"/>
        <w:rPr>
          <w:rFonts w:cstheme="minorHAnsi"/>
        </w:rPr>
      </w:pPr>
      <w:r w:rsidRPr="007B241E">
        <w:rPr>
          <w:rFonts w:cstheme="minorHAnsi"/>
        </w:rPr>
        <w:t>Výkop ryhy pre kanalizačné potrubie bude prevedený v zemine tr. 3. Potrubie bude ukladané na pieskové lôžko hr.  20 cm a obsype sa po úroveň 30 cm nad potrubie pieskom. Ryha bude počas montáže potrubia pažená príložným pažení pri hĺbke ryhy nad 1,5 m. Zásyp ryhy sa urobí vykopanou zeminou so zhutnením.</w:t>
      </w:r>
    </w:p>
    <w:p w:rsidR="008C4323" w:rsidRPr="007B241E" w:rsidRDefault="008C4323" w:rsidP="008C4323">
      <w:pPr>
        <w:pStyle w:val="Bezriadkovania"/>
        <w:rPr>
          <w:rFonts w:cstheme="minorHAnsi"/>
        </w:rPr>
      </w:pPr>
    </w:p>
    <w:p w:rsidR="00E87F65" w:rsidRPr="007B241E" w:rsidRDefault="00E13F96" w:rsidP="006D3E2F">
      <w:pPr>
        <w:pStyle w:val="Bezriadkovania"/>
        <w:spacing w:after="80"/>
        <w:rPr>
          <w:rFonts w:cstheme="minorHAnsi"/>
          <w:b/>
          <w:iCs/>
          <w:spacing w:val="20"/>
          <w:sz w:val="24"/>
          <w:szCs w:val="24"/>
          <w:lang w:eastAsia="x-none"/>
        </w:rPr>
      </w:pPr>
      <w:r w:rsidRPr="007B241E">
        <w:rPr>
          <w:rFonts w:cstheme="minorHAnsi"/>
          <w:b/>
          <w:iCs/>
          <w:spacing w:val="20"/>
          <w:sz w:val="24"/>
          <w:szCs w:val="24"/>
          <w:lang w:val="x-none" w:eastAsia="x-none"/>
        </w:rPr>
        <w:t xml:space="preserve">KANALIZAČNÁ PRÍPOJKA PRE BLOK </w:t>
      </w:r>
      <w:r w:rsidR="000A776E" w:rsidRPr="007B241E">
        <w:rPr>
          <w:rFonts w:cstheme="minorHAnsi"/>
          <w:b/>
          <w:iCs/>
          <w:spacing w:val="20"/>
          <w:sz w:val="24"/>
          <w:szCs w:val="24"/>
          <w:lang w:val="x-none" w:eastAsia="x-none"/>
        </w:rPr>
        <w:t>F</w:t>
      </w:r>
      <w:r w:rsidRPr="007B241E">
        <w:rPr>
          <w:rFonts w:cstheme="minorHAnsi"/>
          <w:b/>
          <w:iCs/>
          <w:spacing w:val="20"/>
          <w:sz w:val="24"/>
          <w:szCs w:val="24"/>
          <w:lang w:val="x-none" w:eastAsia="x-none"/>
        </w:rPr>
        <w:t>2.2</w:t>
      </w:r>
    </w:p>
    <w:p w:rsidR="00E87F65" w:rsidRPr="007B241E" w:rsidRDefault="00E87F65" w:rsidP="00D63DD1">
      <w:pPr>
        <w:pStyle w:val="Bezriadkovania"/>
        <w:spacing w:after="80"/>
        <w:rPr>
          <w:rFonts w:cstheme="minorHAnsi"/>
          <w:b/>
          <w:sz w:val="24"/>
        </w:rPr>
      </w:pPr>
      <w:r w:rsidRPr="007B241E">
        <w:rPr>
          <w:rFonts w:cstheme="minorHAnsi"/>
          <w:b/>
          <w:sz w:val="24"/>
        </w:rPr>
        <w:t>Kanalizačná prípojka SO 06</w:t>
      </w:r>
      <w:r w:rsidR="006374C1" w:rsidRPr="007B241E">
        <w:rPr>
          <w:rFonts w:cstheme="minorHAnsi"/>
          <w:b/>
          <w:sz w:val="24"/>
        </w:rPr>
        <w:t>B</w:t>
      </w:r>
      <w:r w:rsidR="006D3E2F" w:rsidRPr="007B241E">
        <w:rPr>
          <w:rFonts w:cstheme="minorHAnsi"/>
          <w:b/>
          <w:sz w:val="24"/>
        </w:rPr>
        <w:t>, PVC-U, DN200-</w:t>
      </w:r>
      <w:r w:rsidR="00625895" w:rsidRPr="007B241E">
        <w:rPr>
          <w:rFonts w:cstheme="minorHAnsi"/>
          <w:b/>
          <w:sz w:val="24"/>
        </w:rPr>
        <w:t>2</w:t>
      </w:r>
      <w:r w:rsidR="006D3E2F" w:rsidRPr="007B241E">
        <w:rPr>
          <w:rFonts w:cstheme="minorHAnsi"/>
          <w:b/>
          <w:sz w:val="24"/>
        </w:rPr>
        <w:t>,0</w:t>
      </w:r>
      <w:r w:rsidR="00625895" w:rsidRPr="007B241E">
        <w:rPr>
          <w:rFonts w:cstheme="minorHAnsi"/>
          <w:b/>
          <w:sz w:val="24"/>
        </w:rPr>
        <w:t>0</w:t>
      </w:r>
      <w:r w:rsidR="006D3E2F" w:rsidRPr="007B241E">
        <w:rPr>
          <w:rFonts w:cstheme="minorHAnsi"/>
          <w:b/>
          <w:sz w:val="24"/>
        </w:rPr>
        <w:t xml:space="preserve">%  – </w:t>
      </w:r>
      <w:r w:rsidR="00625895" w:rsidRPr="007B241E">
        <w:rPr>
          <w:rFonts w:cstheme="minorHAnsi"/>
          <w:b/>
          <w:sz w:val="24"/>
        </w:rPr>
        <w:t>7,09</w:t>
      </w:r>
      <w:r w:rsidR="006D3E2F" w:rsidRPr="007B241E">
        <w:rPr>
          <w:rFonts w:cstheme="minorHAnsi"/>
          <w:b/>
          <w:sz w:val="24"/>
        </w:rPr>
        <w:t xml:space="preserve"> m</w:t>
      </w:r>
    </w:p>
    <w:p w:rsidR="00E87F65" w:rsidRPr="007B241E" w:rsidRDefault="00E87F65" w:rsidP="00E87F65">
      <w:pPr>
        <w:pStyle w:val="Bezriadkovania"/>
        <w:rPr>
          <w:rFonts w:cstheme="minorHAnsi"/>
        </w:rPr>
      </w:pPr>
      <w:r w:rsidRPr="007B241E">
        <w:rPr>
          <w:rFonts w:cstheme="minorHAnsi"/>
        </w:rPr>
        <w:t>Projekt zdravotechniky rieši rekonštrukciu dvoch objektov na Martinskom vrchu pre Kreatívne centrum v</w:t>
      </w:r>
      <w:r w:rsidR="00E13F96" w:rsidRPr="007B241E">
        <w:rPr>
          <w:rFonts w:cstheme="minorHAnsi"/>
        </w:rPr>
        <w:t> </w:t>
      </w:r>
      <w:r w:rsidRPr="007B241E">
        <w:rPr>
          <w:rFonts w:cstheme="minorHAnsi"/>
        </w:rPr>
        <w:t>Nitre</w:t>
      </w:r>
      <w:r w:rsidR="00E13F96" w:rsidRPr="007B241E">
        <w:rPr>
          <w:rFonts w:cstheme="minorHAnsi"/>
        </w:rPr>
        <w:t> - </w:t>
      </w:r>
      <w:r w:rsidRPr="007B241E">
        <w:rPr>
          <w:rFonts w:cstheme="minorHAnsi"/>
        </w:rPr>
        <w:t xml:space="preserve">Zobor. Objekty budú napojené projektovanou prípojkou na verejnú kanalizáciu – tá bude ukončená revíznou kanalizačnou šachtou betónovou s priemerom 1000 mm. V rámci projektu zdravotechniky bude na kanalizačnej prípojke osadená revízna kanalizačná šachta. Prípojka kanalizácie je časťou projektu zdravotechniky. Vybudovanie kanalizačnej prípojky zaústenej do jednotnej  kanalizácie DN300 – STOKA „A“ vedenej v ulici pred objektom.  Splaškové vody zo stoky „A“ budú zaústené do prečerpávacej stanice ČS DN1600. Prečerpávacia stanica bude osadená v zeleni vedľa navrhovaného parkoviska.  Výtlačné potrubie VA z čerpacej stanice ČS bude vedené v asfaltovej komunikácii a bude zaústené do plastovej šachty Š na stoke A1. </w:t>
      </w:r>
    </w:p>
    <w:p w:rsidR="00E87F65" w:rsidRPr="007B241E" w:rsidRDefault="00E87F65" w:rsidP="00E87F65">
      <w:pPr>
        <w:pStyle w:val="Bezriadkovania"/>
        <w:rPr>
          <w:rFonts w:cstheme="minorHAnsi"/>
        </w:rPr>
      </w:pPr>
      <w:r w:rsidRPr="007B241E">
        <w:rPr>
          <w:rFonts w:cstheme="minorHAnsi"/>
        </w:rPr>
        <w:t xml:space="preserve">Splaškové vody zo stoky „A“ budú odvádzané do jednotnej kanalizačnej siete mesta Nitra s následným čistením splaškových odpadových vôd na ČOV Nitra. </w:t>
      </w:r>
    </w:p>
    <w:p w:rsidR="00E87F65" w:rsidRPr="007B241E" w:rsidRDefault="00E87F65" w:rsidP="00E87F65">
      <w:pPr>
        <w:pStyle w:val="Bezriadkovania"/>
        <w:rPr>
          <w:rFonts w:cstheme="minorHAnsi"/>
        </w:rPr>
      </w:pPr>
    </w:p>
    <w:p w:rsidR="00E87F65" w:rsidRPr="007B241E" w:rsidRDefault="00E87F65" w:rsidP="00E87F65">
      <w:pPr>
        <w:pStyle w:val="Bezriadkovania"/>
        <w:rPr>
          <w:rFonts w:cstheme="minorHAnsi"/>
        </w:rPr>
      </w:pPr>
      <w:r w:rsidRPr="007B241E">
        <w:rPr>
          <w:rFonts w:cstheme="minorHAnsi"/>
        </w:rPr>
        <w:t>Prípojka bude odvádzať splaškové vody z riešeného objektu. Dažďové vody zo striech, spevnených plôch a</w:t>
      </w:r>
      <w:r w:rsidR="00E13F96" w:rsidRPr="007B241E">
        <w:rPr>
          <w:rFonts w:cstheme="minorHAnsi"/>
        </w:rPr>
        <w:t> </w:t>
      </w:r>
      <w:r w:rsidRPr="007B241E">
        <w:rPr>
          <w:rFonts w:cstheme="minorHAnsi"/>
        </w:rPr>
        <w:t xml:space="preserve">komunikácií bude odvodnené do vsakovacieho telesa umiestneného pod komunikáciou. </w:t>
      </w:r>
    </w:p>
    <w:p w:rsidR="00E87F65" w:rsidRPr="007B241E" w:rsidRDefault="00E87F65" w:rsidP="00E87F65">
      <w:pPr>
        <w:pStyle w:val="Bezriadkovania"/>
        <w:rPr>
          <w:rFonts w:cstheme="minorHAnsi"/>
        </w:rPr>
      </w:pPr>
    </w:p>
    <w:p w:rsidR="00E87F65" w:rsidRPr="007B241E" w:rsidRDefault="00E87F65" w:rsidP="00E87F65">
      <w:pPr>
        <w:pStyle w:val="Bezriadkovania"/>
        <w:rPr>
          <w:rFonts w:cstheme="minorHAnsi"/>
        </w:rPr>
      </w:pPr>
      <w:r w:rsidRPr="007B241E">
        <w:rPr>
          <w:rFonts w:cstheme="minorHAnsi"/>
        </w:rPr>
        <w:t xml:space="preserve">Pre objekt je projektovaná kanalizačná prípojka DN200 o dĺžke </w:t>
      </w:r>
      <w:r w:rsidR="00625895" w:rsidRPr="007B241E">
        <w:rPr>
          <w:rFonts w:cstheme="minorHAnsi"/>
        </w:rPr>
        <w:t>7,09</w:t>
      </w:r>
      <w:r w:rsidRPr="007B241E">
        <w:rPr>
          <w:rFonts w:cstheme="minorHAnsi"/>
        </w:rPr>
        <w:t xml:space="preserve"> m. Prípojka začína pri odbočke z verejnej kanalizácie a končí v navrhnutej revíznej šachte. Na pozemku cca 1m za hranicou bude umiestnená nová kanalizačná šachta RŠ priemeru 1000mm.  Materiál potrubia sa navrhuje z rúr PVC hladkých hrubostenných DN200. Množstvo splaškových vôd je totožné s potrebou vody pre sociálne účely – podrobný výpočet viď časť zdravotechnika.</w:t>
      </w:r>
    </w:p>
    <w:p w:rsidR="00E87F65" w:rsidRPr="007B241E" w:rsidRDefault="00E87F65" w:rsidP="00E87F65">
      <w:pPr>
        <w:pStyle w:val="Bezriadkovania"/>
        <w:rPr>
          <w:rFonts w:cstheme="minorHAnsi"/>
        </w:rPr>
      </w:pPr>
    </w:p>
    <w:p w:rsidR="00E87F65" w:rsidRPr="007B241E" w:rsidRDefault="00E87F65" w:rsidP="00E87F65">
      <w:pPr>
        <w:pStyle w:val="Bezriadkovania"/>
        <w:rPr>
          <w:rFonts w:cstheme="minorHAnsi"/>
        </w:rPr>
      </w:pPr>
      <w:r w:rsidRPr="007B241E">
        <w:rPr>
          <w:rFonts w:cstheme="minorHAnsi"/>
        </w:rPr>
        <w:t>THU</w:t>
      </w:r>
    </w:p>
    <w:p w:rsidR="00E87F65" w:rsidRPr="007B241E" w:rsidRDefault="00E87F65" w:rsidP="00E87F65">
      <w:pPr>
        <w:pStyle w:val="Bezriadkovania"/>
        <w:rPr>
          <w:rFonts w:cstheme="minorHAnsi"/>
        </w:rPr>
      </w:pPr>
      <w:r w:rsidRPr="007B241E">
        <w:rPr>
          <w:rFonts w:cstheme="minorHAnsi"/>
        </w:rPr>
        <w:t>Dĺžka kanalizačnej prípojky je:</w:t>
      </w:r>
    </w:p>
    <w:p w:rsidR="00E87F65" w:rsidRPr="007B241E" w:rsidRDefault="00E87F65" w:rsidP="00E87F65">
      <w:pPr>
        <w:pStyle w:val="Bezriadkovania"/>
        <w:rPr>
          <w:rFonts w:cstheme="minorHAnsi"/>
        </w:rPr>
      </w:pPr>
      <w:r w:rsidRPr="007B241E">
        <w:rPr>
          <w:rFonts w:cstheme="minorHAnsi"/>
        </w:rPr>
        <w:t xml:space="preserve">KPA </w:t>
      </w:r>
      <w:r w:rsidRPr="007B241E">
        <w:rPr>
          <w:rFonts w:cstheme="minorHAnsi"/>
        </w:rPr>
        <w:tab/>
      </w:r>
      <w:r w:rsidRPr="007B241E">
        <w:rPr>
          <w:rFonts w:cstheme="minorHAnsi"/>
        </w:rPr>
        <w:tab/>
        <w:t>DN200-PVC-U</w:t>
      </w:r>
      <w:r w:rsidRPr="007B241E">
        <w:rPr>
          <w:rFonts w:cstheme="minorHAnsi"/>
        </w:rPr>
        <w:tab/>
        <w:t xml:space="preserve">-   </w:t>
      </w:r>
      <w:r w:rsidR="00625895" w:rsidRPr="007B241E">
        <w:rPr>
          <w:rFonts w:cstheme="minorHAnsi"/>
        </w:rPr>
        <w:t>7,09</w:t>
      </w:r>
      <w:r w:rsidRPr="007B241E">
        <w:rPr>
          <w:rFonts w:cstheme="minorHAnsi"/>
        </w:rPr>
        <w:t xml:space="preserve"> m </w:t>
      </w:r>
    </w:p>
    <w:p w:rsidR="00E87F65" w:rsidRPr="007B241E" w:rsidRDefault="00E87F65" w:rsidP="00E87F65">
      <w:pPr>
        <w:pStyle w:val="Bezriadkovania"/>
        <w:rPr>
          <w:rFonts w:cstheme="minorHAnsi"/>
        </w:rPr>
      </w:pPr>
    </w:p>
    <w:p w:rsidR="00E87F65" w:rsidRPr="007B241E" w:rsidRDefault="006D3E2F" w:rsidP="00D63DD1">
      <w:pPr>
        <w:pStyle w:val="Bezriadkovania"/>
        <w:spacing w:after="80"/>
        <w:rPr>
          <w:rFonts w:cstheme="minorHAnsi"/>
          <w:b/>
          <w:sz w:val="24"/>
        </w:rPr>
      </w:pPr>
      <w:r w:rsidRPr="007B241E">
        <w:rPr>
          <w:rFonts w:cstheme="minorHAnsi"/>
          <w:b/>
          <w:sz w:val="24"/>
        </w:rPr>
        <w:t>Zemné práce</w:t>
      </w:r>
    </w:p>
    <w:p w:rsidR="00E87F65" w:rsidRPr="007B241E" w:rsidRDefault="00E87F65" w:rsidP="00E87F65">
      <w:pPr>
        <w:pStyle w:val="Bezriadkovania"/>
        <w:rPr>
          <w:rFonts w:cstheme="minorHAnsi"/>
        </w:rPr>
      </w:pPr>
      <w:r w:rsidRPr="007B241E">
        <w:rPr>
          <w:rFonts w:cstheme="minorHAnsi"/>
        </w:rPr>
        <w:t>Výkop ryhy pre kanalizačné potrubie bude prevedený v zemine tr. 3. Potrubie bude ukladané na pieskové lôžko hr.  20 cm a obsype sa po úroveň 30 cm nad potrubie pieskom. Ryha bude počas montáže potrubia pažená príložným pažení pri hĺbke ryhy nad 1,5 m. Zásyp ryhy sa urobí vykopanou zeminou so zhutnením.</w:t>
      </w:r>
    </w:p>
    <w:p w:rsidR="00E87F65" w:rsidRPr="007B241E" w:rsidRDefault="00E87F65" w:rsidP="00E87F65">
      <w:pPr>
        <w:pStyle w:val="Bezriadkovania"/>
        <w:rPr>
          <w:rFonts w:cstheme="minorHAnsi"/>
        </w:rPr>
      </w:pPr>
    </w:p>
    <w:p w:rsidR="00E87F65" w:rsidRPr="007B241E" w:rsidRDefault="000A776E" w:rsidP="006D3E2F">
      <w:pPr>
        <w:pStyle w:val="Bezriadkovania"/>
        <w:spacing w:after="80"/>
        <w:rPr>
          <w:rFonts w:cstheme="minorHAnsi"/>
          <w:b/>
          <w:iCs/>
          <w:spacing w:val="20"/>
          <w:sz w:val="24"/>
          <w:szCs w:val="24"/>
          <w:lang w:val="x-none" w:eastAsia="x-none"/>
        </w:rPr>
      </w:pPr>
      <w:r w:rsidRPr="007B241E">
        <w:rPr>
          <w:rFonts w:cstheme="minorHAnsi"/>
          <w:b/>
          <w:iCs/>
          <w:spacing w:val="20"/>
          <w:sz w:val="24"/>
          <w:szCs w:val="24"/>
          <w:lang w:val="x-none" w:eastAsia="x-none"/>
        </w:rPr>
        <w:t>ZÁVER</w:t>
      </w:r>
    </w:p>
    <w:p w:rsidR="00E87F65" w:rsidRPr="007B241E" w:rsidRDefault="00E87F65" w:rsidP="00E87F65">
      <w:pPr>
        <w:pStyle w:val="Bezriadkovania"/>
        <w:rPr>
          <w:rFonts w:cstheme="minorHAnsi"/>
        </w:rPr>
      </w:pPr>
      <w:r w:rsidRPr="007B241E">
        <w:rPr>
          <w:rFonts w:cstheme="minorHAnsi"/>
        </w:rPr>
        <w:t>Pri stavebných a montážnych prácach je nutné dodržiavať zásady ochrany zdravia a bezpečnosti pri práci v súlade s</w:t>
      </w:r>
      <w:r w:rsidR="00E13F96" w:rsidRPr="007B241E">
        <w:rPr>
          <w:rFonts w:cstheme="minorHAnsi"/>
        </w:rPr>
        <w:t> </w:t>
      </w:r>
      <w:r w:rsidRPr="007B241E">
        <w:rPr>
          <w:rFonts w:cstheme="minorHAnsi"/>
        </w:rPr>
        <w:t>príslušnými právnymi predpismi, normami, STN, najmä SÚBO, SGÚ č. 147/2013 Zb., STN 736760, STN 736005 a STN 736660, bezpečnostnými predpismi a predpismi súvisiacimi s PO. Všetky navrhnuté výrobky a zariadenia je nutné montovať a prevádzkovať podľa pokynov výrobcu a bezpečnostných predpisov.</w:t>
      </w:r>
    </w:p>
    <w:p w:rsidR="00E87F65" w:rsidRPr="007B241E" w:rsidRDefault="00E87F65" w:rsidP="00E87F65">
      <w:pPr>
        <w:pStyle w:val="Bezriadkovania"/>
        <w:rPr>
          <w:rFonts w:cstheme="minorHAnsi"/>
        </w:rPr>
      </w:pPr>
      <w:r w:rsidRPr="007B241E">
        <w:rPr>
          <w:rFonts w:cstheme="minorHAnsi"/>
        </w:rPr>
        <w:t>Technické a ekonomické  zhodnotenie riešenia navrhnutých zariadení vychádza z požiadaviek a ekonomických možností investora, a vyhovuje platným STN, vyhláškam a zákonom.</w:t>
      </w:r>
    </w:p>
    <w:p w:rsidR="00E87F65" w:rsidRPr="007B241E" w:rsidRDefault="00E87F65" w:rsidP="00E87F65">
      <w:pPr>
        <w:pStyle w:val="Bezriadkovania"/>
        <w:rPr>
          <w:rFonts w:cstheme="minorHAnsi"/>
          <w:lang w:bidi="en-US"/>
        </w:rPr>
      </w:pPr>
    </w:p>
    <w:p w:rsidR="00E87F65" w:rsidRPr="007B241E" w:rsidRDefault="006D3E2F" w:rsidP="00D63DD1">
      <w:pPr>
        <w:pStyle w:val="Bezriadkovania"/>
        <w:spacing w:after="80"/>
        <w:rPr>
          <w:rFonts w:cstheme="minorHAnsi"/>
          <w:b/>
          <w:sz w:val="24"/>
        </w:rPr>
      </w:pPr>
      <w:r w:rsidRPr="007B241E">
        <w:rPr>
          <w:rFonts w:cstheme="minorHAnsi"/>
          <w:b/>
          <w:sz w:val="24"/>
        </w:rPr>
        <w:t>Použité normy</w:t>
      </w:r>
    </w:p>
    <w:p w:rsidR="00E87F65" w:rsidRPr="007B241E" w:rsidRDefault="00E87F65" w:rsidP="00E87F65">
      <w:pPr>
        <w:pStyle w:val="Bezriadkovania"/>
        <w:rPr>
          <w:rFonts w:cstheme="minorHAnsi"/>
        </w:rPr>
      </w:pPr>
      <w:r w:rsidRPr="007B241E">
        <w:rPr>
          <w:rFonts w:cstheme="minorHAnsi"/>
        </w:rPr>
        <w:t xml:space="preserve">STN EN 806 </w:t>
      </w:r>
      <w:r w:rsidRPr="007B241E">
        <w:rPr>
          <w:rFonts w:cstheme="minorHAnsi"/>
        </w:rPr>
        <w:tab/>
        <w:t>Technické podmienky na zhotovovanie vodovodných potrubí na pitnú vodu vo vnútri budov</w:t>
      </w:r>
    </w:p>
    <w:p w:rsidR="00E87F65" w:rsidRPr="007B241E" w:rsidRDefault="00E87F65" w:rsidP="00E87F65">
      <w:pPr>
        <w:pStyle w:val="Bezriadkovania"/>
        <w:rPr>
          <w:rFonts w:cstheme="minorHAnsi"/>
        </w:rPr>
      </w:pPr>
      <w:r w:rsidRPr="007B241E">
        <w:rPr>
          <w:rFonts w:cstheme="minorHAnsi"/>
        </w:rPr>
        <w:t xml:space="preserve">STN EN 12056 </w:t>
      </w:r>
      <w:r w:rsidRPr="007B241E">
        <w:rPr>
          <w:rFonts w:cstheme="minorHAnsi"/>
        </w:rPr>
        <w:tab/>
        <w:t>Gravitačné kanalizačné systémy vo vnútri budov</w:t>
      </w:r>
    </w:p>
    <w:p w:rsidR="00E87F65" w:rsidRPr="007B241E" w:rsidRDefault="00E87F65" w:rsidP="00E87F65">
      <w:pPr>
        <w:pStyle w:val="Bezriadkovania"/>
        <w:rPr>
          <w:rFonts w:cstheme="minorHAnsi"/>
        </w:rPr>
      </w:pPr>
      <w:r w:rsidRPr="007B241E">
        <w:rPr>
          <w:rFonts w:cstheme="minorHAnsi"/>
        </w:rPr>
        <w:t xml:space="preserve">STN 920400 </w:t>
      </w:r>
      <w:r w:rsidRPr="007B241E">
        <w:rPr>
          <w:rFonts w:cstheme="minorHAnsi"/>
        </w:rPr>
        <w:tab/>
        <w:t>Zásobovanie vodou na požiarne účely</w:t>
      </w:r>
    </w:p>
    <w:p w:rsidR="00E87F65" w:rsidRPr="007B241E" w:rsidRDefault="00E87F65" w:rsidP="00E87F65">
      <w:pPr>
        <w:pStyle w:val="Bezriadkovania"/>
        <w:rPr>
          <w:rFonts w:cstheme="minorHAnsi"/>
        </w:rPr>
      </w:pPr>
      <w:r w:rsidRPr="007B241E">
        <w:rPr>
          <w:rFonts w:cstheme="minorHAnsi"/>
        </w:rPr>
        <w:t xml:space="preserve">STN EN 1717 </w:t>
      </w:r>
      <w:r w:rsidRPr="007B241E">
        <w:rPr>
          <w:rFonts w:cstheme="minorHAnsi"/>
        </w:rPr>
        <w:tab/>
        <w:t>Ochrana pitnej vody pred znečistením spätným prúdením</w:t>
      </w:r>
    </w:p>
    <w:p w:rsidR="00E87F65" w:rsidRPr="007B241E" w:rsidRDefault="00E87F65" w:rsidP="00E87F65">
      <w:pPr>
        <w:pStyle w:val="Bezriadkovania"/>
        <w:rPr>
          <w:rFonts w:cstheme="minorHAnsi"/>
        </w:rPr>
      </w:pPr>
      <w:r w:rsidRPr="007B241E">
        <w:rPr>
          <w:rFonts w:cstheme="minorHAnsi"/>
        </w:rPr>
        <w:t xml:space="preserve">STN 73 6655 </w:t>
      </w:r>
      <w:r w:rsidRPr="007B241E">
        <w:rPr>
          <w:rFonts w:cstheme="minorHAnsi"/>
        </w:rPr>
        <w:tab/>
        <w:t>Výpočet vnútorných vodovodov</w:t>
      </w:r>
    </w:p>
    <w:p w:rsidR="00E87F65" w:rsidRPr="007B241E" w:rsidRDefault="00E87F65" w:rsidP="00E87F65">
      <w:pPr>
        <w:pStyle w:val="Bezriadkovania"/>
        <w:rPr>
          <w:rFonts w:cstheme="minorHAnsi"/>
        </w:rPr>
      </w:pPr>
      <w:r w:rsidRPr="007B241E">
        <w:rPr>
          <w:rFonts w:cstheme="minorHAnsi"/>
        </w:rPr>
        <w:t xml:space="preserve">STN 73 6660 </w:t>
      </w:r>
      <w:r w:rsidRPr="007B241E">
        <w:rPr>
          <w:rFonts w:cstheme="minorHAnsi"/>
        </w:rPr>
        <w:tab/>
        <w:t>Vnútorné vodovody</w:t>
      </w:r>
    </w:p>
    <w:p w:rsidR="00E87F65" w:rsidRPr="007B241E" w:rsidRDefault="00E87F65" w:rsidP="00E87F65">
      <w:pPr>
        <w:pStyle w:val="Bezriadkovania"/>
        <w:rPr>
          <w:rFonts w:cstheme="minorHAnsi"/>
        </w:rPr>
      </w:pPr>
      <w:r w:rsidRPr="007B241E">
        <w:rPr>
          <w:rFonts w:cstheme="minorHAnsi"/>
        </w:rPr>
        <w:t xml:space="preserve">STN 73 6760 </w:t>
      </w:r>
      <w:r w:rsidRPr="007B241E">
        <w:rPr>
          <w:rFonts w:cstheme="minorHAnsi"/>
        </w:rPr>
        <w:tab/>
        <w:t xml:space="preserve">Vnútorná kanalizácia </w:t>
      </w:r>
    </w:p>
    <w:p w:rsidR="00E87F65" w:rsidRPr="007B241E" w:rsidRDefault="00E87F65" w:rsidP="00E87F65">
      <w:pPr>
        <w:pStyle w:val="Bezriadkovania"/>
        <w:rPr>
          <w:rFonts w:cstheme="minorHAnsi"/>
        </w:rPr>
      </w:pPr>
      <w:r w:rsidRPr="007B241E">
        <w:rPr>
          <w:rFonts w:cstheme="minorHAnsi"/>
        </w:rPr>
        <w:t>Vyhláška MH SR č. 282/2012 a 14/2016 ktorou sa ustanovujú technické požiadavky na tepelnú izoláciu tepla a teplej vody</w:t>
      </w:r>
    </w:p>
    <w:p w:rsidR="00E87F65" w:rsidRPr="007B241E" w:rsidRDefault="00E87F65" w:rsidP="00E87F65">
      <w:pPr>
        <w:pStyle w:val="Bezriadkovania"/>
        <w:rPr>
          <w:rFonts w:cstheme="minorHAnsi"/>
        </w:rPr>
      </w:pPr>
    </w:p>
    <w:p w:rsidR="008C4323" w:rsidRPr="007B241E" w:rsidRDefault="00E13F96" w:rsidP="009C64FD">
      <w:pPr>
        <w:pStyle w:val="Nadpis30"/>
        <w:rPr>
          <w:rFonts w:asciiTheme="minorHAnsi" w:hAnsiTheme="minorHAnsi" w:cstheme="minorHAnsi"/>
        </w:rPr>
      </w:pPr>
      <w:bookmarkStart w:id="303" w:name="_Toc26285121"/>
      <w:r w:rsidRPr="007B241E">
        <w:rPr>
          <w:rFonts w:asciiTheme="minorHAnsi" w:hAnsiTheme="minorHAnsi" w:cstheme="minorHAnsi"/>
        </w:rPr>
        <w:t>DAŽĎOVÁ KANALIZÁCIA – RETENČNÁ NÁDRŽ</w:t>
      </w:r>
      <w:r w:rsidR="00540765" w:rsidRPr="007B241E">
        <w:rPr>
          <w:rFonts w:asciiTheme="minorHAnsi" w:hAnsiTheme="minorHAnsi" w:cstheme="minorHAnsi"/>
        </w:rPr>
        <w:t xml:space="preserve"> SO 07</w:t>
      </w:r>
      <w:bookmarkEnd w:id="303"/>
    </w:p>
    <w:p w:rsidR="00E13F96" w:rsidRPr="007B241E" w:rsidRDefault="00E13F96" w:rsidP="006D3E2F">
      <w:pPr>
        <w:pStyle w:val="Bezriadkovania"/>
        <w:spacing w:after="80"/>
        <w:rPr>
          <w:rFonts w:cstheme="minorHAnsi"/>
          <w:b/>
          <w:iCs/>
          <w:spacing w:val="20"/>
          <w:sz w:val="24"/>
          <w:szCs w:val="24"/>
          <w:lang w:val="x-none" w:eastAsia="x-none"/>
        </w:rPr>
      </w:pPr>
      <w:r w:rsidRPr="007B241E">
        <w:rPr>
          <w:rFonts w:cstheme="minorHAnsi"/>
          <w:b/>
          <w:iCs/>
          <w:spacing w:val="20"/>
          <w:sz w:val="24"/>
          <w:szCs w:val="24"/>
          <w:lang w:val="x-none" w:eastAsia="x-none"/>
        </w:rPr>
        <w:t>DAŽĎO</w:t>
      </w:r>
      <w:r w:rsidR="006D3E2F" w:rsidRPr="007B241E">
        <w:rPr>
          <w:rFonts w:cstheme="minorHAnsi"/>
          <w:b/>
          <w:iCs/>
          <w:spacing w:val="20"/>
          <w:sz w:val="24"/>
          <w:szCs w:val="24"/>
          <w:lang w:val="x-none" w:eastAsia="x-none"/>
        </w:rPr>
        <w:t>VÁ KANALIZÁCIA – RETENČNÁ NÁDRŽ</w:t>
      </w:r>
    </w:p>
    <w:p w:rsidR="00E13F96" w:rsidRPr="007B241E" w:rsidRDefault="00E13F96" w:rsidP="00E13F96">
      <w:pPr>
        <w:pStyle w:val="Bezriadkovania"/>
        <w:rPr>
          <w:rFonts w:cstheme="minorHAnsi"/>
          <w:lang w:bidi="en-US"/>
        </w:rPr>
      </w:pPr>
      <w:r w:rsidRPr="007B241E">
        <w:rPr>
          <w:rFonts w:cstheme="minorHAnsi"/>
          <w:lang w:bidi="en-US"/>
        </w:rPr>
        <w:t>Podkladom pre vypracovanie realizačného projektu  - dažďovej kanalizácie bola situácia dotknutého územia, zameranie územia.</w:t>
      </w:r>
    </w:p>
    <w:p w:rsidR="00E13F96" w:rsidRPr="007B241E" w:rsidRDefault="00E13F96" w:rsidP="00E13F96">
      <w:pPr>
        <w:pStyle w:val="Bezriadkovania"/>
        <w:rPr>
          <w:rFonts w:cstheme="minorHAnsi"/>
        </w:rPr>
      </w:pPr>
      <w:r w:rsidRPr="007B241E">
        <w:rPr>
          <w:rFonts w:cstheme="minorHAnsi"/>
        </w:rPr>
        <w:t>Predmetom riešenia projektu je návrh odvodnenia striech riešených objektov kreatívneho centra F2.1 a F2.2 a zaústenie do vsakovacieho telesa na pozemku investora.</w:t>
      </w:r>
    </w:p>
    <w:p w:rsidR="00E13F96" w:rsidRPr="007B241E" w:rsidRDefault="00E13F96" w:rsidP="00E13F96">
      <w:pPr>
        <w:pStyle w:val="Bezriadkovania"/>
        <w:rPr>
          <w:rFonts w:cstheme="minorHAnsi"/>
        </w:rPr>
      </w:pPr>
    </w:p>
    <w:p w:rsidR="00E13F96" w:rsidRPr="007B241E" w:rsidRDefault="006D3E2F" w:rsidP="00D63DD1">
      <w:pPr>
        <w:pStyle w:val="Bezriadkovania"/>
        <w:spacing w:after="80"/>
        <w:rPr>
          <w:rFonts w:cstheme="minorHAnsi"/>
          <w:b/>
          <w:sz w:val="24"/>
        </w:rPr>
      </w:pPr>
      <w:r w:rsidRPr="007B241E">
        <w:rPr>
          <w:rFonts w:cstheme="minorHAnsi"/>
          <w:b/>
          <w:sz w:val="24"/>
        </w:rPr>
        <w:t>Dažďová kanalizácia</w:t>
      </w:r>
    </w:p>
    <w:p w:rsidR="00E13F96" w:rsidRPr="007B241E" w:rsidRDefault="00E13F96" w:rsidP="00E13F96">
      <w:pPr>
        <w:pStyle w:val="Bezriadkovania"/>
        <w:rPr>
          <w:rFonts w:cstheme="minorHAnsi"/>
        </w:rPr>
      </w:pPr>
      <w:r w:rsidRPr="007B241E">
        <w:rPr>
          <w:rFonts w:cstheme="minorHAnsi"/>
        </w:rPr>
        <w:t>Odkanalizovanie striech je riešené areálovou dažďovou kanalizáciou, ktorá bude zaústená do vsakovacieho telesa VT1, VT2 a VT3. Kanalizácia je navrhnutá pod komunikáciami, chodníkmi resp. v zeleni.</w:t>
      </w:r>
    </w:p>
    <w:p w:rsidR="00E13F96" w:rsidRPr="007B241E" w:rsidRDefault="00E13F96" w:rsidP="00E13F96">
      <w:pPr>
        <w:pStyle w:val="Bezriadkovania"/>
        <w:rPr>
          <w:rFonts w:cstheme="minorHAnsi"/>
        </w:rPr>
      </w:pPr>
    </w:p>
    <w:p w:rsidR="00E13F96" w:rsidRPr="007B241E" w:rsidRDefault="00E13F96" w:rsidP="00E13F96">
      <w:pPr>
        <w:pStyle w:val="Bezriadkovania"/>
        <w:rPr>
          <w:rFonts w:cstheme="minorHAnsi"/>
        </w:rPr>
      </w:pPr>
      <w:r w:rsidRPr="007B241E">
        <w:rPr>
          <w:rFonts w:cstheme="minorHAnsi"/>
        </w:rPr>
        <w:t>Bilancia množstva dažďových vôd: p=0,5</w:t>
      </w:r>
      <w:r w:rsidRPr="007B241E">
        <w:rPr>
          <w:rFonts w:cstheme="minorHAnsi"/>
        </w:rPr>
        <w:tab/>
        <w:t>T=15 min</w:t>
      </w:r>
      <w:r w:rsidRPr="007B241E">
        <w:rPr>
          <w:rFonts w:cstheme="minorHAnsi"/>
        </w:rPr>
        <w:tab/>
        <w:t>q=158 l/s/ha</w:t>
      </w:r>
    </w:p>
    <w:p w:rsidR="00E13F96" w:rsidRPr="007B241E" w:rsidRDefault="00E13F96" w:rsidP="00E13F96">
      <w:pPr>
        <w:pStyle w:val="Bezriadkovania"/>
        <w:rPr>
          <w:rFonts w:cstheme="minorHAnsi"/>
        </w:rPr>
      </w:pPr>
    </w:p>
    <w:tbl>
      <w:tblPr>
        <w:tblW w:w="8926" w:type="dxa"/>
        <w:tblInd w:w="75" w:type="dxa"/>
        <w:tblLayout w:type="fixed"/>
        <w:tblCellMar>
          <w:left w:w="70" w:type="dxa"/>
          <w:right w:w="70" w:type="dxa"/>
        </w:tblCellMar>
        <w:tblLook w:val="04A0" w:firstRow="1" w:lastRow="0" w:firstColumn="1" w:lastColumn="0" w:noHBand="0" w:noVBand="1"/>
      </w:tblPr>
      <w:tblGrid>
        <w:gridCol w:w="1696"/>
        <w:gridCol w:w="851"/>
        <w:gridCol w:w="850"/>
        <w:gridCol w:w="993"/>
        <w:gridCol w:w="850"/>
        <w:gridCol w:w="851"/>
        <w:gridCol w:w="850"/>
        <w:gridCol w:w="851"/>
        <w:gridCol w:w="160"/>
        <w:gridCol w:w="974"/>
      </w:tblGrid>
      <w:tr w:rsidR="00E13F96" w:rsidRPr="007B241E" w:rsidTr="007467F7">
        <w:trPr>
          <w:trHeight w:val="255"/>
        </w:trPr>
        <w:tc>
          <w:tcPr>
            <w:tcW w:w="1696"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E13F96" w:rsidRPr="007B241E" w:rsidRDefault="00E13F96" w:rsidP="00E13F96">
            <w:pPr>
              <w:pStyle w:val="Bezriadkovania"/>
              <w:rPr>
                <w:rFonts w:cstheme="minorHAnsi"/>
                <w:sz w:val="18"/>
                <w:szCs w:val="20"/>
              </w:rPr>
            </w:pPr>
          </w:p>
        </w:tc>
        <w:tc>
          <w:tcPr>
            <w:tcW w:w="1701" w:type="dxa"/>
            <w:gridSpan w:val="2"/>
            <w:tcBorders>
              <w:top w:val="single" w:sz="4" w:space="0" w:color="000000"/>
              <w:left w:val="nil"/>
              <w:bottom w:val="single" w:sz="4" w:space="0" w:color="000000"/>
              <w:right w:val="single" w:sz="4" w:space="0" w:color="000000"/>
            </w:tcBorders>
            <w:shd w:val="clear" w:color="auto" w:fill="auto"/>
            <w:noWrap/>
            <w:vAlign w:val="center"/>
            <w:hideMark/>
          </w:tcPr>
          <w:p w:rsidR="00E13F96" w:rsidRPr="007B241E" w:rsidRDefault="00E13F96" w:rsidP="00E13F96">
            <w:pPr>
              <w:pStyle w:val="Bezriadkovania"/>
              <w:rPr>
                <w:rFonts w:cstheme="minorHAnsi"/>
                <w:b/>
                <w:bCs/>
                <w:sz w:val="18"/>
                <w:szCs w:val="20"/>
              </w:rPr>
            </w:pPr>
            <w:r w:rsidRPr="007B241E">
              <w:rPr>
                <w:rFonts w:cstheme="minorHAnsi"/>
                <w:b/>
                <w:bCs/>
                <w:sz w:val="18"/>
                <w:szCs w:val="20"/>
              </w:rPr>
              <w:t>plocha (m2)</w:t>
            </w:r>
          </w:p>
        </w:tc>
        <w:tc>
          <w:tcPr>
            <w:tcW w:w="993" w:type="dxa"/>
            <w:tcBorders>
              <w:top w:val="single" w:sz="4" w:space="0" w:color="000000"/>
              <w:left w:val="nil"/>
              <w:bottom w:val="single" w:sz="4" w:space="0" w:color="000000"/>
              <w:right w:val="single" w:sz="4" w:space="0" w:color="000000"/>
            </w:tcBorders>
            <w:shd w:val="clear" w:color="auto" w:fill="auto"/>
            <w:noWrap/>
            <w:vAlign w:val="bottom"/>
            <w:hideMark/>
          </w:tcPr>
          <w:p w:rsidR="00E13F96" w:rsidRPr="007B241E" w:rsidRDefault="00E13F96" w:rsidP="00E13F96">
            <w:pPr>
              <w:pStyle w:val="Bezriadkovania"/>
              <w:rPr>
                <w:rFonts w:cstheme="minorHAnsi"/>
                <w:b/>
                <w:bCs/>
                <w:sz w:val="18"/>
                <w:szCs w:val="20"/>
              </w:rPr>
            </w:pPr>
            <w:r w:rsidRPr="007B241E">
              <w:rPr>
                <w:rFonts w:cstheme="minorHAnsi"/>
                <w:b/>
                <w:bCs/>
                <w:sz w:val="18"/>
                <w:szCs w:val="20"/>
              </w:rPr>
              <w:t> </w:t>
            </w:r>
          </w:p>
        </w:tc>
        <w:tc>
          <w:tcPr>
            <w:tcW w:w="3402" w:type="dxa"/>
            <w:gridSpan w:val="4"/>
            <w:tcBorders>
              <w:top w:val="single" w:sz="4" w:space="0" w:color="000000"/>
              <w:left w:val="nil"/>
              <w:bottom w:val="single" w:sz="4" w:space="0" w:color="000000"/>
              <w:right w:val="single" w:sz="4" w:space="0" w:color="000000"/>
            </w:tcBorders>
            <w:shd w:val="clear" w:color="auto" w:fill="auto"/>
            <w:noWrap/>
            <w:vAlign w:val="bottom"/>
            <w:hideMark/>
          </w:tcPr>
          <w:p w:rsidR="00E13F96" w:rsidRPr="007B241E" w:rsidRDefault="00E13F96" w:rsidP="00E13F96">
            <w:pPr>
              <w:pStyle w:val="Bezriadkovania"/>
              <w:rPr>
                <w:rFonts w:cstheme="minorHAnsi"/>
                <w:b/>
                <w:bCs/>
                <w:sz w:val="18"/>
                <w:szCs w:val="20"/>
              </w:rPr>
            </w:pPr>
            <w:r w:rsidRPr="007B241E">
              <w:rPr>
                <w:rFonts w:cstheme="minorHAnsi"/>
                <w:b/>
                <w:bCs/>
                <w:sz w:val="18"/>
                <w:szCs w:val="20"/>
              </w:rPr>
              <w:t>Qmax (l/s)</w:t>
            </w:r>
          </w:p>
        </w:tc>
        <w:tc>
          <w:tcPr>
            <w:tcW w:w="160" w:type="dxa"/>
            <w:tcBorders>
              <w:top w:val="nil"/>
              <w:left w:val="nil"/>
              <w:bottom w:val="nil"/>
              <w:right w:val="nil"/>
            </w:tcBorders>
            <w:shd w:val="clear" w:color="auto" w:fill="auto"/>
            <w:noWrap/>
            <w:vAlign w:val="bottom"/>
            <w:hideMark/>
          </w:tcPr>
          <w:p w:rsidR="00E13F96" w:rsidRPr="007B241E" w:rsidRDefault="00E13F96" w:rsidP="00E13F96">
            <w:pPr>
              <w:pStyle w:val="Bezriadkovania"/>
              <w:rPr>
                <w:rFonts w:cstheme="minorHAnsi"/>
                <w:b/>
                <w:bCs/>
                <w:sz w:val="18"/>
                <w:szCs w:val="20"/>
              </w:rPr>
            </w:pPr>
          </w:p>
        </w:tc>
        <w:tc>
          <w:tcPr>
            <w:tcW w:w="974" w:type="dxa"/>
            <w:tcBorders>
              <w:top w:val="single" w:sz="4" w:space="0" w:color="800000"/>
              <w:left w:val="single" w:sz="4" w:space="0" w:color="800000"/>
              <w:bottom w:val="single" w:sz="4" w:space="0" w:color="800000"/>
              <w:right w:val="single" w:sz="4" w:space="0" w:color="800000"/>
            </w:tcBorders>
            <w:shd w:val="clear" w:color="auto" w:fill="auto"/>
            <w:noWrap/>
            <w:vAlign w:val="bottom"/>
            <w:hideMark/>
          </w:tcPr>
          <w:p w:rsidR="00E13F96" w:rsidRPr="007B241E" w:rsidRDefault="00E13F96" w:rsidP="00E13F96">
            <w:pPr>
              <w:pStyle w:val="Bezriadkovania"/>
              <w:rPr>
                <w:rFonts w:cstheme="minorHAnsi"/>
                <w:b/>
                <w:bCs/>
                <w:i/>
                <w:iCs/>
                <w:sz w:val="18"/>
                <w:szCs w:val="20"/>
              </w:rPr>
            </w:pPr>
            <w:r w:rsidRPr="007B241E">
              <w:rPr>
                <w:rFonts w:cstheme="minorHAnsi"/>
                <w:b/>
                <w:bCs/>
                <w:i/>
                <w:iCs/>
                <w:sz w:val="18"/>
                <w:szCs w:val="20"/>
              </w:rPr>
              <w:t xml:space="preserve">Qroč </w:t>
            </w:r>
          </w:p>
        </w:tc>
      </w:tr>
      <w:tr w:rsidR="00E13F96" w:rsidRPr="007B241E" w:rsidTr="007467F7">
        <w:trPr>
          <w:trHeight w:val="495"/>
        </w:trPr>
        <w:tc>
          <w:tcPr>
            <w:tcW w:w="1696" w:type="dxa"/>
            <w:tcBorders>
              <w:top w:val="nil"/>
              <w:left w:val="single" w:sz="4" w:space="0" w:color="000000"/>
              <w:bottom w:val="single" w:sz="4" w:space="0" w:color="000000"/>
              <w:right w:val="single" w:sz="4" w:space="0" w:color="000000"/>
            </w:tcBorders>
            <w:shd w:val="clear" w:color="auto" w:fill="auto"/>
            <w:vAlign w:val="bottom"/>
            <w:hideMark/>
          </w:tcPr>
          <w:p w:rsidR="00E13F96" w:rsidRPr="007B241E" w:rsidRDefault="00E13F96" w:rsidP="00E13F96">
            <w:pPr>
              <w:pStyle w:val="Bezriadkovania"/>
              <w:rPr>
                <w:rFonts w:cstheme="minorHAnsi"/>
                <w:b/>
                <w:bCs/>
                <w:sz w:val="18"/>
                <w:szCs w:val="20"/>
              </w:rPr>
            </w:pPr>
            <w:r w:rsidRPr="007B241E">
              <w:rPr>
                <w:rFonts w:cstheme="minorHAnsi"/>
                <w:b/>
                <w:bCs/>
                <w:sz w:val="18"/>
                <w:szCs w:val="20"/>
              </w:rPr>
              <w:t>KC Nitra</w:t>
            </w:r>
          </w:p>
        </w:tc>
        <w:tc>
          <w:tcPr>
            <w:tcW w:w="851" w:type="dxa"/>
            <w:tcBorders>
              <w:top w:val="nil"/>
              <w:left w:val="nil"/>
              <w:bottom w:val="single" w:sz="4" w:space="0" w:color="000000"/>
              <w:right w:val="single" w:sz="4" w:space="0" w:color="000000"/>
            </w:tcBorders>
            <w:shd w:val="clear" w:color="auto" w:fill="auto"/>
            <w:vAlign w:val="bottom"/>
            <w:hideMark/>
          </w:tcPr>
          <w:p w:rsidR="00E13F96" w:rsidRPr="007B241E" w:rsidRDefault="00E13F96" w:rsidP="00E13F96">
            <w:pPr>
              <w:pStyle w:val="Bezriadkovania"/>
              <w:rPr>
                <w:rFonts w:cstheme="minorHAnsi"/>
                <w:sz w:val="18"/>
                <w:szCs w:val="20"/>
              </w:rPr>
            </w:pPr>
            <w:r w:rsidRPr="007B241E">
              <w:rPr>
                <w:rFonts w:cstheme="minorHAnsi"/>
                <w:sz w:val="18"/>
                <w:szCs w:val="20"/>
              </w:rPr>
              <w:t>strechy</w:t>
            </w:r>
          </w:p>
        </w:tc>
        <w:tc>
          <w:tcPr>
            <w:tcW w:w="850" w:type="dxa"/>
            <w:tcBorders>
              <w:top w:val="nil"/>
              <w:left w:val="nil"/>
              <w:bottom w:val="single" w:sz="4" w:space="0" w:color="000000"/>
              <w:right w:val="single" w:sz="4" w:space="0" w:color="000000"/>
            </w:tcBorders>
            <w:shd w:val="clear" w:color="auto" w:fill="auto"/>
            <w:vAlign w:val="bottom"/>
            <w:hideMark/>
          </w:tcPr>
          <w:p w:rsidR="00E13F96" w:rsidRPr="007B241E" w:rsidRDefault="00E13F96" w:rsidP="00E13F96">
            <w:pPr>
              <w:pStyle w:val="Bezriadkovania"/>
              <w:rPr>
                <w:rFonts w:cstheme="minorHAnsi"/>
                <w:sz w:val="18"/>
                <w:szCs w:val="20"/>
              </w:rPr>
            </w:pPr>
            <w:r w:rsidRPr="007B241E">
              <w:rPr>
                <w:rFonts w:cstheme="minorHAnsi"/>
                <w:sz w:val="18"/>
                <w:szCs w:val="20"/>
              </w:rPr>
              <w:t>zeleň</w:t>
            </w:r>
          </w:p>
        </w:tc>
        <w:tc>
          <w:tcPr>
            <w:tcW w:w="993" w:type="dxa"/>
            <w:tcBorders>
              <w:top w:val="nil"/>
              <w:left w:val="nil"/>
              <w:bottom w:val="single" w:sz="4" w:space="0" w:color="000000"/>
              <w:right w:val="single" w:sz="4" w:space="0" w:color="000000"/>
            </w:tcBorders>
            <w:shd w:val="clear" w:color="auto" w:fill="auto"/>
            <w:vAlign w:val="bottom"/>
            <w:hideMark/>
          </w:tcPr>
          <w:p w:rsidR="00E13F96" w:rsidRPr="007B241E" w:rsidRDefault="00E13F96" w:rsidP="00E13F96">
            <w:pPr>
              <w:pStyle w:val="Bezriadkovania"/>
              <w:rPr>
                <w:rFonts w:cstheme="minorHAnsi"/>
                <w:sz w:val="18"/>
                <w:szCs w:val="20"/>
              </w:rPr>
            </w:pPr>
            <w:r w:rsidRPr="007B241E">
              <w:rPr>
                <w:rFonts w:cstheme="minorHAnsi"/>
                <w:sz w:val="18"/>
                <w:szCs w:val="20"/>
              </w:rPr>
              <w:t>spevnené plochy</w:t>
            </w:r>
          </w:p>
        </w:tc>
        <w:tc>
          <w:tcPr>
            <w:tcW w:w="850" w:type="dxa"/>
            <w:tcBorders>
              <w:top w:val="nil"/>
              <w:left w:val="nil"/>
              <w:bottom w:val="single" w:sz="4" w:space="0" w:color="000000"/>
              <w:right w:val="single" w:sz="4" w:space="0" w:color="000000"/>
            </w:tcBorders>
            <w:shd w:val="clear" w:color="auto" w:fill="auto"/>
            <w:vAlign w:val="bottom"/>
            <w:hideMark/>
          </w:tcPr>
          <w:p w:rsidR="00E13F96" w:rsidRPr="007B241E" w:rsidRDefault="00E13F96" w:rsidP="00E13F96">
            <w:pPr>
              <w:pStyle w:val="Bezriadkovania"/>
              <w:rPr>
                <w:rFonts w:cstheme="minorHAnsi"/>
                <w:sz w:val="18"/>
                <w:szCs w:val="20"/>
              </w:rPr>
            </w:pPr>
            <w:r w:rsidRPr="007B241E">
              <w:rPr>
                <w:rFonts w:cstheme="minorHAnsi"/>
                <w:sz w:val="18"/>
                <w:szCs w:val="20"/>
              </w:rPr>
              <w:t>strechy</w:t>
            </w:r>
          </w:p>
        </w:tc>
        <w:tc>
          <w:tcPr>
            <w:tcW w:w="851" w:type="dxa"/>
            <w:tcBorders>
              <w:top w:val="nil"/>
              <w:left w:val="nil"/>
              <w:bottom w:val="single" w:sz="4" w:space="0" w:color="000000"/>
              <w:right w:val="single" w:sz="4" w:space="0" w:color="000000"/>
            </w:tcBorders>
            <w:shd w:val="clear" w:color="auto" w:fill="auto"/>
            <w:vAlign w:val="bottom"/>
            <w:hideMark/>
          </w:tcPr>
          <w:p w:rsidR="00E13F96" w:rsidRPr="007B241E" w:rsidRDefault="00E13F96" w:rsidP="00E13F96">
            <w:pPr>
              <w:pStyle w:val="Bezriadkovania"/>
              <w:rPr>
                <w:rFonts w:cstheme="minorHAnsi"/>
                <w:sz w:val="18"/>
                <w:szCs w:val="20"/>
              </w:rPr>
            </w:pPr>
            <w:r w:rsidRPr="007B241E">
              <w:rPr>
                <w:rFonts w:cstheme="minorHAnsi"/>
                <w:sz w:val="18"/>
                <w:szCs w:val="20"/>
              </w:rPr>
              <w:t>zeleň</w:t>
            </w:r>
          </w:p>
        </w:tc>
        <w:tc>
          <w:tcPr>
            <w:tcW w:w="850" w:type="dxa"/>
            <w:tcBorders>
              <w:top w:val="nil"/>
              <w:left w:val="nil"/>
              <w:bottom w:val="single" w:sz="4" w:space="0" w:color="000000"/>
              <w:right w:val="single" w:sz="4" w:space="0" w:color="000000"/>
            </w:tcBorders>
            <w:shd w:val="clear" w:color="auto" w:fill="auto"/>
            <w:vAlign w:val="bottom"/>
            <w:hideMark/>
          </w:tcPr>
          <w:p w:rsidR="00E13F96" w:rsidRPr="007B241E" w:rsidRDefault="00E13F96" w:rsidP="00E13F96">
            <w:pPr>
              <w:pStyle w:val="Bezriadkovania"/>
              <w:rPr>
                <w:rFonts w:cstheme="minorHAnsi"/>
                <w:sz w:val="18"/>
                <w:szCs w:val="20"/>
              </w:rPr>
            </w:pPr>
            <w:r w:rsidRPr="007B241E">
              <w:rPr>
                <w:rFonts w:cstheme="minorHAnsi"/>
                <w:sz w:val="18"/>
                <w:szCs w:val="20"/>
              </w:rPr>
              <w:t>spevnené plochy</w:t>
            </w:r>
          </w:p>
        </w:tc>
        <w:tc>
          <w:tcPr>
            <w:tcW w:w="851" w:type="dxa"/>
            <w:tcBorders>
              <w:top w:val="nil"/>
              <w:left w:val="nil"/>
              <w:bottom w:val="single" w:sz="4" w:space="0" w:color="000000"/>
              <w:right w:val="single" w:sz="4" w:space="0" w:color="000000"/>
            </w:tcBorders>
            <w:shd w:val="clear" w:color="auto" w:fill="auto"/>
            <w:vAlign w:val="bottom"/>
            <w:hideMark/>
          </w:tcPr>
          <w:p w:rsidR="00E13F96" w:rsidRPr="007B241E" w:rsidRDefault="00E13F96" w:rsidP="00E13F96">
            <w:pPr>
              <w:pStyle w:val="Bezriadkovania"/>
              <w:rPr>
                <w:rFonts w:cstheme="minorHAnsi"/>
                <w:sz w:val="18"/>
                <w:szCs w:val="20"/>
              </w:rPr>
            </w:pPr>
            <w:r w:rsidRPr="007B241E">
              <w:rPr>
                <w:rFonts w:cstheme="minorHAnsi"/>
                <w:sz w:val="18"/>
                <w:szCs w:val="20"/>
              </w:rPr>
              <w:t>prietok spolu</w:t>
            </w:r>
          </w:p>
        </w:tc>
        <w:tc>
          <w:tcPr>
            <w:tcW w:w="160" w:type="dxa"/>
            <w:tcBorders>
              <w:top w:val="nil"/>
              <w:left w:val="nil"/>
              <w:bottom w:val="nil"/>
              <w:right w:val="nil"/>
            </w:tcBorders>
            <w:shd w:val="clear" w:color="auto" w:fill="auto"/>
            <w:noWrap/>
            <w:vAlign w:val="bottom"/>
            <w:hideMark/>
          </w:tcPr>
          <w:p w:rsidR="00E13F96" w:rsidRPr="007B241E" w:rsidRDefault="00E13F96" w:rsidP="00E13F96">
            <w:pPr>
              <w:pStyle w:val="Bezriadkovania"/>
              <w:rPr>
                <w:rFonts w:cstheme="minorHAnsi"/>
                <w:sz w:val="18"/>
                <w:szCs w:val="20"/>
              </w:rPr>
            </w:pPr>
          </w:p>
        </w:tc>
        <w:tc>
          <w:tcPr>
            <w:tcW w:w="974" w:type="dxa"/>
            <w:tcBorders>
              <w:top w:val="nil"/>
              <w:left w:val="single" w:sz="4" w:space="0" w:color="800000"/>
              <w:bottom w:val="single" w:sz="4" w:space="0" w:color="800000"/>
              <w:right w:val="single" w:sz="4" w:space="0" w:color="800000"/>
            </w:tcBorders>
            <w:shd w:val="clear" w:color="auto" w:fill="auto"/>
            <w:noWrap/>
            <w:vAlign w:val="bottom"/>
            <w:hideMark/>
          </w:tcPr>
          <w:p w:rsidR="00E13F96" w:rsidRPr="007B241E" w:rsidRDefault="00E13F96" w:rsidP="00E13F96">
            <w:pPr>
              <w:pStyle w:val="Bezriadkovania"/>
              <w:rPr>
                <w:rFonts w:cstheme="minorHAnsi"/>
                <w:i/>
                <w:iCs/>
                <w:sz w:val="18"/>
                <w:szCs w:val="20"/>
              </w:rPr>
            </w:pPr>
            <w:r w:rsidRPr="007B241E">
              <w:rPr>
                <w:rFonts w:cstheme="minorHAnsi"/>
                <w:i/>
                <w:iCs/>
                <w:sz w:val="18"/>
                <w:szCs w:val="20"/>
              </w:rPr>
              <w:t>m3/rok</w:t>
            </w:r>
          </w:p>
        </w:tc>
      </w:tr>
      <w:tr w:rsidR="00E13F96" w:rsidRPr="007B241E" w:rsidTr="007467F7">
        <w:trPr>
          <w:trHeight w:val="255"/>
        </w:trPr>
        <w:tc>
          <w:tcPr>
            <w:tcW w:w="1696" w:type="dxa"/>
            <w:tcBorders>
              <w:top w:val="nil"/>
              <w:left w:val="single" w:sz="4" w:space="0" w:color="000000"/>
              <w:bottom w:val="single" w:sz="4" w:space="0" w:color="000000"/>
              <w:right w:val="single" w:sz="4" w:space="0" w:color="000000"/>
            </w:tcBorders>
            <w:shd w:val="clear" w:color="auto" w:fill="auto"/>
            <w:noWrap/>
            <w:vAlign w:val="bottom"/>
            <w:hideMark/>
          </w:tcPr>
          <w:p w:rsidR="00E13F96" w:rsidRPr="007B241E" w:rsidRDefault="00E13F96" w:rsidP="00E13F96">
            <w:pPr>
              <w:pStyle w:val="Bezriadkovania"/>
              <w:rPr>
                <w:rFonts w:cstheme="minorHAnsi"/>
                <w:sz w:val="18"/>
                <w:szCs w:val="20"/>
              </w:rPr>
            </w:pPr>
            <w:r w:rsidRPr="007B241E">
              <w:rPr>
                <w:rFonts w:cstheme="minorHAnsi"/>
                <w:sz w:val="18"/>
                <w:szCs w:val="20"/>
              </w:rPr>
              <w:t>spevnená plocha</w:t>
            </w:r>
          </w:p>
        </w:tc>
        <w:tc>
          <w:tcPr>
            <w:tcW w:w="851" w:type="dxa"/>
            <w:tcBorders>
              <w:top w:val="nil"/>
              <w:left w:val="nil"/>
              <w:bottom w:val="single" w:sz="4" w:space="0" w:color="000000"/>
              <w:right w:val="single" w:sz="4" w:space="0" w:color="000000"/>
            </w:tcBorders>
            <w:shd w:val="clear" w:color="auto" w:fill="auto"/>
            <w:noWrap/>
            <w:vAlign w:val="bottom"/>
            <w:hideMark/>
          </w:tcPr>
          <w:p w:rsidR="00E13F96" w:rsidRPr="007B241E" w:rsidRDefault="00E13F96" w:rsidP="00E13F96">
            <w:pPr>
              <w:pStyle w:val="Bezriadkovania"/>
              <w:rPr>
                <w:rFonts w:cstheme="minorHAnsi"/>
                <w:sz w:val="18"/>
                <w:szCs w:val="20"/>
              </w:rPr>
            </w:pPr>
            <w:r w:rsidRPr="007B241E">
              <w:rPr>
                <w:rFonts w:cstheme="minorHAnsi"/>
                <w:sz w:val="18"/>
                <w:szCs w:val="20"/>
              </w:rPr>
              <w:t>2 648</w:t>
            </w:r>
          </w:p>
        </w:tc>
        <w:tc>
          <w:tcPr>
            <w:tcW w:w="850" w:type="dxa"/>
            <w:tcBorders>
              <w:top w:val="nil"/>
              <w:left w:val="nil"/>
              <w:bottom w:val="single" w:sz="4" w:space="0" w:color="000000"/>
              <w:right w:val="single" w:sz="4" w:space="0" w:color="000000"/>
            </w:tcBorders>
            <w:shd w:val="clear" w:color="auto" w:fill="auto"/>
            <w:noWrap/>
            <w:vAlign w:val="bottom"/>
            <w:hideMark/>
          </w:tcPr>
          <w:p w:rsidR="00E13F96" w:rsidRPr="007B241E" w:rsidRDefault="00E13F96" w:rsidP="00E13F96">
            <w:pPr>
              <w:pStyle w:val="Bezriadkovania"/>
              <w:rPr>
                <w:rFonts w:cstheme="minorHAnsi"/>
                <w:sz w:val="18"/>
                <w:szCs w:val="20"/>
              </w:rPr>
            </w:pPr>
            <w:r w:rsidRPr="007B241E">
              <w:rPr>
                <w:rFonts w:cstheme="minorHAnsi"/>
                <w:sz w:val="18"/>
                <w:szCs w:val="20"/>
              </w:rPr>
              <w:t> </w:t>
            </w:r>
          </w:p>
        </w:tc>
        <w:tc>
          <w:tcPr>
            <w:tcW w:w="993" w:type="dxa"/>
            <w:tcBorders>
              <w:top w:val="nil"/>
              <w:left w:val="nil"/>
              <w:bottom w:val="single" w:sz="4" w:space="0" w:color="000000"/>
              <w:right w:val="single" w:sz="4" w:space="0" w:color="000000"/>
            </w:tcBorders>
            <w:shd w:val="clear" w:color="auto" w:fill="auto"/>
            <w:noWrap/>
            <w:vAlign w:val="bottom"/>
            <w:hideMark/>
          </w:tcPr>
          <w:p w:rsidR="00E13F96" w:rsidRPr="007B241E" w:rsidRDefault="00E13F96" w:rsidP="00E13F96">
            <w:pPr>
              <w:pStyle w:val="Bezriadkovania"/>
              <w:rPr>
                <w:rFonts w:cstheme="minorHAnsi"/>
                <w:sz w:val="18"/>
                <w:szCs w:val="20"/>
              </w:rPr>
            </w:pPr>
            <w:r w:rsidRPr="007B241E">
              <w:rPr>
                <w:rFonts w:cstheme="minorHAnsi"/>
                <w:sz w:val="18"/>
                <w:szCs w:val="20"/>
              </w:rPr>
              <w:t> </w:t>
            </w:r>
          </w:p>
        </w:tc>
        <w:tc>
          <w:tcPr>
            <w:tcW w:w="850" w:type="dxa"/>
            <w:tcBorders>
              <w:top w:val="nil"/>
              <w:left w:val="nil"/>
              <w:bottom w:val="single" w:sz="4" w:space="0" w:color="000000"/>
              <w:right w:val="single" w:sz="4" w:space="0" w:color="000000"/>
            </w:tcBorders>
            <w:shd w:val="clear" w:color="auto" w:fill="auto"/>
            <w:noWrap/>
            <w:vAlign w:val="bottom"/>
            <w:hideMark/>
          </w:tcPr>
          <w:p w:rsidR="00E13F96" w:rsidRPr="007B241E" w:rsidRDefault="00E13F96" w:rsidP="00E13F96">
            <w:pPr>
              <w:pStyle w:val="Bezriadkovania"/>
              <w:rPr>
                <w:rFonts w:cstheme="minorHAnsi"/>
                <w:sz w:val="18"/>
                <w:szCs w:val="20"/>
              </w:rPr>
            </w:pPr>
            <w:r w:rsidRPr="007B241E">
              <w:rPr>
                <w:rFonts w:cstheme="minorHAnsi"/>
                <w:sz w:val="18"/>
                <w:szCs w:val="20"/>
              </w:rPr>
              <w:t>41,83</w:t>
            </w:r>
          </w:p>
        </w:tc>
        <w:tc>
          <w:tcPr>
            <w:tcW w:w="851" w:type="dxa"/>
            <w:tcBorders>
              <w:top w:val="nil"/>
              <w:left w:val="nil"/>
              <w:bottom w:val="single" w:sz="4" w:space="0" w:color="000000"/>
              <w:right w:val="single" w:sz="4" w:space="0" w:color="000000"/>
            </w:tcBorders>
            <w:shd w:val="clear" w:color="auto" w:fill="auto"/>
            <w:noWrap/>
            <w:vAlign w:val="bottom"/>
            <w:hideMark/>
          </w:tcPr>
          <w:p w:rsidR="00E13F96" w:rsidRPr="007B241E" w:rsidRDefault="00E13F96" w:rsidP="00E13F96">
            <w:pPr>
              <w:pStyle w:val="Bezriadkovania"/>
              <w:rPr>
                <w:rFonts w:cstheme="minorHAnsi"/>
                <w:sz w:val="18"/>
                <w:szCs w:val="20"/>
              </w:rPr>
            </w:pPr>
            <w:r w:rsidRPr="007B241E">
              <w:rPr>
                <w:rFonts w:cstheme="minorHAnsi"/>
                <w:sz w:val="18"/>
                <w:szCs w:val="20"/>
              </w:rPr>
              <w:t>0,00</w:t>
            </w:r>
          </w:p>
        </w:tc>
        <w:tc>
          <w:tcPr>
            <w:tcW w:w="850" w:type="dxa"/>
            <w:tcBorders>
              <w:top w:val="nil"/>
              <w:left w:val="nil"/>
              <w:bottom w:val="single" w:sz="4" w:space="0" w:color="000000"/>
              <w:right w:val="single" w:sz="4" w:space="0" w:color="000000"/>
            </w:tcBorders>
            <w:shd w:val="clear" w:color="auto" w:fill="auto"/>
            <w:noWrap/>
            <w:vAlign w:val="bottom"/>
            <w:hideMark/>
          </w:tcPr>
          <w:p w:rsidR="00E13F96" w:rsidRPr="007B241E" w:rsidRDefault="00E13F96" w:rsidP="00E13F96">
            <w:pPr>
              <w:pStyle w:val="Bezriadkovania"/>
              <w:rPr>
                <w:rFonts w:cstheme="minorHAnsi"/>
                <w:sz w:val="18"/>
                <w:szCs w:val="20"/>
              </w:rPr>
            </w:pPr>
            <w:r w:rsidRPr="007B241E">
              <w:rPr>
                <w:rFonts w:cstheme="minorHAnsi"/>
                <w:sz w:val="18"/>
                <w:szCs w:val="20"/>
              </w:rPr>
              <w:t>0,00</w:t>
            </w:r>
          </w:p>
        </w:tc>
        <w:tc>
          <w:tcPr>
            <w:tcW w:w="851" w:type="dxa"/>
            <w:tcBorders>
              <w:top w:val="nil"/>
              <w:left w:val="nil"/>
              <w:bottom w:val="single" w:sz="4" w:space="0" w:color="000000"/>
              <w:right w:val="single" w:sz="4" w:space="0" w:color="000000"/>
            </w:tcBorders>
            <w:shd w:val="clear" w:color="auto" w:fill="auto"/>
            <w:noWrap/>
            <w:vAlign w:val="bottom"/>
            <w:hideMark/>
          </w:tcPr>
          <w:p w:rsidR="00E13F96" w:rsidRPr="007B241E" w:rsidRDefault="00E13F96" w:rsidP="00E13F96">
            <w:pPr>
              <w:pStyle w:val="Bezriadkovania"/>
              <w:rPr>
                <w:rFonts w:cstheme="minorHAnsi"/>
                <w:sz w:val="18"/>
                <w:szCs w:val="20"/>
              </w:rPr>
            </w:pPr>
            <w:r w:rsidRPr="007B241E">
              <w:rPr>
                <w:rFonts w:cstheme="minorHAnsi"/>
                <w:sz w:val="18"/>
                <w:szCs w:val="20"/>
              </w:rPr>
              <w:t>0,00</w:t>
            </w:r>
          </w:p>
        </w:tc>
        <w:tc>
          <w:tcPr>
            <w:tcW w:w="160" w:type="dxa"/>
            <w:tcBorders>
              <w:top w:val="nil"/>
              <w:left w:val="nil"/>
              <w:bottom w:val="nil"/>
              <w:right w:val="nil"/>
            </w:tcBorders>
            <w:shd w:val="clear" w:color="auto" w:fill="auto"/>
            <w:noWrap/>
            <w:vAlign w:val="bottom"/>
            <w:hideMark/>
          </w:tcPr>
          <w:p w:rsidR="00E13F96" w:rsidRPr="007B241E" w:rsidRDefault="00E13F96" w:rsidP="00E13F96">
            <w:pPr>
              <w:pStyle w:val="Bezriadkovania"/>
              <w:rPr>
                <w:rFonts w:cstheme="minorHAnsi"/>
                <w:sz w:val="18"/>
                <w:szCs w:val="20"/>
              </w:rPr>
            </w:pPr>
          </w:p>
        </w:tc>
        <w:tc>
          <w:tcPr>
            <w:tcW w:w="974" w:type="dxa"/>
            <w:tcBorders>
              <w:top w:val="nil"/>
              <w:left w:val="single" w:sz="4" w:space="0" w:color="800000"/>
              <w:bottom w:val="single" w:sz="4" w:space="0" w:color="800000"/>
              <w:right w:val="single" w:sz="4" w:space="0" w:color="800000"/>
            </w:tcBorders>
            <w:shd w:val="clear" w:color="auto" w:fill="auto"/>
            <w:noWrap/>
            <w:vAlign w:val="bottom"/>
            <w:hideMark/>
          </w:tcPr>
          <w:p w:rsidR="00E13F96" w:rsidRPr="007B241E" w:rsidRDefault="00E13F96" w:rsidP="00E13F96">
            <w:pPr>
              <w:pStyle w:val="Bezriadkovania"/>
              <w:rPr>
                <w:rFonts w:cstheme="minorHAnsi"/>
                <w:sz w:val="18"/>
                <w:szCs w:val="20"/>
              </w:rPr>
            </w:pPr>
            <w:r w:rsidRPr="007B241E">
              <w:rPr>
                <w:rFonts w:cstheme="minorHAnsi"/>
                <w:sz w:val="18"/>
                <w:szCs w:val="20"/>
              </w:rPr>
              <w:t>1667,93</w:t>
            </w:r>
          </w:p>
        </w:tc>
      </w:tr>
      <w:tr w:rsidR="00E13F96" w:rsidRPr="007B241E" w:rsidTr="007467F7">
        <w:trPr>
          <w:trHeight w:val="255"/>
        </w:trPr>
        <w:tc>
          <w:tcPr>
            <w:tcW w:w="1696" w:type="dxa"/>
            <w:tcBorders>
              <w:top w:val="nil"/>
              <w:left w:val="single" w:sz="4" w:space="0" w:color="000000"/>
              <w:bottom w:val="single" w:sz="4" w:space="0" w:color="000000"/>
              <w:right w:val="single" w:sz="4" w:space="0" w:color="000000"/>
            </w:tcBorders>
            <w:shd w:val="clear" w:color="auto" w:fill="auto"/>
            <w:noWrap/>
            <w:vAlign w:val="bottom"/>
            <w:hideMark/>
          </w:tcPr>
          <w:p w:rsidR="00E13F96" w:rsidRPr="007B241E" w:rsidRDefault="00E13F96" w:rsidP="00E13F96">
            <w:pPr>
              <w:pStyle w:val="Bezriadkovania"/>
              <w:rPr>
                <w:rFonts w:cstheme="minorHAnsi"/>
                <w:b/>
                <w:bCs/>
                <w:sz w:val="18"/>
                <w:szCs w:val="20"/>
              </w:rPr>
            </w:pPr>
            <w:r w:rsidRPr="007B241E">
              <w:rPr>
                <w:rFonts w:cstheme="minorHAnsi"/>
                <w:b/>
                <w:bCs/>
                <w:sz w:val="18"/>
                <w:szCs w:val="20"/>
              </w:rPr>
              <w:t>Spolu</w:t>
            </w:r>
          </w:p>
        </w:tc>
        <w:tc>
          <w:tcPr>
            <w:tcW w:w="851" w:type="dxa"/>
            <w:tcBorders>
              <w:top w:val="nil"/>
              <w:left w:val="nil"/>
              <w:bottom w:val="single" w:sz="4" w:space="0" w:color="000000"/>
              <w:right w:val="single" w:sz="4" w:space="0" w:color="000000"/>
            </w:tcBorders>
            <w:shd w:val="clear" w:color="auto" w:fill="auto"/>
            <w:noWrap/>
            <w:vAlign w:val="bottom"/>
            <w:hideMark/>
          </w:tcPr>
          <w:p w:rsidR="00E13F96" w:rsidRPr="007B241E" w:rsidRDefault="00E13F96" w:rsidP="00E13F96">
            <w:pPr>
              <w:pStyle w:val="Bezriadkovania"/>
              <w:rPr>
                <w:rFonts w:cstheme="minorHAnsi"/>
                <w:sz w:val="18"/>
                <w:szCs w:val="20"/>
              </w:rPr>
            </w:pPr>
            <w:r w:rsidRPr="007B241E">
              <w:rPr>
                <w:rFonts w:cstheme="minorHAnsi"/>
                <w:sz w:val="18"/>
                <w:szCs w:val="20"/>
              </w:rPr>
              <w:t>2 648</w:t>
            </w:r>
          </w:p>
        </w:tc>
        <w:tc>
          <w:tcPr>
            <w:tcW w:w="850" w:type="dxa"/>
            <w:tcBorders>
              <w:top w:val="nil"/>
              <w:left w:val="nil"/>
              <w:bottom w:val="single" w:sz="4" w:space="0" w:color="000000"/>
              <w:right w:val="single" w:sz="4" w:space="0" w:color="000000"/>
            </w:tcBorders>
            <w:shd w:val="clear" w:color="auto" w:fill="auto"/>
            <w:noWrap/>
            <w:vAlign w:val="bottom"/>
            <w:hideMark/>
          </w:tcPr>
          <w:p w:rsidR="00E13F96" w:rsidRPr="007B241E" w:rsidRDefault="00E13F96" w:rsidP="00E13F96">
            <w:pPr>
              <w:pStyle w:val="Bezriadkovania"/>
              <w:rPr>
                <w:rFonts w:cstheme="minorHAnsi"/>
                <w:sz w:val="18"/>
                <w:szCs w:val="20"/>
              </w:rPr>
            </w:pPr>
            <w:r w:rsidRPr="007B241E">
              <w:rPr>
                <w:rFonts w:cstheme="minorHAnsi"/>
                <w:sz w:val="18"/>
                <w:szCs w:val="20"/>
              </w:rPr>
              <w:t>0</w:t>
            </w:r>
          </w:p>
        </w:tc>
        <w:tc>
          <w:tcPr>
            <w:tcW w:w="993" w:type="dxa"/>
            <w:tcBorders>
              <w:top w:val="nil"/>
              <w:left w:val="nil"/>
              <w:bottom w:val="single" w:sz="4" w:space="0" w:color="000000"/>
              <w:right w:val="single" w:sz="4" w:space="0" w:color="000000"/>
            </w:tcBorders>
            <w:shd w:val="clear" w:color="auto" w:fill="auto"/>
            <w:noWrap/>
            <w:vAlign w:val="bottom"/>
            <w:hideMark/>
          </w:tcPr>
          <w:p w:rsidR="00E13F96" w:rsidRPr="007B241E" w:rsidRDefault="00E13F96" w:rsidP="00E13F96">
            <w:pPr>
              <w:pStyle w:val="Bezriadkovania"/>
              <w:rPr>
                <w:rFonts w:cstheme="minorHAnsi"/>
                <w:sz w:val="18"/>
                <w:szCs w:val="20"/>
              </w:rPr>
            </w:pPr>
            <w:r w:rsidRPr="007B241E">
              <w:rPr>
                <w:rFonts w:cstheme="minorHAnsi"/>
                <w:sz w:val="18"/>
                <w:szCs w:val="20"/>
              </w:rPr>
              <w:t>0</w:t>
            </w:r>
          </w:p>
        </w:tc>
        <w:tc>
          <w:tcPr>
            <w:tcW w:w="850" w:type="dxa"/>
            <w:tcBorders>
              <w:top w:val="nil"/>
              <w:left w:val="nil"/>
              <w:bottom w:val="single" w:sz="4" w:space="0" w:color="000000"/>
              <w:right w:val="single" w:sz="4" w:space="0" w:color="000000"/>
            </w:tcBorders>
            <w:shd w:val="clear" w:color="auto" w:fill="auto"/>
            <w:noWrap/>
            <w:vAlign w:val="bottom"/>
            <w:hideMark/>
          </w:tcPr>
          <w:p w:rsidR="00E13F96" w:rsidRPr="007B241E" w:rsidRDefault="00E13F96" w:rsidP="00E13F96">
            <w:pPr>
              <w:pStyle w:val="Bezriadkovania"/>
              <w:rPr>
                <w:rFonts w:cstheme="minorHAnsi"/>
                <w:sz w:val="18"/>
                <w:szCs w:val="20"/>
              </w:rPr>
            </w:pPr>
            <w:r w:rsidRPr="007B241E">
              <w:rPr>
                <w:rFonts w:cstheme="minorHAnsi"/>
                <w:sz w:val="18"/>
                <w:szCs w:val="20"/>
              </w:rPr>
              <w:t>41,83</w:t>
            </w:r>
          </w:p>
        </w:tc>
        <w:tc>
          <w:tcPr>
            <w:tcW w:w="851" w:type="dxa"/>
            <w:tcBorders>
              <w:top w:val="nil"/>
              <w:left w:val="nil"/>
              <w:bottom w:val="single" w:sz="4" w:space="0" w:color="000000"/>
              <w:right w:val="single" w:sz="4" w:space="0" w:color="000000"/>
            </w:tcBorders>
            <w:shd w:val="clear" w:color="auto" w:fill="auto"/>
            <w:noWrap/>
            <w:vAlign w:val="bottom"/>
            <w:hideMark/>
          </w:tcPr>
          <w:p w:rsidR="00E13F96" w:rsidRPr="007B241E" w:rsidRDefault="00E13F96" w:rsidP="00E13F96">
            <w:pPr>
              <w:pStyle w:val="Bezriadkovania"/>
              <w:rPr>
                <w:rFonts w:cstheme="minorHAnsi"/>
                <w:sz w:val="18"/>
                <w:szCs w:val="20"/>
              </w:rPr>
            </w:pPr>
            <w:r w:rsidRPr="007B241E">
              <w:rPr>
                <w:rFonts w:cstheme="minorHAnsi"/>
                <w:sz w:val="18"/>
                <w:szCs w:val="20"/>
              </w:rPr>
              <w:t>0,00</w:t>
            </w:r>
          </w:p>
        </w:tc>
        <w:tc>
          <w:tcPr>
            <w:tcW w:w="850" w:type="dxa"/>
            <w:tcBorders>
              <w:top w:val="nil"/>
              <w:left w:val="nil"/>
              <w:bottom w:val="single" w:sz="4" w:space="0" w:color="000000"/>
              <w:right w:val="single" w:sz="4" w:space="0" w:color="000000"/>
            </w:tcBorders>
            <w:shd w:val="clear" w:color="auto" w:fill="auto"/>
            <w:noWrap/>
            <w:vAlign w:val="bottom"/>
            <w:hideMark/>
          </w:tcPr>
          <w:p w:rsidR="00E13F96" w:rsidRPr="007B241E" w:rsidRDefault="00E13F96" w:rsidP="00E13F96">
            <w:pPr>
              <w:pStyle w:val="Bezriadkovania"/>
              <w:rPr>
                <w:rFonts w:cstheme="minorHAnsi"/>
                <w:sz w:val="18"/>
                <w:szCs w:val="20"/>
              </w:rPr>
            </w:pPr>
            <w:r w:rsidRPr="007B241E">
              <w:rPr>
                <w:rFonts w:cstheme="minorHAnsi"/>
                <w:sz w:val="18"/>
                <w:szCs w:val="20"/>
              </w:rPr>
              <w:t>0,00</w:t>
            </w:r>
          </w:p>
        </w:tc>
        <w:tc>
          <w:tcPr>
            <w:tcW w:w="851" w:type="dxa"/>
            <w:tcBorders>
              <w:top w:val="nil"/>
              <w:left w:val="nil"/>
              <w:bottom w:val="single" w:sz="4" w:space="0" w:color="000000"/>
              <w:right w:val="single" w:sz="4" w:space="0" w:color="000000"/>
            </w:tcBorders>
            <w:shd w:val="clear" w:color="auto" w:fill="auto"/>
            <w:noWrap/>
            <w:vAlign w:val="bottom"/>
            <w:hideMark/>
          </w:tcPr>
          <w:p w:rsidR="00E13F96" w:rsidRPr="007B241E" w:rsidRDefault="00E13F96" w:rsidP="00E13F96">
            <w:pPr>
              <w:pStyle w:val="Bezriadkovania"/>
              <w:rPr>
                <w:rFonts w:cstheme="minorHAnsi"/>
                <w:b/>
                <w:bCs/>
                <w:sz w:val="18"/>
                <w:szCs w:val="20"/>
              </w:rPr>
            </w:pPr>
            <w:r w:rsidRPr="007B241E">
              <w:rPr>
                <w:rFonts w:cstheme="minorHAnsi"/>
                <w:b/>
                <w:bCs/>
                <w:sz w:val="18"/>
                <w:szCs w:val="20"/>
              </w:rPr>
              <w:t>0,00</w:t>
            </w:r>
          </w:p>
        </w:tc>
        <w:tc>
          <w:tcPr>
            <w:tcW w:w="160" w:type="dxa"/>
            <w:tcBorders>
              <w:top w:val="nil"/>
              <w:left w:val="nil"/>
              <w:bottom w:val="nil"/>
              <w:right w:val="nil"/>
            </w:tcBorders>
            <w:shd w:val="clear" w:color="auto" w:fill="auto"/>
            <w:noWrap/>
            <w:vAlign w:val="bottom"/>
            <w:hideMark/>
          </w:tcPr>
          <w:p w:rsidR="00E13F96" w:rsidRPr="007B241E" w:rsidRDefault="00E13F96" w:rsidP="00E13F96">
            <w:pPr>
              <w:pStyle w:val="Bezriadkovania"/>
              <w:rPr>
                <w:rFonts w:cstheme="minorHAnsi"/>
                <w:b/>
                <w:bCs/>
                <w:sz w:val="18"/>
                <w:szCs w:val="20"/>
              </w:rPr>
            </w:pPr>
          </w:p>
        </w:tc>
        <w:tc>
          <w:tcPr>
            <w:tcW w:w="974" w:type="dxa"/>
            <w:tcBorders>
              <w:top w:val="nil"/>
              <w:left w:val="single" w:sz="4" w:space="0" w:color="800000"/>
              <w:bottom w:val="single" w:sz="4" w:space="0" w:color="800000"/>
              <w:right w:val="single" w:sz="4" w:space="0" w:color="800000"/>
            </w:tcBorders>
            <w:shd w:val="clear" w:color="auto" w:fill="auto"/>
            <w:noWrap/>
            <w:vAlign w:val="bottom"/>
            <w:hideMark/>
          </w:tcPr>
          <w:p w:rsidR="00E13F96" w:rsidRPr="007B241E" w:rsidRDefault="00E13F96" w:rsidP="00E13F96">
            <w:pPr>
              <w:pStyle w:val="Bezriadkovania"/>
              <w:rPr>
                <w:rFonts w:cstheme="minorHAnsi"/>
                <w:b/>
                <w:bCs/>
                <w:sz w:val="18"/>
                <w:szCs w:val="20"/>
              </w:rPr>
            </w:pPr>
            <w:r w:rsidRPr="007B241E">
              <w:rPr>
                <w:rFonts w:cstheme="minorHAnsi"/>
                <w:b/>
                <w:bCs/>
                <w:sz w:val="18"/>
                <w:szCs w:val="20"/>
              </w:rPr>
              <w:t>1667,93</w:t>
            </w:r>
          </w:p>
        </w:tc>
      </w:tr>
    </w:tbl>
    <w:p w:rsidR="00E13F96" w:rsidRPr="007B241E" w:rsidRDefault="00E13F96" w:rsidP="00E13F96">
      <w:pPr>
        <w:pStyle w:val="Bezriadkovania"/>
        <w:rPr>
          <w:rFonts w:cstheme="minorHAnsi"/>
        </w:rPr>
      </w:pPr>
    </w:p>
    <w:p w:rsidR="00E13F96" w:rsidRPr="007B241E" w:rsidRDefault="00E13F96" w:rsidP="00E13F96">
      <w:pPr>
        <w:pStyle w:val="Bezriadkovania"/>
        <w:rPr>
          <w:rFonts w:cstheme="minorHAnsi"/>
          <w:bCs/>
        </w:rPr>
      </w:pPr>
      <w:r w:rsidRPr="007B241E">
        <w:rPr>
          <w:rFonts w:cstheme="minorHAnsi"/>
          <w:bCs/>
        </w:rPr>
        <w:t>Ročné</w:t>
      </w:r>
      <w:r w:rsidRPr="007B241E">
        <w:rPr>
          <w:rFonts w:eastAsia="Arial" w:cstheme="minorHAnsi"/>
          <w:bCs/>
        </w:rPr>
        <w:t xml:space="preserve"> </w:t>
      </w:r>
      <w:r w:rsidRPr="007B241E">
        <w:rPr>
          <w:rFonts w:cstheme="minorHAnsi"/>
          <w:bCs/>
        </w:rPr>
        <w:t>množstvo</w:t>
      </w:r>
      <w:r w:rsidRPr="007B241E">
        <w:rPr>
          <w:rFonts w:eastAsia="Arial" w:cstheme="minorHAnsi"/>
          <w:bCs/>
        </w:rPr>
        <w:t xml:space="preserve"> </w:t>
      </w:r>
      <w:r w:rsidRPr="007B241E">
        <w:rPr>
          <w:rFonts w:cstheme="minorHAnsi"/>
          <w:bCs/>
        </w:rPr>
        <w:t>dažďových</w:t>
      </w:r>
      <w:r w:rsidRPr="007B241E">
        <w:rPr>
          <w:rFonts w:eastAsia="Arial" w:cstheme="minorHAnsi"/>
          <w:bCs/>
        </w:rPr>
        <w:t xml:space="preserve"> </w:t>
      </w:r>
      <w:r w:rsidRPr="007B241E">
        <w:rPr>
          <w:rFonts w:cstheme="minorHAnsi"/>
          <w:bCs/>
        </w:rPr>
        <w:t>vôd</w:t>
      </w:r>
      <w:r w:rsidRPr="007B241E">
        <w:rPr>
          <w:rFonts w:cstheme="minorHAnsi"/>
          <w:bCs/>
        </w:rPr>
        <w:tab/>
        <w:t>Q</w:t>
      </w:r>
      <w:r w:rsidRPr="007B241E">
        <w:rPr>
          <w:rFonts w:cstheme="minorHAnsi"/>
          <w:bCs/>
          <w:vertAlign w:val="subscript"/>
        </w:rPr>
        <w:t>r</w:t>
      </w:r>
      <w:r w:rsidRPr="007B241E">
        <w:rPr>
          <w:rFonts w:eastAsia="Arial" w:cstheme="minorHAnsi"/>
          <w:bCs/>
          <w:vertAlign w:val="subscript"/>
        </w:rPr>
        <w:t xml:space="preserve"> </w:t>
      </w:r>
      <w:r w:rsidRPr="007B241E">
        <w:rPr>
          <w:rFonts w:cstheme="minorHAnsi"/>
          <w:bCs/>
        </w:rPr>
        <w:t>=</w:t>
      </w:r>
      <w:r w:rsidRPr="007B241E">
        <w:rPr>
          <w:rFonts w:eastAsia="Arial" w:cstheme="minorHAnsi"/>
          <w:bCs/>
        </w:rPr>
        <w:t xml:space="preserve"> 1 668 </w:t>
      </w:r>
      <w:r w:rsidRPr="007B241E">
        <w:rPr>
          <w:rFonts w:cstheme="minorHAnsi"/>
          <w:bCs/>
        </w:rPr>
        <w:t>m</w:t>
      </w:r>
      <w:r w:rsidRPr="007B241E">
        <w:rPr>
          <w:rFonts w:cstheme="minorHAnsi"/>
          <w:bCs/>
          <w:vertAlign w:val="superscript"/>
        </w:rPr>
        <w:t>3</w:t>
      </w:r>
      <w:r w:rsidRPr="007B241E">
        <w:rPr>
          <w:rFonts w:eastAsia="Arial" w:cstheme="minorHAnsi"/>
          <w:bCs/>
          <w:vertAlign w:val="superscript"/>
        </w:rPr>
        <w:t xml:space="preserve"> </w:t>
      </w:r>
      <w:r w:rsidRPr="007B241E">
        <w:rPr>
          <w:rFonts w:cstheme="minorHAnsi"/>
          <w:bCs/>
        </w:rPr>
        <w:t>/rok</w:t>
      </w:r>
    </w:p>
    <w:p w:rsidR="00E13F96" w:rsidRPr="007B241E" w:rsidRDefault="00E13F96" w:rsidP="00E13F96">
      <w:pPr>
        <w:pStyle w:val="Bezriadkovania"/>
        <w:rPr>
          <w:rFonts w:cstheme="minorHAnsi"/>
        </w:rPr>
      </w:pPr>
    </w:p>
    <w:p w:rsidR="00E13F96" w:rsidRPr="007B241E" w:rsidRDefault="00E13F96" w:rsidP="00E13F96">
      <w:pPr>
        <w:pStyle w:val="Bezriadkovania"/>
        <w:rPr>
          <w:rFonts w:cstheme="minorHAnsi"/>
        </w:rPr>
      </w:pPr>
      <w:r w:rsidRPr="007B241E">
        <w:rPr>
          <w:rFonts w:cstheme="minorHAnsi"/>
        </w:rPr>
        <w:t>Dažďová kanalizácia bude zrealizovaná z kanalizačných PVC  hladkých rúr DN150-200 SN8.</w:t>
      </w:r>
    </w:p>
    <w:p w:rsidR="00E13F96" w:rsidRPr="007B241E" w:rsidRDefault="00E13F96" w:rsidP="00E13F96">
      <w:pPr>
        <w:pStyle w:val="Bezriadkovania"/>
        <w:rPr>
          <w:rFonts w:cstheme="minorHAnsi"/>
        </w:rPr>
      </w:pPr>
      <w:r w:rsidRPr="007B241E">
        <w:rPr>
          <w:rFonts w:cstheme="minorHAnsi"/>
        </w:rPr>
        <w:lastRenderedPageBreak/>
        <w:t>Kanalizačné potrubie bude uložené v zemi do pieskového lôžka hrúbky 150 mm. Obsyp potrubia bude zeminou (max. zrno 20 mm) do výšky 300 mm nad vrchol potrubia. Zásyp ryhy bude vykopanou zeminou. Steny výkopu stabilizovať príložným pažením.</w:t>
      </w:r>
    </w:p>
    <w:p w:rsidR="00E13F96" w:rsidRPr="007B241E" w:rsidRDefault="00E13F96" w:rsidP="00E13F96">
      <w:pPr>
        <w:pStyle w:val="Bezriadkovania"/>
        <w:rPr>
          <w:rFonts w:cstheme="minorHAnsi"/>
        </w:rPr>
      </w:pPr>
      <w:r w:rsidRPr="007B241E">
        <w:rPr>
          <w:rFonts w:cstheme="minorHAnsi"/>
        </w:rPr>
        <w:t>Revízne kanalizačné šachty sú navrhované plastové DN600 s liatinovým poklopom, ktorý bude osadený na betónový roznášací prstenec. Šachta bude osadená na rovné a zhutnené dno s lôžkom z triedeného materiálu hr. 150 mm. Okolo šachty sa zrealizuje zhutnený zásyp po 300 mm vrstvách z piesku a štrkopiesku.</w:t>
      </w:r>
    </w:p>
    <w:p w:rsidR="00E13F96" w:rsidRPr="007B241E" w:rsidRDefault="00E13F96" w:rsidP="00E13F96">
      <w:pPr>
        <w:pStyle w:val="Bezriadkovania"/>
        <w:rPr>
          <w:rFonts w:cstheme="minorHAnsi"/>
        </w:rPr>
      </w:pPr>
    </w:p>
    <w:p w:rsidR="00E13F96" w:rsidRPr="007B241E" w:rsidRDefault="00E13F96" w:rsidP="00E13F96">
      <w:pPr>
        <w:pStyle w:val="Bezriadkovania"/>
        <w:rPr>
          <w:rFonts w:cstheme="minorHAnsi"/>
        </w:rPr>
      </w:pPr>
      <w:r w:rsidRPr="007B241E">
        <w:rPr>
          <w:rFonts w:cstheme="minorHAnsi"/>
        </w:rPr>
        <w:t>Navrhovaná dažďová kanalizácia bude odvádzať dažďové vody do vsakovacieho objektu, ktorý bude vybudovaný zo vsakovacích/akumulačných blokov. Tieto budú umiestnené pod komunikáciou medzi objektami F2.1 a F2.2, resp. dve menšie vsakovacie telesá VT2 a VT3 budú umiestnené pri západnej fasáde objektu F2.1</w:t>
      </w:r>
    </w:p>
    <w:p w:rsidR="00E13F96" w:rsidRPr="007B241E" w:rsidRDefault="00E13F96" w:rsidP="00E13F96">
      <w:pPr>
        <w:pStyle w:val="Bezriadkovania"/>
        <w:rPr>
          <w:rFonts w:cstheme="minorHAnsi"/>
        </w:rPr>
      </w:pPr>
      <w:r w:rsidRPr="007B241E">
        <w:rPr>
          <w:rFonts w:cstheme="minorHAnsi"/>
        </w:rPr>
        <w:t xml:space="preserve">Pred vsakovacím telesom VT1 buje osadená akumulačná dažďová nádrž "AN" o objeme 20 m3. Dažďová voda z nádrže sa bude využívať na zavlažovanie zelene v riešenom areáli. Nespotrebovaná dažďová voda z nádrže odteká do vsakovacieho telesa VT1.  </w:t>
      </w:r>
    </w:p>
    <w:p w:rsidR="00E13F96" w:rsidRPr="007B241E" w:rsidRDefault="00E13F96" w:rsidP="00E13F96">
      <w:pPr>
        <w:pStyle w:val="Bezriadkovania"/>
        <w:rPr>
          <w:rFonts w:cstheme="minorHAnsi"/>
        </w:rPr>
      </w:pPr>
      <w:r w:rsidRPr="007B241E">
        <w:rPr>
          <w:rFonts w:cstheme="minorHAnsi"/>
        </w:rPr>
        <w:t xml:space="preserve">Vsakovacie objekty budú nadimenzované na zadržanie objemu 10 -ročného dažďa. </w:t>
      </w:r>
    </w:p>
    <w:p w:rsidR="00E13F96" w:rsidRPr="007B241E" w:rsidRDefault="00E13F96" w:rsidP="00E13F96">
      <w:pPr>
        <w:pStyle w:val="Bezriadkovania"/>
        <w:rPr>
          <w:rFonts w:cstheme="minorHAnsi"/>
        </w:rPr>
      </w:pPr>
      <w:r w:rsidRPr="007B241E">
        <w:rPr>
          <w:rFonts w:cstheme="minorHAnsi"/>
        </w:rPr>
        <w:t>Zemné práce realizovať podľa STN 733050. Križovanie podzemných vedení realizovať podľa STN 736005.</w:t>
      </w:r>
    </w:p>
    <w:p w:rsidR="00E13F96" w:rsidRPr="007B241E" w:rsidRDefault="00E13F96" w:rsidP="00E13F96">
      <w:pPr>
        <w:pStyle w:val="Bezriadkovania"/>
        <w:rPr>
          <w:rFonts w:cstheme="minorHAnsi"/>
        </w:rPr>
      </w:pPr>
      <w:r w:rsidRPr="007B241E">
        <w:rPr>
          <w:rFonts w:cstheme="minorHAnsi"/>
        </w:rPr>
        <w:t>Pred zahájením výkopových prác je potrebné zabezpečiť vytýčenie jestvujúcich podzemných inžinierskych sietí. Kanalizáciu realizovať v zmysle  STN 756101 a súvisiacich predpisov.</w:t>
      </w:r>
    </w:p>
    <w:p w:rsidR="00E13F96" w:rsidRPr="007B241E" w:rsidRDefault="00E13F96" w:rsidP="00E13F96">
      <w:pPr>
        <w:pStyle w:val="Bezriadkovania"/>
        <w:rPr>
          <w:rFonts w:eastAsia="Arial" w:cstheme="minorHAnsi"/>
        </w:rPr>
      </w:pPr>
    </w:p>
    <w:p w:rsidR="00E13F96" w:rsidRPr="007B241E" w:rsidRDefault="00E13F96" w:rsidP="00D63DD1">
      <w:pPr>
        <w:pStyle w:val="Bezriadkovania"/>
        <w:spacing w:after="80"/>
        <w:rPr>
          <w:rFonts w:cstheme="minorHAnsi"/>
          <w:b/>
          <w:sz w:val="24"/>
        </w:rPr>
      </w:pPr>
      <w:r w:rsidRPr="007B241E">
        <w:rPr>
          <w:rFonts w:cstheme="minorHAnsi"/>
          <w:b/>
          <w:sz w:val="24"/>
        </w:rPr>
        <w:t>Zem</w:t>
      </w:r>
      <w:r w:rsidR="006D3E2F" w:rsidRPr="007B241E">
        <w:rPr>
          <w:rFonts w:cstheme="minorHAnsi"/>
          <w:b/>
          <w:sz w:val="24"/>
        </w:rPr>
        <w:t>né  práce</w:t>
      </w:r>
    </w:p>
    <w:p w:rsidR="00E13F96" w:rsidRPr="007B241E" w:rsidRDefault="00E13F96" w:rsidP="00E13F96">
      <w:pPr>
        <w:pStyle w:val="Bezriadkovania"/>
        <w:rPr>
          <w:rFonts w:cstheme="minorHAnsi"/>
        </w:rPr>
      </w:pPr>
      <w:r w:rsidRPr="007B241E">
        <w:rPr>
          <w:rFonts w:cstheme="minorHAnsi"/>
        </w:rPr>
        <w:t>Výkop ryhy pre kanalizačné potrubie je predpokladaný v zemine tr. 3-5. Potrubie bude ukladané na pieskové lôžko hr. 15 cm a obsype sa po úroveň 30 cm nad potrubie. Ryha bude počas montáže potrubia pažená príložným pažení pri hĺbke ryhy nad 1,5 m. Zásyp ryhy sa urobí vykopanou zeminou so zhutnením.</w:t>
      </w:r>
    </w:p>
    <w:p w:rsidR="00E13F96" w:rsidRPr="007B241E" w:rsidRDefault="00E13F96" w:rsidP="00E13F96">
      <w:pPr>
        <w:pStyle w:val="Bezriadkovania"/>
        <w:rPr>
          <w:rFonts w:cstheme="minorHAnsi"/>
        </w:rPr>
      </w:pPr>
    </w:p>
    <w:p w:rsidR="00E13F96" w:rsidRPr="007B241E" w:rsidRDefault="00D63DD1" w:rsidP="00D63DD1">
      <w:pPr>
        <w:pStyle w:val="Bezriadkovania"/>
        <w:spacing w:after="80"/>
        <w:rPr>
          <w:rFonts w:cstheme="minorHAnsi"/>
          <w:b/>
          <w:sz w:val="24"/>
        </w:rPr>
      </w:pPr>
      <w:r w:rsidRPr="007B241E">
        <w:rPr>
          <w:rFonts w:cstheme="minorHAnsi"/>
          <w:b/>
          <w:sz w:val="24"/>
        </w:rPr>
        <w:t>Upozornenie</w:t>
      </w:r>
    </w:p>
    <w:p w:rsidR="00E13F96" w:rsidRPr="007B241E" w:rsidRDefault="00E13F96" w:rsidP="00E13F96">
      <w:pPr>
        <w:pStyle w:val="Bezriadkovania"/>
        <w:rPr>
          <w:rFonts w:cstheme="minorHAnsi"/>
        </w:rPr>
      </w:pPr>
      <w:r w:rsidRPr="007B241E">
        <w:rPr>
          <w:rFonts w:cstheme="minorHAnsi"/>
        </w:rPr>
        <w:t>Pred zahájením zemných prác je investor povinný zabezpečiť vytýčenie všetkých podzemných inžinierskych sietí, aby nedošlo ku ich poškodeniu.</w:t>
      </w:r>
    </w:p>
    <w:p w:rsidR="00E13F96" w:rsidRPr="007B241E" w:rsidRDefault="00E13F96" w:rsidP="00E13F96">
      <w:pPr>
        <w:pStyle w:val="Bezriadkovania"/>
        <w:rPr>
          <w:rFonts w:cstheme="minorHAnsi"/>
        </w:rPr>
      </w:pPr>
      <w:r w:rsidRPr="007B241E">
        <w:rPr>
          <w:rFonts w:cstheme="minorHAnsi"/>
        </w:rPr>
        <w:t xml:space="preserve">Pri stavebných a montážnych prácach je nutné dodržiavať zásady ochrany zdravia a bezpečnosti pri práci v súlade s príslušnými právnymi </w:t>
      </w:r>
      <w:r w:rsidR="006D5365" w:rsidRPr="007B241E">
        <w:rPr>
          <w:rFonts w:cstheme="minorHAnsi"/>
        </w:rPr>
        <w:t>predpismi.</w:t>
      </w:r>
    </w:p>
    <w:p w:rsidR="008C4323" w:rsidRPr="007B241E" w:rsidRDefault="008C4323" w:rsidP="00E13F96">
      <w:pPr>
        <w:pStyle w:val="Bezriadkovania"/>
        <w:rPr>
          <w:rFonts w:cstheme="minorHAnsi"/>
        </w:rPr>
      </w:pPr>
    </w:p>
    <w:p w:rsidR="006D5365" w:rsidRPr="007B241E" w:rsidRDefault="006D5365" w:rsidP="006D5365">
      <w:pPr>
        <w:pStyle w:val="Nadpis30"/>
        <w:rPr>
          <w:rFonts w:asciiTheme="minorHAnsi" w:hAnsiTheme="minorHAnsi" w:cstheme="minorHAnsi"/>
        </w:rPr>
      </w:pPr>
      <w:bookmarkStart w:id="304" w:name="_Toc26285122"/>
      <w:r w:rsidRPr="007B241E">
        <w:rPr>
          <w:rFonts w:asciiTheme="minorHAnsi" w:hAnsiTheme="minorHAnsi" w:cstheme="minorHAnsi"/>
          <w:caps w:val="0"/>
        </w:rPr>
        <w:t>ODVODNENIE PARKOVISKA A</w:t>
      </w:r>
      <w:r w:rsidR="00540765" w:rsidRPr="007B241E">
        <w:rPr>
          <w:rFonts w:asciiTheme="minorHAnsi" w:hAnsiTheme="minorHAnsi" w:cstheme="minorHAnsi"/>
          <w:caps w:val="0"/>
        </w:rPr>
        <w:t> </w:t>
      </w:r>
      <w:r w:rsidRPr="007B241E">
        <w:rPr>
          <w:rFonts w:asciiTheme="minorHAnsi" w:hAnsiTheme="minorHAnsi" w:cstheme="minorHAnsi"/>
          <w:caps w:val="0"/>
        </w:rPr>
        <w:t>ORL</w:t>
      </w:r>
      <w:r w:rsidR="00540765" w:rsidRPr="007B241E">
        <w:rPr>
          <w:rFonts w:asciiTheme="minorHAnsi" w:hAnsiTheme="minorHAnsi" w:cstheme="minorHAnsi"/>
          <w:caps w:val="0"/>
        </w:rPr>
        <w:t xml:space="preserve"> SO 08</w:t>
      </w:r>
      <w:bookmarkEnd w:id="304"/>
    </w:p>
    <w:p w:rsidR="006D5365" w:rsidRPr="007B241E" w:rsidRDefault="006D5365" w:rsidP="006D5365">
      <w:pPr>
        <w:pStyle w:val="Bezriadkovania"/>
        <w:rPr>
          <w:rFonts w:cstheme="minorHAnsi"/>
        </w:rPr>
      </w:pPr>
      <w:r w:rsidRPr="007B241E">
        <w:rPr>
          <w:rFonts w:cstheme="minorHAnsi"/>
        </w:rPr>
        <w:t>Podkladom pre vypracovanie realizačného projektu - dažďovej kanalizácie bola situácia dotknutého územia, zameranie územia.</w:t>
      </w:r>
    </w:p>
    <w:p w:rsidR="006D5365" w:rsidRPr="007B241E" w:rsidRDefault="006D5365" w:rsidP="006D5365">
      <w:pPr>
        <w:pStyle w:val="Bezriadkovania"/>
        <w:rPr>
          <w:rFonts w:cstheme="minorHAnsi"/>
        </w:rPr>
      </w:pPr>
      <w:r w:rsidRPr="007B241E">
        <w:rPr>
          <w:rFonts w:cstheme="minorHAnsi"/>
        </w:rPr>
        <w:t>Predmetom riešenia projektu je návrh odvodnenia parkovacej plochy a zaústenie do areálovej kanalizácie.</w:t>
      </w:r>
    </w:p>
    <w:p w:rsidR="006D5365" w:rsidRPr="007B241E" w:rsidRDefault="006D5365" w:rsidP="006D5365">
      <w:pPr>
        <w:pStyle w:val="Bezriadkovania"/>
        <w:rPr>
          <w:rFonts w:cstheme="minorHAnsi"/>
        </w:rPr>
      </w:pPr>
    </w:p>
    <w:p w:rsidR="006D5365" w:rsidRPr="007B241E" w:rsidRDefault="006D3E2F" w:rsidP="00D63DD1">
      <w:pPr>
        <w:pStyle w:val="Bezriadkovania"/>
        <w:spacing w:after="80"/>
        <w:rPr>
          <w:rFonts w:cstheme="minorHAnsi"/>
          <w:b/>
          <w:sz w:val="24"/>
        </w:rPr>
      </w:pPr>
      <w:r w:rsidRPr="007B241E">
        <w:rPr>
          <w:rFonts w:cstheme="minorHAnsi"/>
          <w:b/>
          <w:sz w:val="24"/>
        </w:rPr>
        <w:t>Dažďová zaolejovaná kanalizácia</w:t>
      </w:r>
    </w:p>
    <w:p w:rsidR="006D5365" w:rsidRPr="007B241E" w:rsidRDefault="006D5365" w:rsidP="006D5365">
      <w:pPr>
        <w:pStyle w:val="Bezriadkovania"/>
        <w:rPr>
          <w:rFonts w:cstheme="minorHAnsi"/>
        </w:rPr>
      </w:pPr>
      <w:r w:rsidRPr="007B241E">
        <w:rPr>
          <w:rFonts w:cstheme="minorHAnsi"/>
        </w:rPr>
        <w:t>Odkanalizovanie navrhovanej plochy je riešené zaolejovanou kanalizáciou, ktorá bude cez odlučovač ropných látok zaústená do areálovej kanalizácie. Kanalizácia je navrhnutá pod komunikáciami, chodníkmi resp. v zeleni.</w:t>
      </w:r>
    </w:p>
    <w:p w:rsidR="006D5365" w:rsidRPr="007B241E" w:rsidRDefault="006D5365" w:rsidP="006D5365">
      <w:pPr>
        <w:pStyle w:val="Bezriadkovania"/>
        <w:rPr>
          <w:rFonts w:cstheme="minorHAnsi"/>
        </w:rPr>
      </w:pPr>
    </w:p>
    <w:p w:rsidR="006D5365" w:rsidRPr="007B241E" w:rsidRDefault="006D5365" w:rsidP="006D5365">
      <w:pPr>
        <w:pStyle w:val="Bezriadkovania"/>
        <w:rPr>
          <w:rFonts w:cstheme="minorHAnsi"/>
        </w:rPr>
      </w:pPr>
      <w:r w:rsidRPr="007B241E">
        <w:rPr>
          <w:rFonts w:cstheme="minorHAnsi"/>
        </w:rPr>
        <w:t>Bilancia množstva dažďových vôd: p=0,5</w:t>
      </w:r>
      <w:r w:rsidRPr="007B241E">
        <w:rPr>
          <w:rFonts w:cstheme="minorHAnsi"/>
        </w:rPr>
        <w:tab/>
        <w:t>T=15 min</w:t>
      </w:r>
      <w:r w:rsidRPr="007B241E">
        <w:rPr>
          <w:rFonts w:cstheme="minorHAnsi"/>
        </w:rPr>
        <w:tab/>
        <w:t>q=158 l/s/ha</w:t>
      </w:r>
    </w:p>
    <w:p w:rsidR="006D5365" w:rsidRPr="007B241E" w:rsidRDefault="006D5365" w:rsidP="006D5365">
      <w:pPr>
        <w:pStyle w:val="Bezriadkovania"/>
        <w:rPr>
          <w:rFonts w:cstheme="minorHAnsi"/>
        </w:rPr>
      </w:pPr>
    </w:p>
    <w:tbl>
      <w:tblPr>
        <w:tblW w:w="8926" w:type="dxa"/>
        <w:tblInd w:w="75" w:type="dxa"/>
        <w:tblCellMar>
          <w:left w:w="70" w:type="dxa"/>
          <w:right w:w="70" w:type="dxa"/>
        </w:tblCellMar>
        <w:tblLook w:val="04A0" w:firstRow="1" w:lastRow="0" w:firstColumn="1" w:lastColumn="0" w:noHBand="0" w:noVBand="1"/>
      </w:tblPr>
      <w:tblGrid>
        <w:gridCol w:w="1555"/>
        <w:gridCol w:w="850"/>
        <w:gridCol w:w="851"/>
        <w:gridCol w:w="992"/>
        <w:gridCol w:w="850"/>
        <w:gridCol w:w="851"/>
        <w:gridCol w:w="850"/>
        <w:gridCol w:w="833"/>
        <w:gridCol w:w="301"/>
        <w:gridCol w:w="993"/>
      </w:tblGrid>
      <w:tr w:rsidR="006D5365" w:rsidRPr="007B241E" w:rsidTr="007467F7">
        <w:trPr>
          <w:trHeight w:val="255"/>
        </w:trPr>
        <w:tc>
          <w:tcPr>
            <w:tcW w:w="1555"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6D5365" w:rsidRPr="007B241E" w:rsidRDefault="006D5365" w:rsidP="006D5365">
            <w:pPr>
              <w:pStyle w:val="Bezriadkovania"/>
              <w:rPr>
                <w:rFonts w:cstheme="minorHAnsi"/>
                <w:sz w:val="18"/>
                <w:szCs w:val="20"/>
              </w:rPr>
            </w:pPr>
          </w:p>
        </w:tc>
        <w:tc>
          <w:tcPr>
            <w:tcW w:w="1701" w:type="dxa"/>
            <w:gridSpan w:val="2"/>
            <w:tcBorders>
              <w:top w:val="single" w:sz="4" w:space="0" w:color="000000"/>
              <w:left w:val="nil"/>
              <w:bottom w:val="single" w:sz="4" w:space="0" w:color="000000"/>
              <w:right w:val="single" w:sz="4" w:space="0" w:color="000000"/>
            </w:tcBorders>
            <w:shd w:val="clear" w:color="auto" w:fill="auto"/>
            <w:noWrap/>
            <w:vAlign w:val="center"/>
            <w:hideMark/>
          </w:tcPr>
          <w:p w:rsidR="006D5365" w:rsidRPr="007B241E" w:rsidRDefault="006D5365" w:rsidP="006D5365">
            <w:pPr>
              <w:pStyle w:val="Bezriadkovania"/>
              <w:rPr>
                <w:rFonts w:cstheme="minorHAnsi"/>
                <w:b/>
                <w:bCs/>
                <w:sz w:val="18"/>
                <w:szCs w:val="20"/>
              </w:rPr>
            </w:pPr>
            <w:r w:rsidRPr="007B241E">
              <w:rPr>
                <w:rFonts w:cstheme="minorHAnsi"/>
                <w:b/>
                <w:bCs/>
                <w:sz w:val="18"/>
                <w:szCs w:val="20"/>
              </w:rPr>
              <w:t>plocha (m2)</w:t>
            </w:r>
          </w:p>
        </w:tc>
        <w:tc>
          <w:tcPr>
            <w:tcW w:w="992" w:type="dxa"/>
            <w:tcBorders>
              <w:top w:val="single" w:sz="4" w:space="0" w:color="000000"/>
              <w:left w:val="nil"/>
              <w:bottom w:val="single" w:sz="4" w:space="0" w:color="000000"/>
              <w:right w:val="single" w:sz="4" w:space="0" w:color="000000"/>
            </w:tcBorders>
            <w:shd w:val="clear" w:color="auto" w:fill="auto"/>
            <w:noWrap/>
            <w:vAlign w:val="bottom"/>
            <w:hideMark/>
          </w:tcPr>
          <w:p w:rsidR="006D5365" w:rsidRPr="007B241E" w:rsidRDefault="006D5365" w:rsidP="006D5365">
            <w:pPr>
              <w:pStyle w:val="Bezriadkovania"/>
              <w:rPr>
                <w:rFonts w:cstheme="minorHAnsi"/>
                <w:b/>
                <w:bCs/>
                <w:sz w:val="18"/>
                <w:szCs w:val="20"/>
              </w:rPr>
            </w:pPr>
            <w:r w:rsidRPr="007B241E">
              <w:rPr>
                <w:rFonts w:cstheme="minorHAnsi"/>
                <w:b/>
                <w:bCs/>
                <w:sz w:val="18"/>
                <w:szCs w:val="20"/>
              </w:rPr>
              <w:t> </w:t>
            </w:r>
          </w:p>
        </w:tc>
        <w:tc>
          <w:tcPr>
            <w:tcW w:w="3384" w:type="dxa"/>
            <w:gridSpan w:val="4"/>
            <w:tcBorders>
              <w:top w:val="single" w:sz="4" w:space="0" w:color="000000"/>
              <w:left w:val="nil"/>
              <w:bottom w:val="single" w:sz="4" w:space="0" w:color="000000"/>
              <w:right w:val="single" w:sz="4" w:space="0" w:color="000000"/>
            </w:tcBorders>
            <w:shd w:val="clear" w:color="auto" w:fill="auto"/>
            <w:noWrap/>
            <w:vAlign w:val="bottom"/>
            <w:hideMark/>
          </w:tcPr>
          <w:p w:rsidR="006D5365" w:rsidRPr="007B241E" w:rsidRDefault="006D5365" w:rsidP="006D5365">
            <w:pPr>
              <w:pStyle w:val="Bezriadkovania"/>
              <w:rPr>
                <w:rFonts w:cstheme="minorHAnsi"/>
                <w:b/>
                <w:bCs/>
                <w:sz w:val="18"/>
                <w:szCs w:val="20"/>
              </w:rPr>
            </w:pPr>
            <w:r w:rsidRPr="007B241E">
              <w:rPr>
                <w:rFonts w:cstheme="minorHAnsi"/>
                <w:b/>
                <w:bCs/>
                <w:sz w:val="18"/>
                <w:szCs w:val="20"/>
              </w:rPr>
              <w:t>Qmax (l/s)</w:t>
            </w:r>
          </w:p>
        </w:tc>
        <w:tc>
          <w:tcPr>
            <w:tcW w:w="301" w:type="dxa"/>
            <w:tcBorders>
              <w:top w:val="nil"/>
              <w:left w:val="nil"/>
              <w:bottom w:val="nil"/>
              <w:right w:val="nil"/>
            </w:tcBorders>
            <w:shd w:val="clear" w:color="auto" w:fill="auto"/>
            <w:noWrap/>
            <w:vAlign w:val="bottom"/>
            <w:hideMark/>
          </w:tcPr>
          <w:p w:rsidR="006D5365" w:rsidRPr="007B241E" w:rsidRDefault="006D5365" w:rsidP="006D5365">
            <w:pPr>
              <w:pStyle w:val="Bezriadkovania"/>
              <w:rPr>
                <w:rFonts w:cstheme="minorHAnsi"/>
                <w:b/>
                <w:bCs/>
                <w:sz w:val="18"/>
                <w:szCs w:val="20"/>
              </w:rPr>
            </w:pPr>
          </w:p>
        </w:tc>
        <w:tc>
          <w:tcPr>
            <w:tcW w:w="993" w:type="dxa"/>
            <w:tcBorders>
              <w:top w:val="single" w:sz="4" w:space="0" w:color="800000"/>
              <w:left w:val="single" w:sz="4" w:space="0" w:color="800000"/>
              <w:bottom w:val="single" w:sz="4" w:space="0" w:color="800000"/>
              <w:right w:val="single" w:sz="4" w:space="0" w:color="800000"/>
            </w:tcBorders>
            <w:shd w:val="clear" w:color="auto" w:fill="auto"/>
            <w:noWrap/>
            <w:vAlign w:val="bottom"/>
            <w:hideMark/>
          </w:tcPr>
          <w:p w:rsidR="006D5365" w:rsidRPr="007B241E" w:rsidRDefault="006D5365" w:rsidP="006D5365">
            <w:pPr>
              <w:pStyle w:val="Bezriadkovania"/>
              <w:rPr>
                <w:rFonts w:cstheme="minorHAnsi"/>
                <w:b/>
                <w:bCs/>
                <w:i/>
                <w:iCs/>
                <w:sz w:val="18"/>
                <w:szCs w:val="20"/>
              </w:rPr>
            </w:pPr>
            <w:r w:rsidRPr="007B241E">
              <w:rPr>
                <w:rFonts w:cstheme="minorHAnsi"/>
                <w:b/>
                <w:bCs/>
                <w:i/>
                <w:iCs/>
                <w:sz w:val="18"/>
                <w:szCs w:val="20"/>
              </w:rPr>
              <w:t xml:space="preserve">Qroč </w:t>
            </w:r>
          </w:p>
        </w:tc>
      </w:tr>
      <w:tr w:rsidR="006D5365" w:rsidRPr="007B241E" w:rsidTr="007467F7">
        <w:trPr>
          <w:trHeight w:val="495"/>
        </w:trPr>
        <w:tc>
          <w:tcPr>
            <w:tcW w:w="1555" w:type="dxa"/>
            <w:tcBorders>
              <w:top w:val="nil"/>
              <w:left w:val="single" w:sz="4" w:space="0" w:color="000000"/>
              <w:bottom w:val="single" w:sz="4" w:space="0" w:color="000000"/>
              <w:right w:val="single" w:sz="4" w:space="0" w:color="000000"/>
            </w:tcBorders>
            <w:shd w:val="clear" w:color="auto" w:fill="auto"/>
            <w:vAlign w:val="bottom"/>
            <w:hideMark/>
          </w:tcPr>
          <w:p w:rsidR="006D5365" w:rsidRPr="007B241E" w:rsidRDefault="006D5365" w:rsidP="006D5365">
            <w:pPr>
              <w:pStyle w:val="Bezriadkovania"/>
              <w:rPr>
                <w:rFonts w:cstheme="minorHAnsi"/>
                <w:b/>
                <w:bCs/>
                <w:sz w:val="18"/>
                <w:szCs w:val="20"/>
              </w:rPr>
            </w:pPr>
            <w:r w:rsidRPr="007B241E">
              <w:rPr>
                <w:rFonts w:cstheme="minorHAnsi"/>
                <w:b/>
                <w:bCs/>
                <w:sz w:val="18"/>
                <w:szCs w:val="20"/>
              </w:rPr>
              <w:t>KC Nitra</w:t>
            </w:r>
          </w:p>
          <w:p w:rsidR="006D5365" w:rsidRPr="007B241E" w:rsidRDefault="006D5365" w:rsidP="006D5365">
            <w:pPr>
              <w:pStyle w:val="Bezriadkovania"/>
              <w:rPr>
                <w:rFonts w:cstheme="minorHAnsi"/>
                <w:b/>
                <w:bCs/>
                <w:sz w:val="18"/>
                <w:szCs w:val="20"/>
              </w:rPr>
            </w:pPr>
            <w:r w:rsidRPr="007B241E">
              <w:rPr>
                <w:rFonts w:cstheme="minorHAnsi"/>
                <w:b/>
                <w:bCs/>
                <w:sz w:val="18"/>
                <w:szCs w:val="20"/>
              </w:rPr>
              <w:t>parkovisko</w:t>
            </w:r>
          </w:p>
        </w:tc>
        <w:tc>
          <w:tcPr>
            <w:tcW w:w="850" w:type="dxa"/>
            <w:tcBorders>
              <w:top w:val="nil"/>
              <w:left w:val="nil"/>
              <w:bottom w:val="single" w:sz="4" w:space="0" w:color="000000"/>
              <w:right w:val="single" w:sz="4" w:space="0" w:color="000000"/>
            </w:tcBorders>
            <w:shd w:val="clear" w:color="auto" w:fill="auto"/>
            <w:vAlign w:val="bottom"/>
            <w:hideMark/>
          </w:tcPr>
          <w:p w:rsidR="006D5365" w:rsidRPr="007B241E" w:rsidRDefault="006D5365" w:rsidP="006D5365">
            <w:pPr>
              <w:pStyle w:val="Bezriadkovania"/>
              <w:rPr>
                <w:rFonts w:cstheme="minorHAnsi"/>
                <w:sz w:val="18"/>
                <w:szCs w:val="20"/>
              </w:rPr>
            </w:pPr>
            <w:r w:rsidRPr="007B241E">
              <w:rPr>
                <w:rFonts w:cstheme="minorHAnsi"/>
                <w:sz w:val="18"/>
                <w:szCs w:val="20"/>
              </w:rPr>
              <w:t>strechy</w:t>
            </w:r>
          </w:p>
        </w:tc>
        <w:tc>
          <w:tcPr>
            <w:tcW w:w="851" w:type="dxa"/>
            <w:tcBorders>
              <w:top w:val="nil"/>
              <w:left w:val="nil"/>
              <w:bottom w:val="single" w:sz="4" w:space="0" w:color="000000"/>
              <w:right w:val="single" w:sz="4" w:space="0" w:color="000000"/>
            </w:tcBorders>
            <w:shd w:val="clear" w:color="auto" w:fill="auto"/>
            <w:vAlign w:val="bottom"/>
            <w:hideMark/>
          </w:tcPr>
          <w:p w:rsidR="006D5365" w:rsidRPr="007B241E" w:rsidRDefault="006D5365" w:rsidP="006D5365">
            <w:pPr>
              <w:pStyle w:val="Bezriadkovania"/>
              <w:rPr>
                <w:rFonts w:cstheme="minorHAnsi"/>
                <w:sz w:val="18"/>
                <w:szCs w:val="20"/>
              </w:rPr>
            </w:pPr>
            <w:r w:rsidRPr="007B241E">
              <w:rPr>
                <w:rFonts w:cstheme="minorHAnsi"/>
                <w:sz w:val="18"/>
                <w:szCs w:val="20"/>
              </w:rPr>
              <w:t>zeleň</w:t>
            </w:r>
          </w:p>
        </w:tc>
        <w:tc>
          <w:tcPr>
            <w:tcW w:w="992" w:type="dxa"/>
            <w:tcBorders>
              <w:top w:val="nil"/>
              <w:left w:val="nil"/>
              <w:bottom w:val="single" w:sz="4" w:space="0" w:color="000000"/>
              <w:right w:val="single" w:sz="4" w:space="0" w:color="000000"/>
            </w:tcBorders>
            <w:shd w:val="clear" w:color="auto" w:fill="auto"/>
            <w:vAlign w:val="bottom"/>
            <w:hideMark/>
          </w:tcPr>
          <w:p w:rsidR="006D5365" w:rsidRPr="007B241E" w:rsidRDefault="006D5365" w:rsidP="006D5365">
            <w:pPr>
              <w:pStyle w:val="Bezriadkovania"/>
              <w:rPr>
                <w:rFonts w:cstheme="minorHAnsi"/>
                <w:sz w:val="18"/>
                <w:szCs w:val="20"/>
              </w:rPr>
            </w:pPr>
            <w:r w:rsidRPr="007B241E">
              <w:rPr>
                <w:rFonts w:cstheme="minorHAnsi"/>
                <w:sz w:val="18"/>
                <w:szCs w:val="20"/>
              </w:rPr>
              <w:t>spevnené plochy</w:t>
            </w:r>
          </w:p>
        </w:tc>
        <w:tc>
          <w:tcPr>
            <w:tcW w:w="850" w:type="dxa"/>
            <w:tcBorders>
              <w:top w:val="nil"/>
              <w:left w:val="nil"/>
              <w:bottom w:val="single" w:sz="4" w:space="0" w:color="000000"/>
              <w:right w:val="single" w:sz="4" w:space="0" w:color="000000"/>
            </w:tcBorders>
            <w:shd w:val="clear" w:color="auto" w:fill="auto"/>
            <w:vAlign w:val="bottom"/>
            <w:hideMark/>
          </w:tcPr>
          <w:p w:rsidR="006D5365" w:rsidRPr="007B241E" w:rsidRDefault="006D5365" w:rsidP="006D5365">
            <w:pPr>
              <w:pStyle w:val="Bezriadkovania"/>
              <w:rPr>
                <w:rFonts w:cstheme="minorHAnsi"/>
                <w:sz w:val="18"/>
                <w:szCs w:val="20"/>
              </w:rPr>
            </w:pPr>
            <w:r w:rsidRPr="007B241E">
              <w:rPr>
                <w:rFonts w:cstheme="minorHAnsi"/>
                <w:sz w:val="18"/>
                <w:szCs w:val="20"/>
              </w:rPr>
              <w:t>strechy</w:t>
            </w:r>
          </w:p>
        </w:tc>
        <w:tc>
          <w:tcPr>
            <w:tcW w:w="851" w:type="dxa"/>
            <w:tcBorders>
              <w:top w:val="nil"/>
              <w:left w:val="nil"/>
              <w:bottom w:val="single" w:sz="4" w:space="0" w:color="000000"/>
              <w:right w:val="single" w:sz="4" w:space="0" w:color="000000"/>
            </w:tcBorders>
            <w:shd w:val="clear" w:color="auto" w:fill="auto"/>
            <w:vAlign w:val="bottom"/>
            <w:hideMark/>
          </w:tcPr>
          <w:p w:rsidR="006D5365" w:rsidRPr="007B241E" w:rsidRDefault="006D5365" w:rsidP="006D5365">
            <w:pPr>
              <w:pStyle w:val="Bezriadkovania"/>
              <w:rPr>
                <w:rFonts w:cstheme="minorHAnsi"/>
                <w:sz w:val="18"/>
                <w:szCs w:val="20"/>
              </w:rPr>
            </w:pPr>
            <w:r w:rsidRPr="007B241E">
              <w:rPr>
                <w:rFonts w:cstheme="minorHAnsi"/>
                <w:sz w:val="18"/>
                <w:szCs w:val="20"/>
              </w:rPr>
              <w:t>zeleň</w:t>
            </w:r>
          </w:p>
        </w:tc>
        <w:tc>
          <w:tcPr>
            <w:tcW w:w="850" w:type="dxa"/>
            <w:tcBorders>
              <w:top w:val="nil"/>
              <w:left w:val="nil"/>
              <w:bottom w:val="single" w:sz="4" w:space="0" w:color="000000"/>
              <w:right w:val="single" w:sz="4" w:space="0" w:color="000000"/>
            </w:tcBorders>
            <w:shd w:val="clear" w:color="auto" w:fill="auto"/>
            <w:vAlign w:val="bottom"/>
            <w:hideMark/>
          </w:tcPr>
          <w:p w:rsidR="006D5365" w:rsidRPr="007B241E" w:rsidRDefault="006D5365" w:rsidP="006D5365">
            <w:pPr>
              <w:pStyle w:val="Bezriadkovania"/>
              <w:rPr>
                <w:rFonts w:cstheme="minorHAnsi"/>
                <w:sz w:val="18"/>
                <w:szCs w:val="20"/>
              </w:rPr>
            </w:pPr>
            <w:r w:rsidRPr="007B241E">
              <w:rPr>
                <w:rFonts w:cstheme="minorHAnsi"/>
                <w:sz w:val="18"/>
                <w:szCs w:val="20"/>
              </w:rPr>
              <w:t>spevnené plochy</w:t>
            </w:r>
          </w:p>
        </w:tc>
        <w:tc>
          <w:tcPr>
            <w:tcW w:w="833" w:type="dxa"/>
            <w:tcBorders>
              <w:top w:val="nil"/>
              <w:left w:val="nil"/>
              <w:bottom w:val="single" w:sz="4" w:space="0" w:color="000000"/>
              <w:right w:val="single" w:sz="4" w:space="0" w:color="000000"/>
            </w:tcBorders>
            <w:shd w:val="clear" w:color="auto" w:fill="auto"/>
            <w:vAlign w:val="bottom"/>
            <w:hideMark/>
          </w:tcPr>
          <w:p w:rsidR="006D5365" w:rsidRPr="007B241E" w:rsidRDefault="006D5365" w:rsidP="006D5365">
            <w:pPr>
              <w:pStyle w:val="Bezriadkovania"/>
              <w:rPr>
                <w:rFonts w:cstheme="minorHAnsi"/>
                <w:sz w:val="18"/>
                <w:szCs w:val="20"/>
              </w:rPr>
            </w:pPr>
            <w:r w:rsidRPr="007B241E">
              <w:rPr>
                <w:rFonts w:cstheme="minorHAnsi"/>
                <w:sz w:val="18"/>
                <w:szCs w:val="20"/>
              </w:rPr>
              <w:t>prietok spolu</w:t>
            </w:r>
          </w:p>
        </w:tc>
        <w:tc>
          <w:tcPr>
            <w:tcW w:w="301" w:type="dxa"/>
            <w:tcBorders>
              <w:top w:val="nil"/>
              <w:left w:val="nil"/>
              <w:bottom w:val="nil"/>
              <w:right w:val="nil"/>
            </w:tcBorders>
            <w:shd w:val="clear" w:color="auto" w:fill="auto"/>
            <w:noWrap/>
            <w:vAlign w:val="bottom"/>
            <w:hideMark/>
          </w:tcPr>
          <w:p w:rsidR="006D5365" w:rsidRPr="007B241E" w:rsidRDefault="006D5365" w:rsidP="006D5365">
            <w:pPr>
              <w:pStyle w:val="Bezriadkovania"/>
              <w:rPr>
                <w:rFonts w:cstheme="minorHAnsi"/>
                <w:sz w:val="18"/>
                <w:szCs w:val="20"/>
              </w:rPr>
            </w:pPr>
          </w:p>
        </w:tc>
        <w:tc>
          <w:tcPr>
            <w:tcW w:w="993" w:type="dxa"/>
            <w:tcBorders>
              <w:top w:val="nil"/>
              <w:left w:val="single" w:sz="4" w:space="0" w:color="800000"/>
              <w:bottom w:val="single" w:sz="4" w:space="0" w:color="800000"/>
              <w:right w:val="single" w:sz="4" w:space="0" w:color="800000"/>
            </w:tcBorders>
            <w:shd w:val="clear" w:color="auto" w:fill="auto"/>
            <w:noWrap/>
            <w:vAlign w:val="bottom"/>
            <w:hideMark/>
          </w:tcPr>
          <w:p w:rsidR="006D5365" w:rsidRPr="007B241E" w:rsidRDefault="006D5365" w:rsidP="006D5365">
            <w:pPr>
              <w:pStyle w:val="Bezriadkovania"/>
              <w:rPr>
                <w:rFonts w:cstheme="minorHAnsi"/>
                <w:i/>
                <w:iCs/>
                <w:sz w:val="18"/>
                <w:szCs w:val="20"/>
              </w:rPr>
            </w:pPr>
            <w:r w:rsidRPr="007B241E">
              <w:rPr>
                <w:rFonts w:cstheme="minorHAnsi"/>
                <w:i/>
                <w:iCs/>
                <w:sz w:val="18"/>
                <w:szCs w:val="20"/>
              </w:rPr>
              <w:t>m3/rok</w:t>
            </w:r>
          </w:p>
        </w:tc>
      </w:tr>
      <w:tr w:rsidR="006D5365" w:rsidRPr="007B241E" w:rsidTr="007467F7">
        <w:trPr>
          <w:trHeight w:val="255"/>
        </w:trPr>
        <w:tc>
          <w:tcPr>
            <w:tcW w:w="1555" w:type="dxa"/>
            <w:tcBorders>
              <w:top w:val="nil"/>
              <w:left w:val="single" w:sz="4" w:space="0" w:color="000000"/>
              <w:bottom w:val="single" w:sz="4" w:space="0" w:color="000000"/>
              <w:right w:val="single" w:sz="4" w:space="0" w:color="000000"/>
            </w:tcBorders>
            <w:shd w:val="clear" w:color="auto" w:fill="auto"/>
            <w:noWrap/>
            <w:vAlign w:val="bottom"/>
            <w:hideMark/>
          </w:tcPr>
          <w:p w:rsidR="006D5365" w:rsidRPr="007B241E" w:rsidRDefault="006D5365" w:rsidP="006D5365">
            <w:pPr>
              <w:pStyle w:val="Bezriadkovania"/>
              <w:rPr>
                <w:rFonts w:cstheme="minorHAnsi"/>
                <w:sz w:val="18"/>
                <w:szCs w:val="20"/>
              </w:rPr>
            </w:pPr>
            <w:r w:rsidRPr="007B241E">
              <w:rPr>
                <w:rFonts w:cstheme="minorHAnsi"/>
                <w:sz w:val="18"/>
                <w:szCs w:val="20"/>
              </w:rPr>
              <w:t>spevnená plocha</w:t>
            </w:r>
          </w:p>
        </w:tc>
        <w:tc>
          <w:tcPr>
            <w:tcW w:w="850" w:type="dxa"/>
            <w:tcBorders>
              <w:top w:val="nil"/>
              <w:left w:val="nil"/>
              <w:bottom w:val="single" w:sz="4" w:space="0" w:color="000000"/>
              <w:right w:val="single" w:sz="4" w:space="0" w:color="000000"/>
            </w:tcBorders>
            <w:shd w:val="clear" w:color="auto" w:fill="auto"/>
            <w:noWrap/>
            <w:vAlign w:val="bottom"/>
            <w:hideMark/>
          </w:tcPr>
          <w:p w:rsidR="006D5365" w:rsidRPr="007B241E" w:rsidRDefault="006D5365" w:rsidP="006D5365">
            <w:pPr>
              <w:pStyle w:val="Bezriadkovania"/>
              <w:rPr>
                <w:rFonts w:cstheme="minorHAnsi"/>
                <w:sz w:val="18"/>
                <w:szCs w:val="20"/>
              </w:rPr>
            </w:pPr>
            <w:r w:rsidRPr="007B241E">
              <w:rPr>
                <w:rFonts w:cstheme="minorHAnsi"/>
                <w:sz w:val="18"/>
                <w:szCs w:val="20"/>
              </w:rPr>
              <w:t> </w:t>
            </w:r>
          </w:p>
        </w:tc>
        <w:tc>
          <w:tcPr>
            <w:tcW w:w="851" w:type="dxa"/>
            <w:tcBorders>
              <w:top w:val="nil"/>
              <w:left w:val="nil"/>
              <w:bottom w:val="single" w:sz="4" w:space="0" w:color="000000"/>
              <w:right w:val="single" w:sz="4" w:space="0" w:color="000000"/>
            </w:tcBorders>
            <w:shd w:val="clear" w:color="auto" w:fill="auto"/>
            <w:noWrap/>
            <w:vAlign w:val="bottom"/>
            <w:hideMark/>
          </w:tcPr>
          <w:p w:rsidR="006D5365" w:rsidRPr="007B241E" w:rsidRDefault="006D5365" w:rsidP="006D5365">
            <w:pPr>
              <w:pStyle w:val="Bezriadkovania"/>
              <w:rPr>
                <w:rFonts w:cstheme="minorHAnsi"/>
                <w:sz w:val="18"/>
                <w:szCs w:val="20"/>
              </w:rPr>
            </w:pPr>
            <w:r w:rsidRPr="007B241E">
              <w:rPr>
                <w:rFonts w:cstheme="minorHAnsi"/>
                <w:sz w:val="18"/>
                <w:szCs w:val="20"/>
              </w:rPr>
              <w:t> </w:t>
            </w:r>
          </w:p>
        </w:tc>
        <w:tc>
          <w:tcPr>
            <w:tcW w:w="992" w:type="dxa"/>
            <w:tcBorders>
              <w:top w:val="nil"/>
              <w:left w:val="nil"/>
              <w:bottom w:val="single" w:sz="4" w:space="0" w:color="000000"/>
              <w:right w:val="single" w:sz="4" w:space="0" w:color="000000"/>
            </w:tcBorders>
            <w:shd w:val="clear" w:color="auto" w:fill="auto"/>
            <w:noWrap/>
            <w:vAlign w:val="bottom"/>
            <w:hideMark/>
          </w:tcPr>
          <w:p w:rsidR="006D5365" w:rsidRPr="007B241E" w:rsidRDefault="006D5365" w:rsidP="006D5365">
            <w:pPr>
              <w:pStyle w:val="Bezriadkovania"/>
              <w:rPr>
                <w:rFonts w:cstheme="minorHAnsi"/>
                <w:sz w:val="18"/>
                <w:szCs w:val="20"/>
              </w:rPr>
            </w:pPr>
            <w:r w:rsidRPr="007B241E">
              <w:rPr>
                <w:rFonts w:cstheme="minorHAnsi"/>
                <w:sz w:val="18"/>
                <w:szCs w:val="20"/>
              </w:rPr>
              <w:t>772</w:t>
            </w:r>
          </w:p>
        </w:tc>
        <w:tc>
          <w:tcPr>
            <w:tcW w:w="850" w:type="dxa"/>
            <w:tcBorders>
              <w:top w:val="nil"/>
              <w:left w:val="nil"/>
              <w:bottom w:val="single" w:sz="4" w:space="0" w:color="000000"/>
              <w:right w:val="single" w:sz="4" w:space="0" w:color="000000"/>
            </w:tcBorders>
            <w:shd w:val="clear" w:color="auto" w:fill="auto"/>
            <w:noWrap/>
            <w:vAlign w:val="bottom"/>
            <w:hideMark/>
          </w:tcPr>
          <w:p w:rsidR="006D5365" w:rsidRPr="007B241E" w:rsidRDefault="006D5365" w:rsidP="006D5365">
            <w:pPr>
              <w:pStyle w:val="Bezriadkovania"/>
              <w:rPr>
                <w:rFonts w:cstheme="minorHAnsi"/>
                <w:sz w:val="18"/>
                <w:szCs w:val="20"/>
              </w:rPr>
            </w:pPr>
            <w:r w:rsidRPr="007B241E">
              <w:rPr>
                <w:rFonts w:cstheme="minorHAnsi"/>
                <w:sz w:val="18"/>
                <w:szCs w:val="20"/>
              </w:rPr>
              <w:t> </w:t>
            </w:r>
          </w:p>
        </w:tc>
        <w:tc>
          <w:tcPr>
            <w:tcW w:w="851" w:type="dxa"/>
            <w:tcBorders>
              <w:top w:val="nil"/>
              <w:left w:val="nil"/>
              <w:bottom w:val="single" w:sz="4" w:space="0" w:color="000000"/>
              <w:right w:val="single" w:sz="4" w:space="0" w:color="000000"/>
            </w:tcBorders>
            <w:shd w:val="clear" w:color="auto" w:fill="auto"/>
            <w:noWrap/>
            <w:vAlign w:val="bottom"/>
            <w:hideMark/>
          </w:tcPr>
          <w:p w:rsidR="006D5365" w:rsidRPr="007B241E" w:rsidRDefault="006D5365" w:rsidP="006D5365">
            <w:pPr>
              <w:pStyle w:val="Bezriadkovania"/>
              <w:rPr>
                <w:rFonts w:cstheme="minorHAnsi"/>
                <w:sz w:val="18"/>
                <w:szCs w:val="20"/>
              </w:rPr>
            </w:pPr>
            <w:r w:rsidRPr="007B241E">
              <w:rPr>
                <w:rFonts w:cstheme="minorHAnsi"/>
                <w:sz w:val="18"/>
                <w:szCs w:val="20"/>
              </w:rPr>
              <w:t> </w:t>
            </w:r>
          </w:p>
        </w:tc>
        <w:tc>
          <w:tcPr>
            <w:tcW w:w="850" w:type="dxa"/>
            <w:tcBorders>
              <w:top w:val="nil"/>
              <w:left w:val="nil"/>
              <w:bottom w:val="single" w:sz="4" w:space="0" w:color="000000"/>
              <w:right w:val="single" w:sz="4" w:space="0" w:color="000000"/>
            </w:tcBorders>
            <w:shd w:val="clear" w:color="auto" w:fill="auto"/>
            <w:noWrap/>
            <w:vAlign w:val="bottom"/>
            <w:hideMark/>
          </w:tcPr>
          <w:p w:rsidR="006D5365" w:rsidRPr="007B241E" w:rsidRDefault="006D5365" w:rsidP="006D5365">
            <w:pPr>
              <w:pStyle w:val="Bezriadkovania"/>
              <w:rPr>
                <w:rFonts w:cstheme="minorHAnsi"/>
                <w:sz w:val="18"/>
                <w:szCs w:val="20"/>
              </w:rPr>
            </w:pPr>
            <w:r w:rsidRPr="007B241E">
              <w:rPr>
                <w:rFonts w:cstheme="minorHAnsi"/>
                <w:sz w:val="18"/>
                <w:szCs w:val="20"/>
              </w:rPr>
              <w:t>12,20</w:t>
            </w:r>
          </w:p>
        </w:tc>
        <w:tc>
          <w:tcPr>
            <w:tcW w:w="833" w:type="dxa"/>
            <w:tcBorders>
              <w:top w:val="nil"/>
              <w:left w:val="nil"/>
              <w:bottom w:val="single" w:sz="4" w:space="0" w:color="000000"/>
              <w:right w:val="single" w:sz="4" w:space="0" w:color="000000"/>
            </w:tcBorders>
            <w:shd w:val="clear" w:color="auto" w:fill="auto"/>
            <w:noWrap/>
            <w:vAlign w:val="bottom"/>
            <w:hideMark/>
          </w:tcPr>
          <w:p w:rsidR="006D5365" w:rsidRPr="007B241E" w:rsidRDefault="006D5365" w:rsidP="006D5365">
            <w:pPr>
              <w:pStyle w:val="Bezriadkovania"/>
              <w:rPr>
                <w:rFonts w:cstheme="minorHAnsi"/>
                <w:sz w:val="18"/>
                <w:szCs w:val="20"/>
              </w:rPr>
            </w:pPr>
            <w:r w:rsidRPr="007B241E">
              <w:rPr>
                <w:rFonts w:cstheme="minorHAnsi"/>
                <w:sz w:val="18"/>
                <w:szCs w:val="20"/>
              </w:rPr>
              <w:t>12,20</w:t>
            </w:r>
          </w:p>
        </w:tc>
        <w:tc>
          <w:tcPr>
            <w:tcW w:w="301" w:type="dxa"/>
            <w:tcBorders>
              <w:top w:val="nil"/>
              <w:left w:val="nil"/>
              <w:bottom w:val="nil"/>
              <w:right w:val="nil"/>
            </w:tcBorders>
            <w:shd w:val="clear" w:color="auto" w:fill="auto"/>
            <w:noWrap/>
            <w:vAlign w:val="bottom"/>
            <w:hideMark/>
          </w:tcPr>
          <w:p w:rsidR="006D5365" w:rsidRPr="007B241E" w:rsidRDefault="006D5365" w:rsidP="006D5365">
            <w:pPr>
              <w:pStyle w:val="Bezriadkovania"/>
              <w:rPr>
                <w:rFonts w:cstheme="minorHAnsi"/>
                <w:sz w:val="18"/>
                <w:szCs w:val="20"/>
              </w:rPr>
            </w:pPr>
          </w:p>
        </w:tc>
        <w:tc>
          <w:tcPr>
            <w:tcW w:w="993" w:type="dxa"/>
            <w:tcBorders>
              <w:top w:val="nil"/>
              <w:left w:val="single" w:sz="4" w:space="0" w:color="800000"/>
              <w:bottom w:val="single" w:sz="4" w:space="0" w:color="800000"/>
              <w:right w:val="single" w:sz="4" w:space="0" w:color="800000"/>
            </w:tcBorders>
            <w:shd w:val="clear" w:color="auto" w:fill="auto"/>
            <w:noWrap/>
            <w:vAlign w:val="bottom"/>
            <w:hideMark/>
          </w:tcPr>
          <w:p w:rsidR="006D5365" w:rsidRPr="007B241E" w:rsidRDefault="006D5365" w:rsidP="006D5365">
            <w:pPr>
              <w:pStyle w:val="Bezriadkovania"/>
              <w:rPr>
                <w:rFonts w:cstheme="minorHAnsi"/>
                <w:sz w:val="18"/>
                <w:szCs w:val="20"/>
              </w:rPr>
            </w:pPr>
            <w:r w:rsidRPr="007B241E">
              <w:rPr>
                <w:rFonts w:cstheme="minorHAnsi"/>
                <w:sz w:val="18"/>
                <w:szCs w:val="20"/>
              </w:rPr>
              <w:t>486,36</w:t>
            </w:r>
          </w:p>
        </w:tc>
      </w:tr>
      <w:tr w:rsidR="006D5365" w:rsidRPr="007B241E" w:rsidTr="007467F7">
        <w:trPr>
          <w:trHeight w:val="255"/>
        </w:trPr>
        <w:tc>
          <w:tcPr>
            <w:tcW w:w="1555" w:type="dxa"/>
            <w:tcBorders>
              <w:top w:val="nil"/>
              <w:left w:val="single" w:sz="4" w:space="0" w:color="000000"/>
              <w:bottom w:val="single" w:sz="4" w:space="0" w:color="000000"/>
              <w:right w:val="single" w:sz="4" w:space="0" w:color="000000"/>
            </w:tcBorders>
            <w:shd w:val="clear" w:color="auto" w:fill="auto"/>
            <w:noWrap/>
            <w:vAlign w:val="bottom"/>
            <w:hideMark/>
          </w:tcPr>
          <w:p w:rsidR="006D5365" w:rsidRPr="007B241E" w:rsidRDefault="006D5365" w:rsidP="006D5365">
            <w:pPr>
              <w:pStyle w:val="Bezriadkovania"/>
              <w:rPr>
                <w:rFonts w:cstheme="minorHAnsi"/>
                <w:b/>
                <w:bCs/>
                <w:sz w:val="18"/>
                <w:szCs w:val="20"/>
              </w:rPr>
            </w:pPr>
            <w:r w:rsidRPr="007B241E">
              <w:rPr>
                <w:rFonts w:cstheme="minorHAnsi"/>
                <w:b/>
                <w:bCs/>
                <w:sz w:val="18"/>
                <w:szCs w:val="20"/>
              </w:rPr>
              <w:t>Spolu</w:t>
            </w:r>
          </w:p>
        </w:tc>
        <w:tc>
          <w:tcPr>
            <w:tcW w:w="850" w:type="dxa"/>
            <w:tcBorders>
              <w:top w:val="nil"/>
              <w:left w:val="nil"/>
              <w:bottom w:val="single" w:sz="4" w:space="0" w:color="000000"/>
              <w:right w:val="single" w:sz="4" w:space="0" w:color="000000"/>
            </w:tcBorders>
            <w:shd w:val="clear" w:color="auto" w:fill="auto"/>
            <w:noWrap/>
            <w:vAlign w:val="bottom"/>
            <w:hideMark/>
          </w:tcPr>
          <w:p w:rsidR="006D5365" w:rsidRPr="007B241E" w:rsidRDefault="006D5365" w:rsidP="006D5365">
            <w:pPr>
              <w:pStyle w:val="Bezriadkovania"/>
              <w:rPr>
                <w:rFonts w:cstheme="minorHAnsi"/>
                <w:sz w:val="18"/>
                <w:szCs w:val="20"/>
              </w:rPr>
            </w:pPr>
            <w:r w:rsidRPr="007B241E">
              <w:rPr>
                <w:rFonts w:cstheme="minorHAnsi"/>
                <w:sz w:val="18"/>
                <w:szCs w:val="20"/>
              </w:rPr>
              <w:t>0</w:t>
            </w:r>
          </w:p>
        </w:tc>
        <w:tc>
          <w:tcPr>
            <w:tcW w:w="851" w:type="dxa"/>
            <w:tcBorders>
              <w:top w:val="nil"/>
              <w:left w:val="nil"/>
              <w:bottom w:val="single" w:sz="4" w:space="0" w:color="000000"/>
              <w:right w:val="single" w:sz="4" w:space="0" w:color="000000"/>
            </w:tcBorders>
            <w:shd w:val="clear" w:color="auto" w:fill="auto"/>
            <w:noWrap/>
            <w:vAlign w:val="bottom"/>
            <w:hideMark/>
          </w:tcPr>
          <w:p w:rsidR="006D5365" w:rsidRPr="007B241E" w:rsidRDefault="006D5365" w:rsidP="006D5365">
            <w:pPr>
              <w:pStyle w:val="Bezriadkovania"/>
              <w:rPr>
                <w:rFonts w:cstheme="minorHAnsi"/>
                <w:sz w:val="18"/>
                <w:szCs w:val="20"/>
              </w:rPr>
            </w:pPr>
            <w:r w:rsidRPr="007B241E">
              <w:rPr>
                <w:rFonts w:cstheme="minorHAnsi"/>
                <w:sz w:val="18"/>
                <w:szCs w:val="20"/>
              </w:rPr>
              <w:t>0</w:t>
            </w:r>
          </w:p>
        </w:tc>
        <w:tc>
          <w:tcPr>
            <w:tcW w:w="992" w:type="dxa"/>
            <w:tcBorders>
              <w:top w:val="nil"/>
              <w:left w:val="nil"/>
              <w:bottom w:val="single" w:sz="4" w:space="0" w:color="000000"/>
              <w:right w:val="single" w:sz="4" w:space="0" w:color="000000"/>
            </w:tcBorders>
            <w:shd w:val="clear" w:color="auto" w:fill="auto"/>
            <w:noWrap/>
            <w:vAlign w:val="bottom"/>
            <w:hideMark/>
          </w:tcPr>
          <w:p w:rsidR="006D5365" w:rsidRPr="007B241E" w:rsidRDefault="006D5365" w:rsidP="006D5365">
            <w:pPr>
              <w:pStyle w:val="Bezriadkovania"/>
              <w:rPr>
                <w:rFonts w:cstheme="minorHAnsi"/>
                <w:sz w:val="18"/>
                <w:szCs w:val="20"/>
              </w:rPr>
            </w:pPr>
            <w:r w:rsidRPr="007B241E">
              <w:rPr>
                <w:rFonts w:cstheme="minorHAnsi"/>
                <w:sz w:val="18"/>
                <w:szCs w:val="20"/>
              </w:rPr>
              <w:t>772</w:t>
            </w:r>
          </w:p>
        </w:tc>
        <w:tc>
          <w:tcPr>
            <w:tcW w:w="850" w:type="dxa"/>
            <w:tcBorders>
              <w:top w:val="nil"/>
              <w:left w:val="nil"/>
              <w:bottom w:val="single" w:sz="4" w:space="0" w:color="000000"/>
              <w:right w:val="single" w:sz="4" w:space="0" w:color="000000"/>
            </w:tcBorders>
            <w:shd w:val="clear" w:color="auto" w:fill="auto"/>
            <w:noWrap/>
            <w:vAlign w:val="bottom"/>
            <w:hideMark/>
          </w:tcPr>
          <w:p w:rsidR="006D5365" w:rsidRPr="007B241E" w:rsidRDefault="006D5365" w:rsidP="006D5365">
            <w:pPr>
              <w:pStyle w:val="Bezriadkovania"/>
              <w:rPr>
                <w:rFonts w:cstheme="minorHAnsi"/>
                <w:sz w:val="18"/>
                <w:szCs w:val="20"/>
              </w:rPr>
            </w:pPr>
            <w:r w:rsidRPr="007B241E">
              <w:rPr>
                <w:rFonts w:cstheme="minorHAnsi"/>
                <w:sz w:val="18"/>
                <w:szCs w:val="20"/>
              </w:rPr>
              <w:t>0,00</w:t>
            </w:r>
          </w:p>
        </w:tc>
        <w:tc>
          <w:tcPr>
            <w:tcW w:w="851" w:type="dxa"/>
            <w:tcBorders>
              <w:top w:val="nil"/>
              <w:left w:val="nil"/>
              <w:bottom w:val="single" w:sz="4" w:space="0" w:color="000000"/>
              <w:right w:val="single" w:sz="4" w:space="0" w:color="000000"/>
            </w:tcBorders>
            <w:shd w:val="clear" w:color="auto" w:fill="auto"/>
            <w:noWrap/>
            <w:vAlign w:val="bottom"/>
            <w:hideMark/>
          </w:tcPr>
          <w:p w:rsidR="006D5365" w:rsidRPr="007B241E" w:rsidRDefault="006D5365" w:rsidP="006D5365">
            <w:pPr>
              <w:pStyle w:val="Bezriadkovania"/>
              <w:rPr>
                <w:rFonts w:cstheme="minorHAnsi"/>
                <w:sz w:val="18"/>
                <w:szCs w:val="20"/>
              </w:rPr>
            </w:pPr>
            <w:r w:rsidRPr="007B241E">
              <w:rPr>
                <w:rFonts w:cstheme="minorHAnsi"/>
                <w:sz w:val="18"/>
                <w:szCs w:val="20"/>
              </w:rPr>
              <w:t>0,00</w:t>
            </w:r>
          </w:p>
        </w:tc>
        <w:tc>
          <w:tcPr>
            <w:tcW w:w="850" w:type="dxa"/>
            <w:tcBorders>
              <w:top w:val="nil"/>
              <w:left w:val="nil"/>
              <w:bottom w:val="single" w:sz="4" w:space="0" w:color="000000"/>
              <w:right w:val="single" w:sz="4" w:space="0" w:color="000000"/>
            </w:tcBorders>
            <w:shd w:val="clear" w:color="auto" w:fill="auto"/>
            <w:noWrap/>
            <w:vAlign w:val="bottom"/>
            <w:hideMark/>
          </w:tcPr>
          <w:p w:rsidR="006D5365" w:rsidRPr="007B241E" w:rsidRDefault="006D5365" w:rsidP="006D5365">
            <w:pPr>
              <w:pStyle w:val="Bezriadkovania"/>
              <w:rPr>
                <w:rFonts w:cstheme="minorHAnsi"/>
                <w:sz w:val="18"/>
                <w:szCs w:val="20"/>
              </w:rPr>
            </w:pPr>
            <w:r w:rsidRPr="007B241E">
              <w:rPr>
                <w:rFonts w:cstheme="minorHAnsi"/>
                <w:sz w:val="18"/>
                <w:szCs w:val="20"/>
              </w:rPr>
              <w:t>12,20</w:t>
            </w:r>
          </w:p>
        </w:tc>
        <w:tc>
          <w:tcPr>
            <w:tcW w:w="833" w:type="dxa"/>
            <w:tcBorders>
              <w:top w:val="nil"/>
              <w:left w:val="nil"/>
              <w:bottom w:val="single" w:sz="4" w:space="0" w:color="000000"/>
              <w:right w:val="single" w:sz="4" w:space="0" w:color="000000"/>
            </w:tcBorders>
            <w:shd w:val="clear" w:color="auto" w:fill="auto"/>
            <w:noWrap/>
            <w:vAlign w:val="bottom"/>
            <w:hideMark/>
          </w:tcPr>
          <w:p w:rsidR="006D5365" w:rsidRPr="007B241E" w:rsidRDefault="006D5365" w:rsidP="006D5365">
            <w:pPr>
              <w:pStyle w:val="Bezriadkovania"/>
              <w:rPr>
                <w:rFonts w:cstheme="minorHAnsi"/>
                <w:b/>
                <w:bCs/>
                <w:sz w:val="18"/>
                <w:szCs w:val="20"/>
              </w:rPr>
            </w:pPr>
            <w:r w:rsidRPr="007B241E">
              <w:rPr>
                <w:rFonts w:cstheme="minorHAnsi"/>
                <w:b/>
                <w:bCs/>
                <w:sz w:val="18"/>
                <w:szCs w:val="20"/>
              </w:rPr>
              <w:t>12,20</w:t>
            </w:r>
          </w:p>
        </w:tc>
        <w:tc>
          <w:tcPr>
            <w:tcW w:w="301" w:type="dxa"/>
            <w:tcBorders>
              <w:top w:val="nil"/>
              <w:left w:val="nil"/>
              <w:bottom w:val="nil"/>
              <w:right w:val="nil"/>
            </w:tcBorders>
            <w:shd w:val="clear" w:color="auto" w:fill="auto"/>
            <w:noWrap/>
            <w:vAlign w:val="bottom"/>
            <w:hideMark/>
          </w:tcPr>
          <w:p w:rsidR="006D5365" w:rsidRPr="007B241E" w:rsidRDefault="006D5365" w:rsidP="006D5365">
            <w:pPr>
              <w:pStyle w:val="Bezriadkovania"/>
              <w:rPr>
                <w:rFonts w:cstheme="minorHAnsi"/>
                <w:b/>
                <w:bCs/>
                <w:sz w:val="18"/>
                <w:szCs w:val="20"/>
              </w:rPr>
            </w:pPr>
          </w:p>
        </w:tc>
        <w:tc>
          <w:tcPr>
            <w:tcW w:w="993" w:type="dxa"/>
            <w:tcBorders>
              <w:top w:val="nil"/>
              <w:left w:val="single" w:sz="4" w:space="0" w:color="800000"/>
              <w:bottom w:val="single" w:sz="4" w:space="0" w:color="800000"/>
              <w:right w:val="single" w:sz="4" w:space="0" w:color="800000"/>
            </w:tcBorders>
            <w:shd w:val="clear" w:color="auto" w:fill="auto"/>
            <w:noWrap/>
            <w:vAlign w:val="bottom"/>
            <w:hideMark/>
          </w:tcPr>
          <w:p w:rsidR="006D5365" w:rsidRPr="007B241E" w:rsidRDefault="006D5365" w:rsidP="006D5365">
            <w:pPr>
              <w:pStyle w:val="Bezriadkovania"/>
              <w:rPr>
                <w:rFonts w:cstheme="minorHAnsi"/>
                <w:b/>
                <w:bCs/>
                <w:sz w:val="18"/>
                <w:szCs w:val="20"/>
              </w:rPr>
            </w:pPr>
            <w:r w:rsidRPr="007B241E">
              <w:rPr>
                <w:rFonts w:cstheme="minorHAnsi"/>
                <w:b/>
                <w:bCs/>
                <w:sz w:val="18"/>
                <w:szCs w:val="20"/>
              </w:rPr>
              <w:t>486,36</w:t>
            </w:r>
          </w:p>
        </w:tc>
      </w:tr>
    </w:tbl>
    <w:p w:rsidR="006D5365" w:rsidRPr="007B241E" w:rsidRDefault="006D5365" w:rsidP="006D5365">
      <w:pPr>
        <w:pStyle w:val="Bezriadkovania"/>
        <w:rPr>
          <w:rFonts w:cstheme="minorHAnsi"/>
        </w:rPr>
      </w:pPr>
    </w:p>
    <w:p w:rsidR="006D5365" w:rsidRPr="007B241E" w:rsidRDefault="006D5365" w:rsidP="006D5365">
      <w:pPr>
        <w:pStyle w:val="Bezriadkovania"/>
        <w:rPr>
          <w:rFonts w:cstheme="minorHAnsi"/>
        </w:rPr>
      </w:pPr>
      <w:r w:rsidRPr="007B241E">
        <w:rPr>
          <w:rFonts w:cstheme="minorHAnsi"/>
        </w:rPr>
        <w:t>Ročné množstvo dažďových vôd:</w:t>
      </w:r>
      <w:r w:rsidRPr="007B241E">
        <w:rPr>
          <w:rFonts w:cstheme="minorHAnsi"/>
        </w:rPr>
        <w:tab/>
        <w:t>Qr = 486 m3 /rok</w:t>
      </w:r>
    </w:p>
    <w:p w:rsidR="006D5365" w:rsidRPr="007B241E" w:rsidRDefault="006D5365" w:rsidP="006D5365">
      <w:pPr>
        <w:pStyle w:val="Bezriadkovania"/>
        <w:rPr>
          <w:rFonts w:cstheme="minorHAnsi"/>
        </w:rPr>
      </w:pPr>
    </w:p>
    <w:p w:rsidR="006D5365" w:rsidRPr="007B241E" w:rsidRDefault="006D5365" w:rsidP="006D5365">
      <w:pPr>
        <w:pStyle w:val="Bezriadkovania"/>
        <w:rPr>
          <w:rFonts w:cstheme="minorHAnsi"/>
        </w:rPr>
      </w:pPr>
      <w:r w:rsidRPr="007B241E">
        <w:rPr>
          <w:rFonts w:cstheme="minorHAnsi"/>
        </w:rPr>
        <w:t xml:space="preserve">Do dažďovej zaolejovanej kanalizácie sú zaústené prípojky od líniových žľabov. Žľaby sú súčasťou technického riešenia a dodávky parkoviska. Na areálovej dažďovej kanalizácii sú navrhnuté revízne šachty, ktorých max. vzdialenosť je do 50 m. Použijú sa revízne šachty typové plastové D600 mm. Na šachtách budú liatinové poklopy DN600 mm s únosnosťou na zaťaženie tr. D s roznášacím prstencom. Poklopy budú vetrateľné a zaistené proti búchaniu gumovým tesnením. Poklopy budú vyvedené do úrovne navrhovanej komunikácie resp. upraveného </w:t>
      </w:r>
      <w:r w:rsidRPr="007B241E">
        <w:rPr>
          <w:rFonts w:cstheme="minorHAnsi"/>
        </w:rPr>
        <w:lastRenderedPageBreak/>
        <w:t xml:space="preserve">terénu. Pri konečnej výškovej úprave vstupného poklopu je potrebné preveriť kótu poklopu s kótou komunikácie v mieste šachty. Vstup do šachty je umožnený vidlicovými poplastovanými stúpačkami.    </w:t>
      </w:r>
    </w:p>
    <w:p w:rsidR="006D5365" w:rsidRPr="007B241E" w:rsidRDefault="006D5365" w:rsidP="006D5365">
      <w:pPr>
        <w:pStyle w:val="Bezriadkovania"/>
        <w:rPr>
          <w:rFonts w:cstheme="minorHAnsi"/>
        </w:rPr>
      </w:pPr>
    </w:p>
    <w:p w:rsidR="006D5365" w:rsidRPr="007B241E" w:rsidRDefault="006D3E2F" w:rsidP="00D63DD1">
      <w:pPr>
        <w:pStyle w:val="Bezriadkovania"/>
        <w:spacing w:after="80"/>
        <w:rPr>
          <w:rFonts w:cstheme="minorHAnsi"/>
          <w:b/>
          <w:sz w:val="24"/>
        </w:rPr>
      </w:pPr>
      <w:r w:rsidRPr="007B241E">
        <w:rPr>
          <w:rFonts w:cstheme="minorHAnsi"/>
          <w:b/>
          <w:sz w:val="24"/>
        </w:rPr>
        <w:t>ORL</w:t>
      </w:r>
    </w:p>
    <w:p w:rsidR="006D5365" w:rsidRPr="007B241E" w:rsidRDefault="006D5365" w:rsidP="006D5365">
      <w:pPr>
        <w:pStyle w:val="Bezriadkovania"/>
        <w:rPr>
          <w:rFonts w:cstheme="minorHAnsi"/>
        </w:rPr>
      </w:pPr>
      <w:r w:rsidRPr="007B241E">
        <w:rPr>
          <w:rFonts w:cstheme="minorHAnsi"/>
        </w:rPr>
        <w:t>Všetky odlučovače ropných látok sú konštruované ako odlučovače triedy I  v zmysle STN EN 858-1 a STN EN 858-2. Výstupné hodnoty ropných látok vo vyčistenej vode meral Výskumný ústav vodného hospodárstva v Bratislave.</w:t>
      </w:r>
    </w:p>
    <w:p w:rsidR="006D5365" w:rsidRPr="007B241E" w:rsidRDefault="006D5365" w:rsidP="006D5365">
      <w:pPr>
        <w:pStyle w:val="Bezriadkovania"/>
        <w:rPr>
          <w:rFonts w:cstheme="minorHAnsi"/>
        </w:rPr>
      </w:pPr>
      <w:r w:rsidRPr="007B241E">
        <w:rPr>
          <w:rFonts w:cstheme="minorHAnsi"/>
        </w:rPr>
        <w:t>Stupeň účinnosti je vyšší ako 99% alebo výstupné hodnoty sú nižšie ako 1 mg/I NEL pri kontaminácii vody 200 mg/I NEL (alebo nižšie ako 5 mg/I NEL pri kontaminácii vody 4250 mg/l NEL. Zaradením dočisťovacieho odlučovača sa dosiahne vyšší stupeň čistenia s výstupnými hodnotami pod 0,1 mg/I NEL.</w:t>
      </w:r>
    </w:p>
    <w:p w:rsidR="006D5365" w:rsidRPr="007B241E" w:rsidRDefault="006D5365" w:rsidP="006D5365">
      <w:pPr>
        <w:pStyle w:val="Bezriadkovania"/>
        <w:rPr>
          <w:rFonts w:cstheme="minorHAnsi"/>
        </w:rPr>
      </w:pPr>
    </w:p>
    <w:p w:rsidR="006D5365" w:rsidRPr="007B241E" w:rsidRDefault="006D3E2F" w:rsidP="00D63DD1">
      <w:pPr>
        <w:pStyle w:val="Bezriadkovania"/>
        <w:spacing w:after="80"/>
        <w:rPr>
          <w:rFonts w:cstheme="minorHAnsi"/>
          <w:b/>
          <w:sz w:val="24"/>
        </w:rPr>
      </w:pPr>
      <w:r w:rsidRPr="007B241E">
        <w:rPr>
          <w:rFonts w:cstheme="minorHAnsi"/>
          <w:b/>
          <w:sz w:val="24"/>
        </w:rPr>
        <w:t>Technické riešenie</w:t>
      </w:r>
    </w:p>
    <w:p w:rsidR="006D5365" w:rsidRPr="007B241E" w:rsidRDefault="006D5365" w:rsidP="006D5365">
      <w:pPr>
        <w:pStyle w:val="Bezriadkovania"/>
        <w:rPr>
          <w:rFonts w:cstheme="minorHAnsi"/>
        </w:rPr>
      </w:pPr>
      <w:r w:rsidRPr="007B241E">
        <w:rPr>
          <w:rFonts w:cstheme="minorHAnsi"/>
        </w:rPr>
        <w:t xml:space="preserve">Na prečistenie zaolejovaných vôd z parkoviska je navrhnutý odlučovač ropných látok. Do odlučovača sú privedené všetky odpadové vody z parkoviska. Prečistené vody sú následne gravitačne zaústené do existujúcej areálovej dažďovej kanalizácie. Výstupná hodnota vyčistenej vody z ORL je do 0,5 mg/l NEL. </w:t>
      </w:r>
    </w:p>
    <w:p w:rsidR="006D5365" w:rsidRPr="007B241E" w:rsidRDefault="006D5365" w:rsidP="006D5365">
      <w:pPr>
        <w:pStyle w:val="Bezriadkovania"/>
        <w:rPr>
          <w:rFonts w:cstheme="minorHAnsi"/>
        </w:rPr>
      </w:pPr>
    </w:p>
    <w:p w:rsidR="006D5365" w:rsidRPr="007B241E" w:rsidRDefault="006D3E2F" w:rsidP="00D63DD1">
      <w:pPr>
        <w:pStyle w:val="Bezriadkovania"/>
        <w:spacing w:after="80"/>
        <w:rPr>
          <w:rFonts w:cstheme="minorHAnsi"/>
          <w:b/>
          <w:sz w:val="24"/>
        </w:rPr>
      </w:pPr>
      <w:r w:rsidRPr="007B241E">
        <w:rPr>
          <w:rFonts w:cstheme="minorHAnsi"/>
          <w:b/>
          <w:sz w:val="24"/>
        </w:rPr>
        <w:t>Technický popis</w:t>
      </w:r>
    </w:p>
    <w:p w:rsidR="006D5365" w:rsidRPr="007B241E" w:rsidRDefault="006D5365" w:rsidP="006D5365">
      <w:pPr>
        <w:pStyle w:val="Bezriadkovania"/>
        <w:rPr>
          <w:rFonts w:cstheme="minorHAnsi"/>
        </w:rPr>
      </w:pPr>
      <w:r w:rsidRPr="007B241E">
        <w:rPr>
          <w:rFonts w:cstheme="minorHAnsi"/>
        </w:rPr>
        <w:t>Základná konštrukcia ORL je vyhotovená zo železobetónovej jednej alebo viacerých nádrží, obdĺžnikového alebo kruhového pôdorysu. Nádrže sa vyrábajú ako prefabrikáty z betónu triedy C 35/45 v zmysle STN EN 206-1.</w:t>
      </w:r>
    </w:p>
    <w:p w:rsidR="006D5365" w:rsidRPr="007B241E" w:rsidRDefault="006D5365" w:rsidP="006D5365">
      <w:pPr>
        <w:pStyle w:val="Bezriadkovania"/>
        <w:rPr>
          <w:rFonts w:cstheme="minorHAnsi"/>
        </w:rPr>
      </w:pPr>
      <w:r w:rsidRPr="007B241E">
        <w:rPr>
          <w:rFonts w:cstheme="minorHAnsi"/>
        </w:rPr>
        <w:t>Jednotlivé nádrže pozostávajú zo samotnej nádrže (vane), deliacich stien (priečok) a zákrytovej stropnej dosky. Priamo pri výrobe nádrže sa v mieste prechodu nátokového a výtokového potrubia zabudujú šachtové púzdra s olejuvzdorným tesniacim krúžkom požadovaného DN.</w:t>
      </w:r>
    </w:p>
    <w:p w:rsidR="006D5365" w:rsidRPr="007B241E" w:rsidRDefault="006D5365" w:rsidP="006D5365">
      <w:pPr>
        <w:pStyle w:val="Bezriadkovania"/>
        <w:rPr>
          <w:rFonts w:cstheme="minorHAnsi"/>
        </w:rPr>
      </w:pPr>
      <w:r w:rsidRPr="007B241E">
        <w:rPr>
          <w:rFonts w:cstheme="minorHAnsi"/>
        </w:rPr>
        <w:t>Vnútorný povrch nádrže je ošetrený trojzložkovým polyuretánovým náterom (iba na  vyžiadanie) aplikovaným v dvoch vrstvách. Náter znižuje priľnavosť ropnej látky na povrchu stien ORL a tým uľahčuje jeho čistenie. Všetky technologické zariadenia vo vnútri odlučovača sú z nerezového plechu a z plastu.</w:t>
      </w:r>
    </w:p>
    <w:p w:rsidR="006D5365" w:rsidRPr="007B241E" w:rsidRDefault="006D5365" w:rsidP="006D5365">
      <w:pPr>
        <w:pStyle w:val="Bezriadkovania"/>
        <w:rPr>
          <w:rFonts w:cstheme="minorHAnsi"/>
        </w:rPr>
      </w:pPr>
      <w:r w:rsidRPr="007B241E">
        <w:rPr>
          <w:rFonts w:cstheme="minorHAnsi"/>
        </w:rPr>
        <w:t>Jednotlivé komory odlučovača sú prístupné na údržbu a kontrolu cez kruhové alebo elipsové vstupné otvory nachádzajúce sa v zákrytových stropných doskách. Pri osadení odlučovača do väčších hĺbok sa vstupné šachty budujú z kanalizačných skruží. Vstupná šachta je uzatvorená liatinovým poklopom priemeru 600 mm, triedy D 400 s označením LAPAČ.</w:t>
      </w:r>
    </w:p>
    <w:p w:rsidR="006D5365" w:rsidRPr="007B241E" w:rsidRDefault="006D5365" w:rsidP="006D5365">
      <w:pPr>
        <w:pStyle w:val="Bezriadkovania"/>
        <w:rPr>
          <w:rFonts w:cstheme="minorHAnsi"/>
        </w:rPr>
      </w:pPr>
    </w:p>
    <w:p w:rsidR="006D5365" w:rsidRPr="007B241E" w:rsidRDefault="006D5365" w:rsidP="00D63DD1">
      <w:pPr>
        <w:pStyle w:val="Bezriadkovania"/>
        <w:spacing w:after="80"/>
        <w:rPr>
          <w:rFonts w:cstheme="minorHAnsi"/>
          <w:b/>
          <w:sz w:val="24"/>
        </w:rPr>
      </w:pPr>
      <w:r w:rsidRPr="007B241E">
        <w:rPr>
          <w:rFonts w:cstheme="minorHAnsi"/>
          <w:b/>
          <w:sz w:val="24"/>
        </w:rPr>
        <w:t>Jednotlivé</w:t>
      </w:r>
      <w:r w:rsidR="006D3E2F" w:rsidRPr="007B241E">
        <w:rPr>
          <w:rFonts w:cstheme="minorHAnsi"/>
          <w:b/>
          <w:sz w:val="24"/>
        </w:rPr>
        <w:t xml:space="preserve"> časti odlučovacieho zariadenia</w:t>
      </w:r>
    </w:p>
    <w:p w:rsidR="006D5365" w:rsidRPr="007B241E" w:rsidRDefault="006D5365" w:rsidP="000A776E">
      <w:pPr>
        <w:pStyle w:val="Bezriadkovania"/>
        <w:rPr>
          <w:rFonts w:cstheme="minorHAnsi"/>
        </w:rPr>
      </w:pPr>
      <w:r w:rsidRPr="007B241E">
        <w:rPr>
          <w:rFonts w:cstheme="minorHAnsi"/>
        </w:rPr>
        <w:t>Kalová nádrž (kalojem)</w:t>
      </w:r>
    </w:p>
    <w:p w:rsidR="006D5365" w:rsidRPr="007B241E" w:rsidRDefault="006D5365" w:rsidP="006D5365">
      <w:pPr>
        <w:pStyle w:val="Bezriadkovania"/>
        <w:rPr>
          <w:rFonts w:cstheme="minorHAnsi"/>
        </w:rPr>
      </w:pPr>
    </w:p>
    <w:p w:rsidR="006D5365" w:rsidRPr="007B241E" w:rsidRDefault="006D5365" w:rsidP="000A776E">
      <w:pPr>
        <w:pStyle w:val="Bezriadkovania"/>
        <w:ind w:left="708"/>
        <w:rPr>
          <w:rFonts w:cstheme="minorHAnsi"/>
        </w:rPr>
      </w:pPr>
      <w:r w:rsidRPr="007B241E">
        <w:rPr>
          <w:rFonts w:cstheme="minorHAnsi"/>
        </w:rPr>
        <w:t>Podľa typu ORL môže byť integrovaná do odlučovača alebo sériovo zaradená pred odlučovač. Jej hlavnou funkciou je zachytávanie pevných látok napr. kalu, piesku, oter z pneumatík vozidiel, lístie a podobne. Na princípe využitia rozdielnych objemových hmotností kvapalín prichádza už v kalojeme k odlúčeniu ľahkých minerálnych kvapalín od pevných častíc.</w:t>
      </w:r>
    </w:p>
    <w:p w:rsidR="006D5365" w:rsidRPr="007B241E" w:rsidRDefault="006D5365" w:rsidP="000A776E">
      <w:pPr>
        <w:pStyle w:val="Bezriadkovania"/>
        <w:ind w:left="708"/>
        <w:rPr>
          <w:rFonts w:cstheme="minorHAnsi"/>
        </w:rPr>
      </w:pPr>
      <w:r w:rsidRPr="007B241E">
        <w:rPr>
          <w:rFonts w:cstheme="minorHAnsi"/>
        </w:rPr>
        <w:t>Objem kalovej nádrže je v základnom prevedení ORL stanovený prepočtom 100xNS.</w:t>
      </w:r>
      <w:r w:rsidRPr="007B241E">
        <w:rPr>
          <w:rFonts w:cstheme="minorHAnsi"/>
        </w:rPr>
        <w:br/>
        <w:t>Kalová nádrž je vybavená koagulačnou bariérou na zvýšenie koagulačného účinku, čiže zhlukovania ropných látok. Olejové kvapky splývajú do väčších a tak rýchlejšie vystupujú na povrch hladiny.</w:t>
      </w:r>
    </w:p>
    <w:p w:rsidR="006D5365" w:rsidRPr="007B241E" w:rsidRDefault="006D5365" w:rsidP="006D5365">
      <w:pPr>
        <w:pStyle w:val="Bezriadkovania"/>
        <w:rPr>
          <w:rFonts w:cstheme="minorHAnsi"/>
        </w:rPr>
      </w:pPr>
    </w:p>
    <w:p w:rsidR="006D5365" w:rsidRPr="007B241E" w:rsidRDefault="006D5365" w:rsidP="000A776E">
      <w:pPr>
        <w:pStyle w:val="Bezriadkovania"/>
        <w:rPr>
          <w:rFonts w:cstheme="minorHAnsi"/>
        </w:rPr>
      </w:pPr>
      <w:r w:rsidRPr="007B241E">
        <w:rPr>
          <w:rFonts w:cstheme="minorHAnsi"/>
        </w:rPr>
        <w:t>Koalescenčný odlučovač</w:t>
      </w:r>
    </w:p>
    <w:p w:rsidR="006D5365" w:rsidRPr="007B241E" w:rsidRDefault="006D5365" w:rsidP="006D5365">
      <w:pPr>
        <w:pStyle w:val="Bezriadkovania"/>
        <w:rPr>
          <w:rFonts w:cstheme="minorHAnsi"/>
        </w:rPr>
      </w:pPr>
    </w:p>
    <w:p w:rsidR="006D5365" w:rsidRPr="007B241E" w:rsidRDefault="006D5365" w:rsidP="000A776E">
      <w:pPr>
        <w:pStyle w:val="Bezriadkovania"/>
        <w:ind w:left="708"/>
        <w:rPr>
          <w:rFonts w:cstheme="minorHAnsi"/>
        </w:rPr>
      </w:pPr>
      <w:r w:rsidRPr="007B241E">
        <w:rPr>
          <w:rFonts w:cstheme="minorHAnsi"/>
        </w:rPr>
        <w:t>Odlučuje jemné voľné ropné látky. Z kalojemu preteká voda do odlučovacieho priestoru, kde je umiestnený koalescenčný filter. V póroch filtračnej hmoty dochádza k zhlukovaniu najjemnejších olejových častíc a k zachytávaniu jemných kalových nečistôt. Olejové kvapky vyplávajú na hladinu, kde časom vytvoria olejovú vrstvu. Samočinný bezpečnostný plavákový uzáver je umiestnený vo vnútri koalescenčného filtra. Plavákový uzáver jeovládaný nahromadenou ropnou látkou a zabraňuje preniknutiu už odlúčenej ropnej látky do kanalizačného systému.</w:t>
      </w:r>
    </w:p>
    <w:p w:rsidR="006D5365" w:rsidRPr="007B241E" w:rsidRDefault="006D5365" w:rsidP="006D5365">
      <w:pPr>
        <w:pStyle w:val="Bezriadkovania"/>
        <w:rPr>
          <w:rFonts w:cstheme="minorHAnsi"/>
        </w:rPr>
      </w:pPr>
    </w:p>
    <w:p w:rsidR="006D5365" w:rsidRPr="007B241E" w:rsidRDefault="006D5365" w:rsidP="000A776E">
      <w:pPr>
        <w:pStyle w:val="Bezriadkovania"/>
        <w:rPr>
          <w:rFonts w:cstheme="minorHAnsi"/>
        </w:rPr>
      </w:pPr>
      <w:r w:rsidRPr="007B241E">
        <w:rPr>
          <w:rFonts w:cstheme="minorHAnsi"/>
        </w:rPr>
        <w:t>Sorpčný odlučovač   </w:t>
      </w:r>
    </w:p>
    <w:p w:rsidR="006D5365" w:rsidRPr="007B241E" w:rsidRDefault="006D5365" w:rsidP="006D5365">
      <w:pPr>
        <w:pStyle w:val="Bezriadkovania"/>
        <w:rPr>
          <w:rFonts w:cstheme="minorHAnsi"/>
        </w:rPr>
      </w:pPr>
    </w:p>
    <w:p w:rsidR="006D5365" w:rsidRPr="007B241E" w:rsidRDefault="006D5365" w:rsidP="000A776E">
      <w:pPr>
        <w:pStyle w:val="Bezriadkovania"/>
        <w:ind w:left="708"/>
        <w:rPr>
          <w:rFonts w:cstheme="minorHAnsi"/>
        </w:rPr>
      </w:pPr>
      <w:r w:rsidRPr="007B241E">
        <w:rPr>
          <w:rFonts w:cstheme="minorHAnsi"/>
        </w:rPr>
        <w:t>V prípade, že príslušný obvodný úrad životného prostredia alebo správca toku vyžaduje vyššiu účinnosť odlučovača, sa do ORL inštaluje sorpčný dočisťovací odlučovač, ktorého výstupné hodnoty sú nižšie ako 0,5 – 0,1 mg/I NEL.</w:t>
      </w:r>
    </w:p>
    <w:p w:rsidR="006D5365" w:rsidRPr="007B241E" w:rsidRDefault="006D5365" w:rsidP="006D5365">
      <w:pPr>
        <w:pStyle w:val="Bezriadkovania"/>
        <w:rPr>
          <w:rFonts w:cstheme="minorHAnsi"/>
        </w:rPr>
      </w:pPr>
      <w:r w:rsidRPr="007B241E">
        <w:rPr>
          <w:rFonts w:cstheme="minorHAnsi"/>
        </w:rPr>
        <w:t xml:space="preserve">    </w:t>
      </w:r>
    </w:p>
    <w:p w:rsidR="006D5365" w:rsidRPr="007B241E" w:rsidRDefault="006D3E2F" w:rsidP="00D63DD1">
      <w:pPr>
        <w:pStyle w:val="Bezriadkovania"/>
        <w:spacing w:after="80"/>
        <w:rPr>
          <w:rFonts w:cstheme="minorHAnsi"/>
          <w:b/>
          <w:sz w:val="24"/>
        </w:rPr>
      </w:pPr>
      <w:r w:rsidRPr="007B241E">
        <w:rPr>
          <w:rFonts w:cstheme="minorHAnsi"/>
          <w:b/>
          <w:sz w:val="24"/>
        </w:rPr>
        <w:lastRenderedPageBreak/>
        <w:t>Zemné  práce</w:t>
      </w:r>
    </w:p>
    <w:p w:rsidR="006D5365" w:rsidRPr="007B241E" w:rsidRDefault="006D5365" w:rsidP="006D5365">
      <w:pPr>
        <w:pStyle w:val="Bezriadkovania"/>
        <w:rPr>
          <w:rFonts w:cstheme="minorHAnsi"/>
        </w:rPr>
      </w:pPr>
      <w:r w:rsidRPr="007B241E">
        <w:rPr>
          <w:rFonts w:cstheme="minorHAnsi"/>
        </w:rPr>
        <w:t>Výkop ryhy pre vodovodné potrubie je predpokladaný v zemine tr. 3-5. Potrubie bude ukladané na pieskové lôžko hr. 15 cm a obsype sa po úroveň 30 cm nad potrubie. Ryha bude počas montáže potrubia pažená príložným pažení pri hĺbke ryhy nad 1,5 m. Zásyp ryhy sa urobí vykopanou zeminou so zhutnením.</w:t>
      </w:r>
    </w:p>
    <w:p w:rsidR="006D5365" w:rsidRPr="007B241E" w:rsidRDefault="006D5365" w:rsidP="006D5365">
      <w:pPr>
        <w:pStyle w:val="Bezriadkovania"/>
        <w:rPr>
          <w:rFonts w:cstheme="minorHAnsi"/>
        </w:rPr>
      </w:pPr>
    </w:p>
    <w:p w:rsidR="006D5365" w:rsidRPr="007B241E" w:rsidRDefault="006D3E2F" w:rsidP="006D5365">
      <w:pPr>
        <w:pStyle w:val="Bezriadkovania"/>
        <w:rPr>
          <w:rFonts w:cstheme="minorHAnsi"/>
          <w:b/>
          <w:sz w:val="24"/>
        </w:rPr>
      </w:pPr>
      <w:r w:rsidRPr="007B241E">
        <w:rPr>
          <w:rFonts w:cstheme="minorHAnsi"/>
          <w:b/>
          <w:sz w:val="24"/>
        </w:rPr>
        <w:t>Upozornenie</w:t>
      </w:r>
    </w:p>
    <w:p w:rsidR="006D5365" w:rsidRPr="007B241E" w:rsidRDefault="006D5365" w:rsidP="006D5365">
      <w:pPr>
        <w:pStyle w:val="Bezriadkovania"/>
        <w:rPr>
          <w:rFonts w:cstheme="minorHAnsi"/>
        </w:rPr>
      </w:pPr>
      <w:r w:rsidRPr="007B241E">
        <w:rPr>
          <w:rFonts w:cstheme="minorHAnsi"/>
        </w:rPr>
        <w:t>Pred zahájením zemných prác je investor povinný zabezpečiť vytýčenie všetkých podzemných inžinierskych sietí, aby nedošlo ku ich poškodeniu.</w:t>
      </w:r>
    </w:p>
    <w:p w:rsidR="006D5365" w:rsidRPr="007B241E" w:rsidRDefault="006D5365" w:rsidP="006D5365">
      <w:pPr>
        <w:pStyle w:val="Bezriadkovania"/>
        <w:rPr>
          <w:rFonts w:cstheme="minorHAnsi"/>
        </w:rPr>
      </w:pPr>
      <w:r w:rsidRPr="007B241E">
        <w:rPr>
          <w:rFonts w:cstheme="minorHAnsi"/>
        </w:rPr>
        <w:t>Pri stavebných a montážnych prácach je nutné dodržiavať zásady ochrany zdravia a bezpečnosti pri práci v súlade s príslušnými právnymi predpismi.</w:t>
      </w:r>
    </w:p>
    <w:p w:rsidR="008C4323" w:rsidRPr="007B241E" w:rsidRDefault="008C4323" w:rsidP="006D5365">
      <w:pPr>
        <w:pStyle w:val="Bezriadkovania"/>
        <w:rPr>
          <w:rFonts w:cstheme="minorHAnsi"/>
        </w:rPr>
      </w:pPr>
    </w:p>
    <w:p w:rsidR="008C4323" w:rsidRPr="007B241E" w:rsidRDefault="006D5365" w:rsidP="006F7AC1">
      <w:pPr>
        <w:pStyle w:val="Nadpis30"/>
        <w:rPr>
          <w:rFonts w:asciiTheme="minorHAnsi" w:hAnsiTheme="minorHAnsi" w:cstheme="minorHAnsi"/>
        </w:rPr>
      </w:pPr>
      <w:bookmarkStart w:id="305" w:name="_Toc26285123"/>
      <w:r w:rsidRPr="007B241E">
        <w:rPr>
          <w:rFonts w:asciiTheme="minorHAnsi" w:hAnsiTheme="minorHAnsi" w:cstheme="minorHAnsi"/>
        </w:rPr>
        <w:t>PLYNOVÉ PRÍPOJKY</w:t>
      </w:r>
      <w:r w:rsidR="005626CB" w:rsidRPr="007B241E">
        <w:rPr>
          <w:rFonts w:asciiTheme="minorHAnsi" w:hAnsiTheme="minorHAnsi" w:cstheme="minorHAnsi"/>
        </w:rPr>
        <w:t xml:space="preserve"> SO 09</w:t>
      </w:r>
      <w:bookmarkEnd w:id="305"/>
    </w:p>
    <w:p w:rsidR="007467F7" w:rsidRPr="007B241E" w:rsidRDefault="006D3E2F" w:rsidP="00D63DD1">
      <w:pPr>
        <w:pStyle w:val="Bezriadkovania"/>
        <w:spacing w:after="80"/>
        <w:rPr>
          <w:rFonts w:cstheme="minorHAnsi"/>
          <w:b/>
          <w:iCs/>
          <w:spacing w:val="20"/>
          <w:sz w:val="24"/>
          <w:szCs w:val="24"/>
          <w:lang w:val="x-none" w:eastAsia="x-none"/>
        </w:rPr>
      </w:pPr>
      <w:r w:rsidRPr="007B241E">
        <w:rPr>
          <w:rFonts w:cstheme="minorHAnsi"/>
          <w:b/>
          <w:iCs/>
          <w:spacing w:val="20"/>
          <w:sz w:val="24"/>
          <w:szCs w:val="24"/>
          <w:lang w:val="x-none" w:eastAsia="x-none"/>
        </w:rPr>
        <w:t>PLYNOVÁ PRÍPOJKA PRE BLOK F2.1</w:t>
      </w:r>
    </w:p>
    <w:p w:rsidR="007467F7" w:rsidRPr="007B241E" w:rsidRDefault="007467F7" w:rsidP="007467F7">
      <w:pPr>
        <w:pStyle w:val="Bezriadkovania"/>
        <w:rPr>
          <w:rFonts w:eastAsia="Arial Narrow" w:cstheme="minorHAnsi"/>
        </w:rPr>
      </w:pPr>
      <w:r w:rsidRPr="007B241E">
        <w:rPr>
          <w:rFonts w:cstheme="minorHAnsi"/>
        </w:rPr>
        <w:t>Projekt</w:t>
      </w:r>
      <w:r w:rsidRPr="007B241E">
        <w:rPr>
          <w:rFonts w:eastAsia="Arial Narrow" w:cstheme="minorHAnsi"/>
        </w:rPr>
        <w:t xml:space="preserve"> </w:t>
      </w:r>
      <w:r w:rsidRPr="007B241E">
        <w:rPr>
          <w:rFonts w:cstheme="minorHAnsi"/>
        </w:rPr>
        <w:t>plynofikácie</w:t>
      </w:r>
      <w:r w:rsidRPr="007B241E">
        <w:rPr>
          <w:rFonts w:eastAsia="Arial Narrow" w:cstheme="minorHAnsi"/>
        </w:rPr>
        <w:t xml:space="preserve"> </w:t>
      </w:r>
      <w:r w:rsidRPr="007B241E">
        <w:rPr>
          <w:rFonts w:cstheme="minorHAnsi"/>
        </w:rPr>
        <w:t>rieši</w:t>
      </w:r>
      <w:r w:rsidRPr="007B241E">
        <w:rPr>
          <w:rFonts w:eastAsia="Arial Narrow" w:cstheme="minorHAnsi"/>
        </w:rPr>
        <w:t xml:space="preserve"> zásobovanie objektu plynom z verejného plynovodu. </w:t>
      </w:r>
      <w:r w:rsidRPr="007B241E">
        <w:rPr>
          <w:rFonts w:cstheme="minorHAnsi"/>
        </w:rPr>
        <w:t>Podkladom</w:t>
      </w:r>
      <w:r w:rsidRPr="007B241E">
        <w:rPr>
          <w:rFonts w:eastAsia="Arial Narrow" w:cstheme="minorHAnsi"/>
        </w:rPr>
        <w:t xml:space="preserve"> </w:t>
      </w:r>
      <w:r w:rsidRPr="007B241E">
        <w:rPr>
          <w:rFonts w:cstheme="minorHAnsi"/>
        </w:rPr>
        <w:t>pre</w:t>
      </w:r>
      <w:r w:rsidRPr="007B241E">
        <w:rPr>
          <w:rFonts w:eastAsia="Arial Narrow" w:cstheme="minorHAnsi"/>
        </w:rPr>
        <w:t xml:space="preserve"> </w:t>
      </w:r>
      <w:r w:rsidRPr="007B241E">
        <w:rPr>
          <w:rFonts w:cstheme="minorHAnsi"/>
        </w:rPr>
        <w:t>vypracovanie</w:t>
      </w:r>
      <w:r w:rsidRPr="007B241E">
        <w:rPr>
          <w:rFonts w:eastAsia="Arial Narrow" w:cstheme="minorHAnsi"/>
        </w:rPr>
        <w:t xml:space="preserve"> </w:t>
      </w:r>
      <w:r w:rsidRPr="007B241E">
        <w:rPr>
          <w:rFonts w:cstheme="minorHAnsi"/>
        </w:rPr>
        <w:t>projektu</w:t>
      </w:r>
      <w:r w:rsidRPr="007B241E">
        <w:rPr>
          <w:rFonts w:eastAsia="Arial Narrow" w:cstheme="minorHAnsi"/>
        </w:rPr>
        <w:t xml:space="preserve"> </w:t>
      </w:r>
      <w:r w:rsidRPr="007B241E">
        <w:rPr>
          <w:rFonts w:cstheme="minorHAnsi"/>
        </w:rPr>
        <w:t>plynofikácie</w:t>
      </w:r>
      <w:r w:rsidRPr="007B241E">
        <w:rPr>
          <w:rFonts w:eastAsia="Arial Narrow" w:cstheme="minorHAnsi"/>
        </w:rPr>
        <w:t xml:space="preserve"> </w:t>
      </w:r>
      <w:r w:rsidRPr="007B241E">
        <w:rPr>
          <w:rFonts w:cstheme="minorHAnsi"/>
        </w:rPr>
        <w:t>pre</w:t>
      </w:r>
      <w:r w:rsidRPr="007B241E">
        <w:rPr>
          <w:rFonts w:eastAsia="Arial Narrow" w:cstheme="minorHAnsi"/>
        </w:rPr>
        <w:t xml:space="preserve"> </w:t>
      </w:r>
      <w:r w:rsidRPr="007B241E">
        <w:rPr>
          <w:rFonts w:cstheme="minorHAnsi"/>
        </w:rPr>
        <w:t>objekt</w:t>
      </w:r>
      <w:r w:rsidRPr="007B241E">
        <w:rPr>
          <w:rFonts w:eastAsia="Arial Narrow" w:cstheme="minorHAnsi"/>
        </w:rPr>
        <w:t xml:space="preserve"> </w:t>
      </w:r>
      <w:r w:rsidRPr="007B241E">
        <w:rPr>
          <w:rFonts w:cstheme="minorHAnsi"/>
        </w:rPr>
        <w:t>boli</w:t>
      </w:r>
      <w:r w:rsidRPr="007B241E">
        <w:rPr>
          <w:rFonts w:eastAsia="Arial Narrow" w:cstheme="minorHAnsi"/>
        </w:rPr>
        <w:t xml:space="preserve"> </w:t>
      </w:r>
      <w:r w:rsidRPr="007B241E">
        <w:rPr>
          <w:rFonts w:cstheme="minorHAnsi"/>
        </w:rPr>
        <w:t>stavebné</w:t>
      </w:r>
      <w:r w:rsidRPr="007B241E">
        <w:rPr>
          <w:rFonts w:eastAsia="Arial Narrow" w:cstheme="minorHAnsi"/>
        </w:rPr>
        <w:t xml:space="preserve"> </w:t>
      </w:r>
      <w:r w:rsidRPr="007B241E">
        <w:rPr>
          <w:rFonts w:cstheme="minorHAnsi"/>
        </w:rPr>
        <w:t>výkresy, výkres situácie</w:t>
      </w:r>
      <w:r w:rsidRPr="007B241E">
        <w:rPr>
          <w:rFonts w:eastAsia="Arial Narrow" w:cstheme="minorHAnsi"/>
        </w:rPr>
        <w:t xml:space="preserve"> </w:t>
      </w:r>
      <w:r w:rsidRPr="007B241E">
        <w:rPr>
          <w:rFonts w:cstheme="minorHAnsi"/>
        </w:rPr>
        <w:t>a</w:t>
      </w:r>
      <w:r w:rsidRPr="007B241E">
        <w:rPr>
          <w:rFonts w:eastAsia="Arial Narrow" w:cstheme="minorHAnsi"/>
        </w:rPr>
        <w:t xml:space="preserve"> </w:t>
      </w:r>
      <w:r w:rsidRPr="007B241E">
        <w:rPr>
          <w:rFonts w:cstheme="minorHAnsi"/>
        </w:rPr>
        <w:t>požiadavky</w:t>
      </w:r>
      <w:r w:rsidRPr="007B241E">
        <w:rPr>
          <w:rFonts w:eastAsia="Arial Narrow" w:cstheme="minorHAnsi"/>
        </w:rPr>
        <w:t xml:space="preserve"> </w:t>
      </w:r>
      <w:r w:rsidRPr="007B241E">
        <w:rPr>
          <w:rFonts w:cstheme="minorHAnsi"/>
        </w:rPr>
        <w:t>investora.</w:t>
      </w:r>
      <w:r w:rsidRPr="007B241E">
        <w:rPr>
          <w:rFonts w:eastAsia="Arial Narrow" w:cstheme="minorHAnsi"/>
        </w:rPr>
        <w:t xml:space="preserve"> </w:t>
      </w:r>
      <w:r w:rsidRPr="007B241E">
        <w:rPr>
          <w:rFonts w:cstheme="minorHAnsi"/>
        </w:rPr>
        <w:t>Predmetom</w:t>
      </w:r>
      <w:r w:rsidRPr="007B241E">
        <w:rPr>
          <w:rFonts w:eastAsia="Arial Narrow" w:cstheme="minorHAnsi"/>
        </w:rPr>
        <w:t xml:space="preserve"> </w:t>
      </w:r>
      <w:r w:rsidRPr="007B241E">
        <w:rPr>
          <w:rFonts w:cstheme="minorHAnsi"/>
        </w:rPr>
        <w:t>riešenia</w:t>
      </w:r>
      <w:r w:rsidRPr="007B241E">
        <w:rPr>
          <w:rFonts w:eastAsia="Arial Narrow" w:cstheme="minorHAnsi"/>
        </w:rPr>
        <w:t xml:space="preserve"> </w:t>
      </w:r>
      <w:r w:rsidRPr="007B241E">
        <w:rPr>
          <w:rFonts w:cstheme="minorHAnsi"/>
        </w:rPr>
        <w:t>projektu</w:t>
      </w:r>
      <w:r w:rsidRPr="007B241E">
        <w:rPr>
          <w:rFonts w:eastAsia="Arial Narrow" w:cstheme="minorHAnsi"/>
        </w:rPr>
        <w:t xml:space="preserve"> </w:t>
      </w:r>
      <w:r w:rsidRPr="007B241E">
        <w:rPr>
          <w:rFonts w:cstheme="minorHAnsi"/>
        </w:rPr>
        <w:t>je</w:t>
      </w:r>
      <w:r w:rsidRPr="007B241E">
        <w:rPr>
          <w:rFonts w:eastAsia="Arial Narrow" w:cstheme="minorHAnsi"/>
        </w:rPr>
        <w:t xml:space="preserve"> </w:t>
      </w:r>
      <w:r w:rsidRPr="007B241E">
        <w:rPr>
          <w:rFonts w:cstheme="minorHAnsi"/>
        </w:rPr>
        <w:t>vybudovanie</w:t>
      </w:r>
      <w:r w:rsidRPr="007B241E">
        <w:rPr>
          <w:rFonts w:eastAsia="Arial Narrow" w:cstheme="minorHAnsi"/>
        </w:rPr>
        <w:t xml:space="preserve"> STL </w:t>
      </w:r>
      <w:r w:rsidRPr="007B241E">
        <w:rPr>
          <w:rFonts w:cstheme="minorHAnsi"/>
        </w:rPr>
        <w:t>plynovodnej</w:t>
      </w:r>
      <w:r w:rsidRPr="007B241E">
        <w:rPr>
          <w:rFonts w:eastAsia="Arial Narrow" w:cstheme="minorHAnsi"/>
        </w:rPr>
        <w:t xml:space="preserve"> </w:t>
      </w:r>
      <w:r w:rsidRPr="007B241E">
        <w:rPr>
          <w:rFonts w:cstheme="minorHAnsi"/>
        </w:rPr>
        <w:t>prípojky z polyetylénu.</w:t>
      </w:r>
      <w:r w:rsidRPr="007B241E">
        <w:rPr>
          <w:rFonts w:eastAsia="Arial Narrow" w:cstheme="minorHAnsi"/>
        </w:rPr>
        <w:t xml:space="preserve">   </w:t>
      </w:r>
    </w:p>
    <w:p w:rsidR="007467F7" w:rsidRPr="007B241E" w:rsidRDefault="007467F7" w:rsidP="007467F7">
      <w:pPr>
        <w:pStyle w:val="Bezriadkovania"/>
        <w:rPr>
          <w:rFonts w:cstheme="minorHAnsi"/>
          <w:b/>
          <w:caps/>
        </w:rPr>
      </w:pPr>
    </w:p>
    <w:p w:rsidR="007467F7" w:rsidRPr="007B241E" w:rsidRDefault="007467F7" w:rsidP="00D63DD1">
      <w:pPr>
        <w:pStyle w:val="Bezriadkovania"/>
        <w:spacing w:after="80"/>
        <w:rPr>
          <w:rFonts w:cstheme="minorHAnsi"/>
          <w:b/>
          <w:sz w:val="24"/>
        </w:rPr>
      </w:pPr>
      <w:r w:rsidRPr="007B241E">
        <w:rPr>
          <w:rFonts w:cstheme="minorHAnsi"/>
          <w:b/>
          <w:sz w:val="24"/>
        </w:rPr>
        <w:t>Plynovodná prípojka (vyhotoviť v zm</w:t>
      </w:r>
      <w:r w:rsidR="006D3E2F" w:rsidRPr="007B241E">
        <w:rPr>
          <w:rFonts w:cstheme="minorHAnsi"/>
          <w:b/>
          <w:sz w:val="24"/>
        </w:rPr>
        <w:t>ysle STN EN 12007 a TPP 702 01)</w:t>
      </w:r>
    </w:p>
    <w:p w:rsidR="007467F7" w:rsidRPr="007B241E" w:rsidRDefault="007467F7" w:rsidP="007467F7">
      <w:pPr>
        <w:pStyle w:val="Bezriadkovania"/>
        <w:rPr>
          <w:rFonts w:eastAsia="Arial" w:cstheme="minorHAnsi"/>
        </w:rPr>
      </w:pPr>
      <w:r w:rsidRPr="007B241E">
        <w:rPr>
          <w:rFonts w:cstheme="minorHAnsi"/>
        </w:rPr>
        <w:t>Pre</w:t>
      </w:r>
      <w:r w:rsidRPr="007B241E">
        <w:rPr>
          <w:rFonts w:eastAsia="Arial" w:cstheme="minorHAnsi"/>
        </w:rPr>
        <w:t xml:space="preserve"> </w:t>
      </w:r>
      <w:r w:rsidRPr="007B241E">
        <w:rPr>
          <w:rFonts w:cstheme="minorHAnsi"/>
        </w:rPr>
        <w:t>zásobovanie</w:t>
      </w:r>
      <w:r w:rsidRPr="007B241E">
        <w:rPr>
          <w:rFonts w:eastAsia="Arial" w:cstheme="minorHAnsi"/>
        </w:rPr>
        <w:t xml:space="preserve"> </w:t>
      </w:r>
      <w:r w:rsidRPr="007B241E">
        <w:rPr>
          <w:rFonts w:cstheme="minorHAnsi"/>
        </w:rPr>
        <w:t>navrhovaného</w:t>
      </w:r>
      <w:r w:rsidRPr="007B241E">
        <w:rPr>
          <w:rFonts w:eastAsia="Arial" w:cstheme="minorHAnsi"/>
        </w:rPr>
        <w:t xml:space="preserve"> </w:t>
      </w:r>
      <w:r w:rsidRPr="007B241E">
        <w:rPr>
          <w:rFonts w:cstheme="minorHAnsi"/>
        </w:rPr>
        <w:t>objektu</w:t>
      </w:r>
      <w:r w:rsidRPr="007B241E">
        <w:rPr>
          <w:rFonts w:eastAsia="Arial" w:cstheme="minorHAnsi"/>
        </w:rPr>
        <w:t xml:space="preserve"> </w:t>
      </w:r>
      <w:r w:rsidRPr="007B241E">
        <w:rPr>
          <w:rFonts w:cstheme="minorHAnsi"/>
        </w:rPr>
        <w:t>zemným</w:t>
      </w:r>
      <w:r w:rsidRPr="007B241E">
        <w:rPr>
          <w:rFonts w:eastAsia="Arial" w:cstheme="minorHAnsi"/>
        </w:rPr>
        <w:t xml:space="preserve"> </w:t>
      </w:r>
      <w:r w:rsidRPr="007B241E">
        <w:rPr>
          <w:rFonts w:cstheme="minorHAnsi"/>
        </w:rPr>
        <w:t>plynom</w:t>
      </w:r>
      <w:r w:rsidRPr="007B241E">
        <w:rPr>
          <w:rFonts w:eastAsia="Arial" w:cstheme="minorHAnsi"/>
        </w:rPr>
        <w:t xml:space="preserve"> </w:t>
      </w:r>
      <w:r w:rsidRPr="007B241E">
        <w:rPr>
          <w:rFonts w:cstheme="minorHAnsi"/>
        </w:rPr>
        <w:t>je</w:t>
      </w:r>
      <w:r w:rsidRPr="007B241E">
        <w:rPr>
          <w:rFonts w:eastAsia="Arial" w:cstheme="minorHAnsi"/>
        </w:rPr>
        <w:t xml:space="preserve"> </w:t>
      </w:r>
      <w:r w:rsidRPr="007B241E">
        <w:rPr>
          <w:rFonts w:cstheme="minorHAnsi"/>
        </w:rPr>
        <w:t>vybudovaná</w:t>
      </w:r>
      <w:r w:rsidRPr="007B241E">
        <w:rPr>
          <w:rFonts w:eastAsia="Arial" w:cstheme="minorHAnsi"/>
        </w:rPr>
        <w:t xml:space="preserve"> S</w:t>
      </w:r>
      <w:r w:rsidRPr="007B241E">
        <w:rPr>
          <w:rFonts w:cstheme="minorHAnsi"/>
        </w:rPr>
        <w:t>TL</w:t>
      </w:r>
      <w:r w:rsidRPr="007B241E">
        <w:rPr>
          <w:rFonts w:eastAsia="Arial" w:cstheme="minorHAnsi"/>
        </w:rPr>
        <w:t xml:space="preserve"> </w:t>
      </w:r>
      <w:r w:rsidRPr="007B241E">
        <w:rPr>
          <w:rFonts w:cstheme="minorHAnsi"/>
        </w:rPr>
        <w:t>prípojka</w:t>
      </w:r>
      <w:r w:rsidRPr="007B241E">
        <w:rPr>
          <w:rFonts w:eastAsia="Arial" w:cstheme="minorHAnsi"/>
        </w:rPr>
        <w:t xml:space="preserve"> </w:t>
      </w:r>
      <w:r w:rsidRPr="007B241E">
        <w:rPr>
          <w:rFonts w:cstheme="minorHAnsi"/>
        </w:rPr>
        <w:t>plynu z polyetylénu</w:t>
      </w:r>
      <w:r w:rsidRPr="007B241E">
        <w:rPr>
          <w:rFonts w:eastAsia="Arial" w:cstheme="minorHAnsi"/>
        </w:rPr>
        <w:t xml:space="preserve"> </w:t>
      </w:r>
      <w:r w:rsidRPr="007B241E">
        <w:rPr>
          <w:rFonts w:cstheme="minorHAnsi"/>
        </w:rPr>
        <w:t>D32,</w:t>
      </w:r>
      <w:r w:rsidRPr="007B241E">
        <w:rPr>
          <w:rFonts w:eastAsia="Arial" w:cstheme="minorHAnsi"/>
        </w:rPr>
        <w:t xml:space="preserve"> </w:t>
      </w:r>
      <w:r w:rsidRPr="007B241E">
        <w:rPr>
          <w:rFonts w:cstheme="minorHAnsi"/>
        </w:rPr>
        <w:t>ktorá</w:t>
      </w:r>
      <w:r w:rsidRPr="007B241E">
        <w:rPr>
          <w:rFonts w:eastAsia="Arial" w:cstheme="minorHAnsi"/>
        </w:rPr>
        <w:t xml:space="preserve"> </w:t>
      </w:r>
      <w:r w:rsidRPr="007B241E">
        <w:rPr>
          <w:rFonts w:cstheme="minorHAnsi"/>
        </w:rPr>
        <w:t>je</w:t>
      </w:r>
      <w:r w:rsidRPr="007B241E">
        <w:rPr>
          <w:rFonts w:eastAsia="Arial" w:cstheme="minorHAnsi"/>
        </w:rPr>
        <w:t xml:space="preserve"> </w:t>
      </w:r>
      <w:r w:rsidRPr="007B241E">
        <w:rPr>
          <w:rFonts w:cstheme="minorHAnsi"/>
        </w:rPr>
        <w:t>napojená</w:t>
      </w:r>
      <w:r w:rsidRPr="007B241E">
        <w:rPr>
          <w:rFonts w:eastAsia="Arial" w:cstheme="minorHAnsi"/>
        </w:rPr>
        <w:t xml:space="preserve"> </w:t>
      </w:r>
      <w:r w:rsidRPr="007B241E">
        <w:rPr>
          <w:rFonts w:cstheme="minorHAnsi"/>
        </w:rPr>
        <w:t>na</w:t>
      </w:r>
      <w:r w:rsidRPr="007B241E">
        <w:rPr>
          <w:rFonts w:eastAsia="Arial" w:cstheme="minorHAnsi"/>
        </w:rPr>
        <w:t xml:space="preserve"> </w:t>
      </w:r>
      <w:r w:rsidRPr="007B241E">
        <w:rPr>
          <w:rFonts w:cstheme="minorHAnsi"/>
        </w:rPr>
        <w:t>STL</w:t>
      </w:r>
      <w:r w:rsidRPr="007B241E">
        <w:rPr>
          <w:rFonts w:eastAsia="Arial" w:cstheme="minorHAnsi"/>
        </w:rPr>
        <w:t xml:space="preserve"> </w:t>
      </w:r>
      <w:r w:rsidRPr="007B241E">
        <w:rPr>
          <w:rFonts w:cstheme="minorHAnsi"/>
        </w:rPr>
        <w:t>plynovod,</w:t>
      </w:r>
      <w:r w:rsidRPr="007B241E">
        <w:rPr>
          <w:rFonts w:eastAsia="Arial" w:cstheme="minorHAnsi"/>
        </w:rPr>
        <w:t xml:space="preserve"> </w:t>
      </w:r>
      <w:r w:rsidRPr="007B241E">
        <w:rPr>
          <w:rFonts w:cstheme="minorHAnsi"/>
        </w:rPr>
        <w:t>vedený</w:t>
      </w:r>
      <w:r w:rsidRPr="007B241E">
        <w:rPr>
          <w:rFonts w:eastAsia="Arial" w:cstheme="minorHAnsi"/>
        </w:rPr>
        <w:t xml:space="preserve"> </w:t>
      </w:r>
      <w:r w:rsidRPr="007B241E">
        <w:rPr>
          <w:rFonts w:cstheme="minorHAnsi"/>
        </w:rPr>
        <w:t>v zemi</w:t>
      </w:r>
      <w:r w:rsidRPr="007B241E">
        <w:rPr>
          <w:rFonts w:eastAsia="Arial" w:cstheme="minorHAnsi"/>
        </w:rPr>
        <w:t xml:space="preserve"> </w:t>
      </w:r>
      <w:r w:rsidRPr="007B241E">
        <w:rPr>
          <w:rFonts w:cstheme="minorHAnsi"/>
        </w:rPr>
        <w:t>pod</w:t>
      </w:r>
      <w:r w:rsidRPr="007B241E">
        <w:rPr>
          <w:rFonts w:eastAsia="Arial" w:cstheme="minorHAnsi"/>
        </w:rPr>
        <w:t xml:space="preserve"> </w:t>
      </w:r>
      <w:r w:rsidRPr="007B241E">
        <w:rPr>
          <w:rFonts w:cstheme="minorHAnsi"/>
        </w:rPr>
        <w:t>ulicou.</w:t>
      </w:r>
      <w:r w:rsidRPr="007B241E">
        <w:rPr>
          <w:rFonts w:eastAsia="Arial" w:cstheme="minorHAnsi"/>
        </w:rPr>
        <w:t xml:space="preserve"> </w:t>
      </w:r>
      <w:r w:rsidRPr="007B241E">
        <w:rPr>
          <w:rFonts w:cstheme="minorHAnsi"/>
        </w:rPr>
        <w:t>STL</w:t>
      </w:r>
      <w:r w:rsidRPr="007B241E">
        <w:rPr>
          <w:rFonts w:eastAsia="Arial" w:cstheme="minorHAnsi"/>
        </w:rPr>
        <w:t xml:space="preserve"> </w:t>
      </w:r>
      <w:r w:rsidRPr="007B241E">
        <w:rPr>
          <w:rFonts w:cstheme="minorHAnsi"/>
        </w:rPr>
        <w:t>prípojka</w:t>
      </w:r>
      <w:r w:rsidRPr="007B241E">
        <w:rPr>
          <w:rFonts w:eastAsia="Arial" w:cstheme="minorHAnsi"/>
        </w:rPr>
        <w:t xml:space="preserve"> </w:t>
      </w:r>
      <w:r w:rsidRPr="007B241E">
        <w:rPr>
          <w:rFonts w:cstheme="minorHAnsi"/>
        </w:rPr>
        <w:t>plynu</w:t>
      </w:r>
      <w:r w:rsidRPr="007B241E">
        <w:rPr>
          <w:rFonts w:eastAsia="Arial" w:cstheme="minorHAnsi"/>
        </w:rPr>
        <w:t xml:space="preserve"> </w:t>
      </w:r>
      <w:r w:rsidRPr="007B241E">
        <w:rPr>
          <w:rFonts w:cstheme="minorHAnsi"/>
        </w:rPr>
        <w:t>je</w:t>
      </w:r>
      <w:r w:rsidRPr="007B241E">
        <w:rPr>
          <w:rFonts w:eastAsia="Arial" w:cstheme="minorHAnsi"/>
        </w:rPr>
        <w:t xml:space="preserve"> </w:t>
      </w:r>
      <w:r w:rsidRPr="007B241E">
        <w:rPr>
          <w:rFonts w:cstheme="minorHAnsi"/>
        </w:rPr>
        <w:t>privedená</w:t>
      </w:r>
      <w:r w:rsidRPr="007B241E">
        <w:rPr>
          <w:rFonts w:eastAsia="Arial" w:cstheme="minorHAnsi"/>
        </w:rPr>
        <w:t xml:space="preserve"> </w:t>
      </w:r>
      <w:r w:rsidRPr="007B241E">
        <w:rPr>
          <w:rFonts w:cstheme="minorHAnsi"/>
        </w:rPr>
        <w:t>na</w:t>
      </w:r>
      <w:r w:rsidRPr="007B241E">
        <w:rPr>
          <w:rFonts w:eastAsia="Arial" w:cstheme="minorHAnsi"/>
        </w:rPr>
        <w:t xml:space="preserve"> </w:t>
      </w:r>
      <w:r w:rsidRPr="007B241E">
        <w:rPr>
          <w:rFonts w:cstheme="minorHAnsi"/>
        </w:rPr>
        <w:t>hranicu</w:t>
      </w:r>
      <w:r w:rsidRPr="007B241E">
        <w:rPr>
          <w:rFonts w:eastAsia="Arial" w:cstheme="minorHAnsi"/>
        </w:rPr>
        <w:t xml:space="preserve"> </w:t>
      </w:r>
      <w:r w:rsidRPr="007B241E">
        <w:rPr>
          <w:rFonts w:cstheme="minorHAnsi"/>
        </w:rPr>
        <w:t>riešeného</w:t>
      </w:r>
      <w:r w:rsidRPr="007B241E">
        <w:rPr>
          <w:rFonts w:eastAsia="Arial" w:cstheme="minorHAnsi"/>
        </w:rPr>
        <w:t xml:space="preserve"> </w:t>
      </w:r>
      <w:r w:rsidRPr="007B241E">
        <w:rPr>
          <w:rFonts w:cstheme="minorHAnsi"/>
        </w:rPr>
        <w:t>pozemku.</w:t>
      </w:r>
      <w:r w:rsidRPr="007B241E">
        <w:rPr>
          <w:rFonts w:eastAsia="Arial" w:cstheme="minorHAnsi"/>
        </w:rPr>
        <w:t xml:space="preserve"> </w:t>
      </w:r>
      <w:r w:rsidRPr="007B241E">
        <w:rPr>
          <w:rFonts w:cstheme="minorHAnsi"/>
        </w:rPr>
        <w:t>Na fasáde objektu</w:t>
      </w:r>
      <w:r w:rsidRPr="007B241E">
        <w:rPr>
          <w:rFonts w:eastAsia="Arial" w:cstheme="minorHAnsi"/>
        </w:rPr>
        <w:t xml:space="preserve"> </w:t>
      </w:r>
      <w:r w:rsidRPr="007B241E">
        <w:rPr>
          <w:rFonts w:cstheme="minorHAnsi"/>
        </w:rPr>
        <w:t>sa</w:t>
      </w:r>
      <w:r w:rsidRPr="007B241E">
        <w:rPr>
          <w:rFonts w:eastAsia="Arial" w:cstheme="minorHAnsi"/>
        </w:rPr>
        <w:t xml:space="preserve"> </w:t>
      </w:r>
      <w:r w:rsidRPr="007B241E">
        <w:rPr>
          <w:rFonts w:cstheme="minorHAnsi"/>
        </w:rPr>
        <w:t>osadí</w:t>
      </w:r>
      <w:r w:rsidRPr="007B241E">
        <w:rPr>
          <w:rFonts w:eastAsia="Arial" w:cstheme="minorHAnsi"/>
        </w:rPr>
        <w:t xml:space="preserve"> uzamykateľná, vetrateľná </w:t>
      </w:r>
      <w:r w:rsidRPr="007B241E">
        <w:rPr>
          <w:rFonts w:cstheme="minorHAnsi"/>
        </w:rPr>
        <w:t>skrinka</w:t>
      </w:r>
      <w:r w:rsidRPr="007B241E">
        <w:rPr>
          <w:rFonts w:eastAsia="Arial" w:cstheme="minorHAnsi"/>
        </w:rPr>
        <w:t xml:space="preserve"> </w:t>
      </w:r>
      <w:r w:rsidRPr="007B241E">
        <w:rPr>
          <w:rFonts w:cstheme="minorHAnsi"/>
        </w:rPr>
        <w:t>pre</w:t>
      </w:r>
      <w:r w:rsidRPr="007B241E">
        <w:rPr>
          <w:rFonts w:eastAsia="Arial" w:cstheme="minorHAnsi"/>
        </w:rPr>
        <w:t xml:space="preserve"> </w:t>
      </w:r>
      <w:r w:rsidRPr="007B241E">
        <w:rPr>
          <w:rFonts w:cstheme="minorHAnsi"/>
        </w:rPr>
        <w:t>plynomer, ktorá bude prístupná z verejného priestranstva.</w:t>
      </w:r>
      <w:r w:rsidRPr="007B241E">
        <w:rPr>
          <w:rFonts w:eastAsia="Arial" w:cstheme="minorHAnsi"/>
        </w:rPr>
        <w:t xml:space="preserve"> Skrinka bude minimálneho rozmeru 1400x1700x550 mm.</w:t>
      </w:r>
    </w:p>
    <w:p w:rsidR="007467F7" w:rsidRPr="007B241E" w:rsidRDefault="007467F7" w:rsidP="007467F7">
      <w:pPr>
        <w:pStyle w:val="Bezriadkovania"/>
        <w:rPr>
          <w:rFonts w:eastAsia="Arial" w:cstheme="minorHAnsi"/>
        </w:rPr>
      </w:pPr>
    </w:p>
    <w:p w:rsidR="007467F7" w:rsidRPr="007B241E" w:rsidRDefault="007467F7" w:rsidP="00D63DD1">
      <w:pPr>
        <w:pStyle w:val="Bezriadkovania"/>
        <w:spacing w:after="80"/>
        <w:rPr>
          <w:rFonts w:cstheme="minorHAnsi"/>
          <w:b/>
          <w:sz w:val="24"/>
        </w:rPr>
      </w:pPr>
      <w:r w:rsidRPr="007B241E">
        <w:rPr>
          <w:rFonts w:cstheme="minorHAnsi"/>
          <w:b/>
          <w:sz w:val="24"/>
        </w:rPr>
        <w:t>SO 09A STL PRIPOJOVACÍ PLYNOVOD – D32 x 3,0 SDR11 mat. „PE 100“ o dĺžke 6,2m</w:t>
      </w:r>
    </w:p>
    <w:p w:rsidR="007467F7" w:rsidRPr="007B241E" w:rsidRDefault="007467F7" w:rsidP="007467F7">
      <w:pPr>
        <w:pStyle w:val="Bezriadkovania"/>
        <w:rPr>
          <w:rFonts w:cstheme="minorHAnsi"/>
        </w:rPr>
      </w:pPr>
      <w:r w:rsidRPr="007B241E">
        <w:rPr>
          <w:rFonts w:cstheme="minorHAnsi"/>
        </w:rPr>
        <w:t>V skrinke</w:t>
      </w:r>
      <w:r w:rsidRPr="007B241E">
        <w:rPr>
          <w:rFonts w:eastAsia="Arial" w:cstheme="minorHAnsi"/>
        </w:rPr>
        <w:t xml:space="preserve"> </w:t>
      </w:r>
      <w:r w:rsidRPr="007B241E">
        <w:rPr>
          <w:rFonts w:cstheme="minorHAnsi"/>
        </w:rPr>
        <w:t>pre</w:t>
      </w:r>
      <w:r w:rsidRPr="007B241E">
        <w:rPr>
          <w:rFonts w:eastAsia="Arial" w:cstheme="minorHAnsi"/>
        </w:rPr>
        <w:t xml:space="preserve"> </w:t>
      </w:r>
      <w:r w:rsidRPr="007B241E">
        <w:rPr>
          <w:rFonts w:cstheme="minorHAnsi"/>
        </w:rPr>
        <w:t>meranie</w:t>
      </w:r>
      <w:r w:rsidRPr="007B241E">
        <w:rPr>
          <w:rFonts w:eastAsia="Arial" w:cstheme="minorHAnsi"/>
        </w:rPr>
        <w:t xml:space="preserve"> </w:t>
      </w:r>
      <w:r w:rsidRPr="007B241E">
        <w:rPr>
          <w:rFonts w:cstheme="minorHAnsi"/>
        </w:rPr>
        <w:t>a reguláciu</w:t>
      </w:r>
      <w:r w:rsidRPr="007B241E">
        <w:rPr>
          <w:rFonts w:eastAsia="Arial" w:cstheme="minorHAnsi"/>
        </w:rPr>
        <w:t xml:space="preserve"> </w:t>
      </w:r>
      <w:r w:rsidRPr="007B241E">
        <w:rPr>
          <w:rFonts w:cstheme="minorHAnsi"/>
        </w:rPr>
        <w:t>plynu</w:t>
      </w:r>
      <w:r w:rsidRPr="007B241E">
        <w:rPr>
          <w:rFonts w:eastAsia="Arial" w:cstheme="minorHAnsi"/>
        </w:rPr>
        <w:t xml:space="preserve">  </w:t>
      </w:r>
      <w:r w:rsidRPr="007B241E">
        <w:rPr>
          <w:rFonts w:cstheme="minorHAnsi"/>
        </w:rPr>
        <w:t>bude</w:t>
      </w:r>
      <w:r w:rsidRPr="007B241E">
        <w:rPr>
          <w:rFonts w:eastAsia="Arial" w:cstheme="minorHAnsi"/>
        </w:rPr>
        <w:t xml:space="preserve"> </w:t>
      </w:r>
      <w:r w:rsidRPr="007B241E">
        <w:rPr>
          <w:rFonts w:cstheme="minorHAnsi"/>
        </w:rPr>
        <w:t>umiestnený</w:t>
      </w:r>
    </w:p>
    <w:p w:rsidR="007467F7" w:rsidRPr="007B241E" w:rsidRDefault="007467F7" w:rsidP="007467F7">
      <w:pPr>
        <w:pStyle w:val="Bezriadkovania"/>
        <w:rPr>
          <w:rFonts w:cstheme="minorHAnsi"/>
        </w:rPr>
      </w:pPr>
    </w:p>
    <w:p w:rsidR="007467F7" w:rsidRPr="007B241E" w:rsidRDefault="007467F7" w:rsidP="000A776E">
      <w:pPr>
        <w:pStyle w:val="Bezriadkovania"/>
        <w:ind w:firstLine="708"/>
        <w:rPr>
          <w:rFonts w:cstheme="minorHAnsi"/>
        </w:rPr>
      </w:pPr>
      <w:r w:rsidRPr="007B241E">
        <w:rPr>
          <w:rFonts w:cstheme="minorHAnsi"/>
        </w:rPr>
        <w:t>hlavný uzáver plynu, DN 25</w:t>
      </w:r>
    </w:p>
    <w:p w:rsidR="007467F7" w:rsidRPr="007B241E" w:rsidRDefault="007467F7" w:rsidP="000A776E">
      <w:pPr>
        <w:pStyle w:val="Bezriadkovania"/>
        <w:ind w:firstLine="708"/>
        <w:rPr>
          <w:rFonts w:cstheme="minorHAnsi"/>
        </w:rPr>
      </w:pPr>
      <w:r w:rsidRPr="007B241E">
        <w:rPr>
          <w:rFonts w:cstheme="minorHAnsi"/>
        </w:rPr>
        <w:t>filter DN 25</w:t>
      </w:r>
    </w:p>
    <w:p w:rsidR="007467F7" w:rsidRPr="007B241E" w:rsidRDefault="007467F7" w:rsidP="000A776E">
      <w:pPr>
        <w:pStyle w:val="Bezriadkovania"/>
        <w:ind w:firstLine="708"/>
        <w:rPr>
          <w:rFonts w:cstheme="minorHAnsi"/>
        </w:rPr>
      </w:pPr>
      <w:r w:rsidRPr="007B241E">
        <w:rPr>
          <w:rFonts w:cstheme="minorHAnsi"/>
        </w:rPr>
        <w:t xml:space="preserve">regulátor tlaku plynu, MENOVITÝ PRIETOK 25m3/h, </w:t>
      </w:r>
    </w:p>
    <w:p w:rsidR="007467F7" w:rsidRPr="007B241E" w:rsidRDefault="007467F7" w:rsidP="000A776E">
      <w:pPr>
        <w:pStyle w:val="Bezriadkovania"/>
        <w:ind w:firstLine="708"/>
        <w:rPr>
          <w:rFonts w:cstheme="minorHAnsi"/>
        </w:rPr>
      </w:pPr>
      <w:r w:rsidRPr="007B241E">
        <w:rPr>
          <w:rFonts w:cstheme="minorHAnsi"/>
        </w:rPr>
        <w:t>VSTUP 100kPa, VÝSTUP 2 kPa</w:t>
      </w:r>
    </w:p>
    <w:p w:rsidR="007467F7" w:rsidRPr="007B241E" w:rsidRDefault="007467F7" w:rsidP="000A776E">
      <w:pPr>
        <w:pStyle w:val="Bezriadkovania"/>
        <w:ind w:firstLine="708"/>
        <w:rPr>
          <w:rFonts w:cstheme="minorHAnsi"/>
        </w:rPr>
      </w:pPr>
      <w:r w:rsidRPr="007B241E">
        <w:rPr>
          <w:rFonts w:cstheme="minorHAnsi"/>
        </w:rPr>
        <w:t>pripojovacie potrubie</w:t>
      </w:r>
    </w:p>
    <w:p w:rsidR="007467F7" w:rsidRPr="007B241E" w:rsidRDefault="007467F7" w:rsidP="000A776E">
      <w:pPr>
        <w:pStyle w:val="Bezriadkovania"/>
        <w:ind w:firstLine="708"/>
        <w:rPr>
          <w:rFonts w:cstheme="minorHAnsi"/>
        </w:rPr>
      </w:pPr>
      <w:r w:rsidRPr="007B241E">
        <w:rPr>
          <w:rFonts w:cstheme="minorHAnsi"/>
        </w:rPr>
        <w:t xml:space="preserve">prípojka pre plynomer </w:t>
      </w:r>
    </w:p>
    <w:p w:rsidR="007467F7" w:rsidRPr="007B241E" w:rsidRDefault="007467F7" w:rsidP="000A776E">
      <w:pPr>
        <w:pStyle w:val="Bezriadkovania"/>
        <w:ind w:firstLine="708"/>
        <w:rPr>
          <w:rFonts w:cstheme="minorHAnsi"/>
        </w:rPr>
      </w:pPr>
      <w:r w:rsidRPr="007B241E">
        <w:rPr>
          <w:rFonts w:cstheme="minorHAnsi"/>
        </w:rPr>
        <w:t>plynomer - MAX. PRIETOK 16m3/h</w:t>
      </w:r>
    </w:p>
    <w:p w:rsidR="007467F7" w:rsidRPr="007B241E" w:rsidRDefault="007467F7" w:rsidP="000A776E">
      <w:pPr>
        <w:pStyle w:val="Bezriadkovania"/>
        <w:ind w:firstLine="708"/>
        <w:rPr>
          <w:rFonts w:cstheme="minorHAnsi"/>
        </w:rPr>
      </w:pPr>
      <w:r w:rsidRPr="007B241E">
        <w:rPr>
          <w:rFonts w:cstheme="minorHAnsi"/>
        </w:rPr>
        <w:t>tlakomer ø160</w:t>
      </w:r>
    </w:p>
    <w:p w:rsidR="007467F7" w:rsidRPr="007B241E" w:rsidRDefault="007467F7" w:rsidP="000A776E">
      <w:pPr>
        <w:pStyle w:val="Bezriadkovania"/>
        <w:ind w:firstLine="708"/>
        <w:rPr>
          <w:rFonts w:cstheme="minorHAnsi"/>
        </w:rPr>
      </w:pPr>
      <w:r w:rsidRPr="007B241E">
        <w:rPr>
          <w:rFonts w:cstheme="minorHAnsi"/>
        </w:rPr>
        <w:t>guľový kohút DN50</w:t>
      </w:r>
    </w:p>
    <w:p w:rsidR="007467F7" w:rsidRPr="007B241E" w:rsidRDefault="007467F7" w:rsidP="007467F7">
      <w:pPr>
        <w:pStyle w:val="Bezriadkovania"/>
        <w:rPr>
          <w:rFonts w:cstheme="minorHAnsi"/>
        </w:rPr>
      </w:pPr>
    </w:p>
    <w:p w:rsidR="007467F7" w:rsidRPr="007B241E" w:rsidRDefault="007467F7" w:rsidP="007467F7">
      <w:pPr>
        <w:pStyle w:val="Bezriadkovania"/>
        <w:rPr>
          <w:rFonts w:cstheme="minorHAnsi"/>
        </w:rPr>
      </w:pPr>
      <w:r w:rsidRPr="007B241E">
        <w:rPr>
          <w:rFonts w:cstheme="minorHAnsi"/>
        </w:rPr>
        <w:t>Za</w:t>
      </w:r>
      <w:r w:rsidRPr="007B241E">
        <w:rPr>
          <w:rFonts w:eastAsia="Arial" w:cstheme="minorHAnsi"/>
        </w:rPr>
        <w:t xml:space="preserve"> </w:t>
      </w:r>
      <w:r w:rsidRPr="007B241E">
        <w:rPr>
          <w:rFonts w:cstheme="minorHAnsi"/>
        </w:rPr>
        <w:t>skrinkou</w:t>
      </w:r>
      <w:r w:rsidRPr="007B241E">
        <w:rPr>
          <w:rFonts w:eastAsia="Arial" w:cstheme="minorHAnsi"/>
        </w:rPr>
        <w:t xml:space="preserve"> </w:t>
      </w:r>
      <w:r w:rsidRPr="007B241E">
        <w:rPr>
          <w:rFonts w:cstheme="minorHAnsi"/>
        </w:rPr>
        <w:t>pre</w:t>
      </w:r>
      <w:r w:rsidRPr="007B241E">
        <w:rPr>
          <w:rFonts w:eastAsia="Arial" w:cstheme="minorHAnsi"/>
        </w:rPr>
        <w:t xml:space="preserve"> </w:t>
      </w:r>
      <w:r w:rsidRPr="007B241E">
        <w:rPr>
          <w:rFonts w:cstheme="minorHAnsi"/>
        </w:rPr>
        <w:t>plynomer</w:t>
      </w:r>
      <w:r w:rsidRPr="007B241E">
        <w:rPr>
          <w:rFonts w:eastAsia="Arial" w:cstheme="minorHAnsi"/>
        </w:rPr>
        <w:t xml:space="preserve"> </w:t>
      </w:r>
      <w:r w:rsidRPr="007B241E">
        <w:rPr>
          <w:rFonts w:cstheme="minorHAnsi"/>
        </w:rPr>
        <w:t>bude</w:t>
      </w:r>
      <w:r w:rsidRPr="007B241E">
        <w:rPr>
          <w:rFonts w:eastAsia="Arial" w:cstheme="minorHAnsi"/>
        </w:rPr>
        <w:t xml:space="preserve"> </w:t>
      </w:r>
      <w:r w:rsidRPr="007B241E">
        <w:rPr>
          <w:rFonts w:cstheme="minorHAnsi"/>
        </w:rPr>
        <w:t>vybudovaný</w:t>
      </w:r>
      <w:r w:rsidRPr="007B241E">
        <w:rPr>
          <w:rFonts w:eastAsia="Arial" w:cstheme="minorHAnsi"/>
        </w:rPr>
        <w:t xml:space="preserve"> </w:t>
      </w:r>
      <w:r w:rsidRPr="007B241E">
        <w:rPr>
          <w:rFonts w:cstheme="minorHAnsi"/>
        </w:rPr>
        <w:t>areálový</w:t>
      </w:r>
      <w:r w:rsidRPr="007B241E">
        <w:rPr>
          <w:rFonts w:eastAsia="Arial" w:cstheme="minorHAnsi"/>
        </w:rPr>
        <w:t xml:space="preserve"> </w:t>
      </w:r>
      <w:r w:rsidRPr="007B241E">
        <w:rPr>
          <w:rFonts w:cstheme="minorHAnsi"/>
        </w:rPr>
        <w:t>NTL</w:t>
      </w:r>
      <w:r w:rsidRPr="007B241E">
        <w:rPr>
          <w:rFonts w:eastAsia="Arial" w:cstheme="minorHAnsi"/>
        </w:rPr>
        <w:t xml:space="preserve"> </w:t>
      </w:r>
      <w:r w:rsidRPr="007B241E">
        <w:rPr>
          <w:rFonts w:cstheme="minorHAnsi"/>
        </w:rPr>
        <w:t>rozvod</w:t>
      </w:r>
      <w:r w:rsidRPr="007B241E">
        <w:rPr>
          <w:rFonts w:eastAsia="Arial" w:cstheme="minorHAnsi"/>
        </w:rPr>
        <w:t xml:space="preserve"> </w:t>
      </w:r>
      <w:r w:rsidRPr="007B241E">
        <w:rPr>
          <w:rFonts w:cstheme="minorHAnsi"/>
        </w:rPr>
        <w:t>plynu</w:t>
      </w:r>
      <w:r w:rsidRPr="007B241E">
        <w:rPr>
          <w:rFonts w:eastAsia="Arial" w:cstheme="minorHAnsi"/>
        </w:rPr>
        <w:t xml:space="preserve"> </w:t>
      </w:r>
      <w:r w:rsidRPr="007B241E">
        <w:rPr>
          <w:rFonts w:cstheme="minorHAnsi"/>
        </w:rPr>
        <w:t>z oceľových rúr</w:t>
      </w:r>
      <w:r w:rsidRPr="007B241E">
        <w:rPr>
          <w:rFonts w:eastAsia="Arial" w:cstheme="minorHAnsi"/>
        </w:rPr>
        <w:t xml:space="preserve"> </w:t>
      </w:r>
      <w:r w:rsidRPr="007B241E">
        <w:rPr>
          <w:rFonts w:cstheme="minorHAnsi"/>
        </w:rPr>
        <w:t>DN50.</w:t>
      </w:r>
    </w:p>
    <w:p w:rsidR="007467F7" w:rsidRPr="007B241E" w:rsidRDefault="007467F7" w:rsidP="007467F7">
      <w:pPr>
        <w:pStyle w:val="Bezriadkovania"/>
        <w:rPr>
          <w:rFonts w:cstheme="minorHAnsi"/>
        </w:rPr>
      </w:pPr>
      <w:r w:rsidRPr="007B241E">
        <w:rPr>
          <w:rFonts w:cstheme="minorHAnsi"/>
        </w:rPr>
        <w:t>Uvažovaný objekt bude zásobovaný plynom pre účely vykurovania a prípravy teplej vody.</w:t>
      </w:r>
    </w:p>
    <w:p w:rsidR="007467F7" w:rsidRPr="007B241E" w:rsidRDefault="007467F7" w:rsidP="007467F7">
      <w:pPr>
        <w:pStyle w:val="Bezriadkovania"/>
        <w:rPr>
          <w:rFonts w:cstheme="minorHAnsi"/>
        </w:rPr>
      </w:pPr>
    </w:p>
    <w:p w:rsidR="000A776E" w:rsidRPr="007B241E" w:rsidRDefault="007467F7" w:rsidP="00D63DD1">
      <w:pPr>
        <w:pStyle w:val="Bezriadkovania"/>
        <w:spacing w:after="80"/>
        <w:rPr>
          <w:rFonts w:cstheme="minorHAnsi"/>
          <w:b/>
          <w:sz w:val="24"/>
        </w:rPr>
      </w:pPr>
      <w:r w:rsidRPr="007B241E">
        <w:rPr>
          <w:rFonts w:cstheme="minorHAnsi"/>
          <w:b/>
          <w:sz w:val="24"/>
        </w:rPr>
        <w:t xml:space="preserve">Zemné </w:t>
      </w:r>
      <w:r w:rsidR="006D3E2F" w:rsidRPr="007B241E">
        <w:rPr>
          <w:rFonts w:cstheme="minorHAnsi"/>
          <w:b/>
          <w:sz w:val="24"/>
        </w:rPr>
        <w:t>práce</w:t>
      </w:r>
    </w:p>
    <w:p w:rsidR="007467F7" w:rsidRPr="007B241E" w:rsidRDefault="007467F7" w:rsidP="007467F7">
      <w:pPr>
        <w:pStyle w:val="Bezriadkovania"/>
        <w:rPr>
          <w:rFonts w:cstheme="minorHAnsi"/>
        </w:rPr>
      </w:pPr>
      <w:r w:rsidRPr="007B241E">
        <w:rPr>
          <w:rFonts w:cstheme="minorHAnsi"/>
        </w:rPr>
        <w:t>Zemné</w:t>
      </w:r>
      <w:r w:rsidRPr="007B241E">
        <w:rPr>
          <w:rFonts w:eastAsia="Arial" w:cstheme="minorHAnsi"/>
        </w:rPr>
        <w:t xml:space="preserve"> </w:t>
      </w:r>
      <w:r w:rsidRPr="007B241E">
        <w:rPr>
          <w:rFonts w:cstheme="minorHAnsi"/>
        </w:rPr>
        <w:t>práce</w:t>
      </w:r>
      <w:r w:rsidRPr="007B241E">
        <w:rPr>
          <w:rFonts w:eastAsia="Arial" w:cstheme="minorHAnsi"/>
        </w:rPr>
        <w:t xml:space="preserve"> </w:t>
      </w:r>
      <w:r w:rsidRPr="007B241E">
        <w:rPr>
          <w:rFonts w:cstheme="minorHAnsi"/>
        </w:rPr>
        <w:t>predpokladáme</w:t>
      </w:r>
      <w:r w:rsidRPr="007B241E">
        <w:rPr>
          <w:rFonts w:eastAsia="Arial" w:cstheme="minorHAnsi"/>
        </w:rPr>
        <w:t xml:space="preserve"> </w:t>
      </w:r>
      <w:r w:rsidRPr="007B241E">
        <w:rPr>
          <w:rFonts w:cstheme="minorHAnsi"/>
        </w:rPr>
        <w:t>v</w:t>
      </w:r>
      <w:r w:rsidRPr="007B241E">
        <w:rPr>
          <w:rFonts w:eastAsia="Arial" w:cstheme="minorHAnsi"/>
        </w:rPr>
        <w:t xml:space="preserve"> </w:t>
      </w:r>
      <w:r w:rsidRPr="007B241E">
        <w:rPr>
          <w:rFonts w:cstheme="minorHAnsi"/>
        </w:rPr>
        <w:t>zemine</w:t>
      </w:r>
      <w:r w:rsidRPr="007B241E">
        <w:rPr>
          <w:rFonts w:eastAsia="Arial" w:cstheme="minorHAnsi"/>
        </w:rPr>
        <w:t xml:space="preserve"> </w:t>
      </w:r>
      <w:r w:rsidRPr="007B241E">
        <w:rPr>
          <w:rFonts w:cstheme="minorHAnsi"/>
        </w:rPr>
        <w:t>tr.3</w:t>
      </w:r>
      <w:r w:rsidRPr="007B241E">
        <w:rPr>
          <w:rFonts w:eastAsia="Arial" w:cstheme="minorHAnsi"/>
        </w:rPr>
        <w:t xml:space="preserve">  </w:t>
      </w:r>
      <w:r w:rsidRPr="007B241E">
        <w:rPr>
          <w:rFonts w:cstheme="minorHAnsi"/>
        </w:rPr>
        <w:t>Šírka</w:t>
      </w:r>
      <w:r w:rsidRPr="007B241E">
        <w:rPr>
          <w:rFonts w:eastAsia="Arial" w:cstheme="minorHAnsi"/>
        </w:rPr>
        <w:t xml:space="preserve"> </w:t>
      </w:r>
      <w:r w:rsidRPr="007B241E">
        <w:rPr>
          <w:rFonts w:cstheme="minorHAnsi"/>
        </w:rPr>
        <w:t>ryhy</w:t>
      </w:r>
      <w:r w:rsidRPr="007B241E">
        <w:rPr>
          <w:rFonts w:eastAsia="Arial" w:cstheme="minorHAnsi"/>
        </w:rPr>
        <w:t xml:space="preserve"> </w:t>
      </w:r>
      <w:r w:rsidRPr="007B241E">
        <w:rPr>
          <w:rFonts w:cstheme="minorHAnsi"/>
        </w:rPr>
        <w:t>1,0</w:t>
      </w:r>
      <w:r w:rsidRPr="007B241E">
        <w:rPr>
          <w:rFonts w:eastAsia="Arial" w:cstheme="minorHAnsi"/>
        </w:rPr>
        <w:t xml:space="preserve"> </w:t>
      </w:r>
      <w:r w:rsidRPr="007B241E">
        <w:rPr>
          <w:rFonts w:cstheme="minorHAnsi"/>
        </w:rPr>
        <w:t>m.</w:t>
      </w:r>
      <w:r w:rsidRPr="007B241E">
        <w:rPr>
          <w:rFonts w:eastAsia="Arial" w:cstheme="minorHAnsi"/>
        </w:rPr>
        <w:t xml:space="preserve"> </w:t>
      </w:r>
      <w:r w:rsidRPr="007B241E">
        <w:rPr>
          <w:rFonts w:cstheme="minorHAnsi"/>
        </w:rPr>
        <w:t>Plynovodné</w:t>
      </w:r>
      <w:r w:rsidRPr="007B241E">
        <w:rPr>
          <w:rFonts w:eastAsia="Arial" w:cstheme="minorHAnsi"/>
        </w:rPr>
        <w:t xml:space="preserve"> </w:t>
      </w:r>
      <w:r w:rsidRPr="007B241E">
        <w:rPr>
          <w:rFonts w:cstheme="minorHAnsi"/>
        </w:rPr>
        <w:t>potrubie</w:t>
      </w:r>
      <w:r w:rsidRPr="007B241E">
        <w:rPr>
          <w:rFonts w:eastAsia="Arial" w:cstheme="minorHAnsi"/>
        </w:rPr>
        <w:t xml:space="preserve"> </w:t>
      </w:r>
      <w:r w:rsidRPr="007B241E">
        <w:rPr>
          <w:rFonts w:cstheme="minorHAnsi"/>
        </w:rPr>
        <w:t>sa</w:t>
      </w:r>
      <w:r w:rsidRPr="007B241E">
        <w:rPr>
          <w:rFonts w:eastAsia="Arial" w:cstheme="minorHAnsi"/>
        </w:rPr>
        <w:t xml:space="preserve"> </w:t>
      </w:r>
      <w:r w:rsidRPr="007B241E">
        <w:rPr>
          <w:rFonts w:cstheme="minorHAnsi"/>
        </w:rPr>
        <w:t>uloží</w:t>
      </w:r>
      <w:r w:rsidRPr="007B241E">
        <w:rPr>
          <w:rFonts w:eastAsia="Arial" w:cstheme="minorHAnsi"/>
        </w:rPr>
        <w:t xml:space="preserve"> </w:t>
      </w:r>
      <w:r w:rsidRPr="007B241E">
        <w:rPr>
          <w:rFonts w:cstheme="minorHAnsi"/>
        </w:rPr>
        <w:t>na</w:t>
      </w:r>
      <w:r w:rsidRPr="007B241E">
        <w:rPr>
          <w:rFonts w:eastAsia="Arial" w:cstheme="minorHAnsi"/>
        </w:rPr>
        <w:t xml:space="preserve"> </w:t>
      </w:r>
      <w:r w:rsidRPr="007B241E">
        <w:rPr>
          <w:rFonts w:cstheme="minorHAnsi"/>
        </w:rPr>
        <w:t>10</w:t>
      </w:r>
      <w:r w:rsidRPr="007B241E">
        <w:rPr>
          <w:rFonts w:eastAsia="Arial" w:cstheme="minorHAnsi"/>
        </w:rPr>
        <w:t xml:space="preserve"> </w:t>
      </w:r>
      <w:r w:rsidRPr="007B241E">
        <w:rPr>
          <w:rFonts w:cstheme="minorHAnsi"/>
        </w:rPr>
        <w:t>cm</w:t>
      </w:r>
      <w:r w:rsidRPr="007B241E">
        <w:rPr>
          <w:rFonts w:eastAsia="Arial" w:cstheme="minorHAnsi"/>
        </w:rPr>
        <w:t xml:space="preserve"> </w:t>
      </w:r>
      <w:r w:rsidRPr="007B241E">
        <w:rPr>
          <w:rFonts w:cstheme="minorHAnsi"/>
        </w:rPr>
        <w:t>zhutnené</w:t>
      </w:r>
      <w:r w:rsidRPr="007B241E">
        <w:rPr>
          <w:rFonts w:eastAsia="Arial" w:cstheme="minorHAnsi"/>
        </w:rPr>
        <w:t xml:space="preserve"> </w:t>
      </w:r>
      <w:r w:rsidRPr="007B241E">
        <w:rPr>
          <w:rFonts w:cstheme="minorHAnsi"/>
        </w:rPr>
        <w:t>pieskové</w:t>
      </w:r>
      <w:r w:rsidRPr="007B241E">
        <w:rPr>
          <w:rFonts w:eastAsia="Arial" w:cstheme="minorHAnsi"/>
        </w:rPr>
        <w:t xml:space="preserve"> </w:t>
      </w:r>
      <w:r w:rsidRPr="007B241E">
        <w:rPr>
          <w:rFonts w:cstheme="minorHAnsi"/>
        </w:rPr>
        <w:t>lôžko</w:t>
      </w:r>
      <w:r w:rsidRPr="007B241E">
        <w:rPr>
          <w:rFonts w:eastAsia="Arial" w:cstheme="minorHAnsi"/>
        </w:rPr>
        <w:t xml:space="preserve"> </w:t>
      </w:r>
      <w:r w:rsidRPr="007B241E">
        <w:rPr>
          <w:rFonts w:cstheme="minorHAnsi"/>
        </w:rPr>
        <w:t>na</w:t>
      </w:r>
      <w:r w:rsidRPr="007B241E">
        <w:rPr>
          <w:rFonts w:eastAsia="Arial" w:cstheme="minorHAnsi"/>
        </w:rPr>
        <w:t xml:space="preserve"> </w:t>
      </w:r>
      <w:r w:rsidRPr="007B241E">
        <w:rPr>
          <w:rFonts w:cstheme="minorHAnsi"/>
        </w:rPr>
        <w:t>vopred</w:t>
      </w:r>
      <w:r w:rsidRPr="007B241E">
        <w:rPr>
          <w:rFonts w:eastAsia="Arial" w:cstheme="minorHAnsi"/>
        </w:rPr>
        <w:t xml:space="preserve"> </w:t>
      </w:r>
      <w:r w:rsidRPr="007B241E">
        <w:rPr>
          <w:rFonts w:cstheme="minorHAnsi"/>
        </w:rPr>
        <w:t>upravené</w:t>
      </w:r>
      <w:r w:rsidRPr="007B241E">
        <w:rPr>
          <w:rFonts w:eastAsia="Arial" w:cstheme="minorHAnsi"/>
        </w:rPr>
        <w:t xml:space="preserve"> </w:t>
      </w:r>
      <w:r w:rsidRPr="007B241E">
        <w:rPr>
          <w:rFonts w:cstheme="minorHAnsi"/>
        </w:rPr>
        <w:t>dno</w:t>
      </w:r>
      <w:r w:rsidRPr="007B241E">
        <w:rPr>
          <w:rFonts w:eastAsia="Arial" w:cstheme="minorHAnsi"/>
        </w:rPr>
        <w:t xml:space="preserve"> </w:t>
      </w:r>
      <w:r w:rsidRPr="007B241E">
        <w:rPr>
          <w:rFonts w:cstheme="minorHAnsi"/>
        </w:rPr>
        <w:t>ryhy</w:t>
      </w:r>
      <w:r w:rsidRPr="007B241E">
        <w:rPr>
          <w:rFonts w:eastAsia="Arial" w:cstheme="minorHAnsi"/>
        </w:rPr>
        <w:t xml:space="preserve"> </w:t>
      </w:r>
      <w:r w:rsidRPr="007B241E">
        <w:rPr>
          <w:rFonts w:cstheme="minorHAnsi"/>
        </w:rPr>
        <w:t>do</w:t>
      </w:r>
      <w:r w:rsidRPr="007B241E">
        <w:rPr>
          <w:rFonts w:eastAsia="Arial" w:cstheme="minorHAnsi"/>
        </w:rPr>
        <w:t xml:space="preserve"> </w:t>
      </w:r>
      <w:r w:rsidRPr="007B241E">
        <w:rPr>
          <w:rFonts w:cstheme="minorHAnsi"/>
        </w:rPr>
        <w:t>predpísaného</w:t>
      </w:r>
      <w:r w:rsidRPr="007B241E">
        <w:rPr>
          <w:rFonts w:eastAsia="Arial" w:cstheme="minorHAnsi"/>
        </w:rPr>
        <w:t xml:space="preserve"> </w:t>
      </w:r>
      <w:r w:rsidRPr="007B241E">
        <w:rPr>
          <w:rFonts w:cstheme="minorHAnsi"/>
        </w:rPr>
        <w:t>spádu,</w:t>
      </w:r>
      <w:r w:rsidRPr="007B241E">
        <w:rPr>
          <w:rFonts w:eastAsia="Arial" w:cstheme="minorHAnsi"/>
        </w:rPr>
        <w:t xml:space="preserve"> </w:t>
      </w:r>
      <w:r w:rsidRPr="007B241E">
        <w:rPr>
          <w:rFonts w:cstheme="minorHAnsi"/>
        </w:rPr>
        <w:t>potom</w:t>
      </w:r>
      <w:r w:rsidRPr="007B241E">
        <w:rPr>
          <w:rFonts w:eastAsia="Arial" w:cstheme="minorHAnsi"/>
        </w:rPr>
        <w:t xml:space="preserve"> </w:t>
      </w:r>
      <w:r w:rsidRPr="007B241E">
        <w:rPr>
          <w:rFonts w:cstheme="minorHAnsi"/>
        </w:rPr>
        <w:t>sa</w:t>
      </w:r>
      <w:r w:rsidRPr="007B241E">
        <w:rPr>
          <w:rFonts w:eastAsia="Arial" w:cstheme="minorHAnsi"/>
        </w:rPr>
        <w:t xml:space="preserve"> </w:t>
      </w:r>
      <w:r w:rsidRPr="007B241E">
        <w:rPr>
          <w:rFonts w:cstheme="minorHAnsi"/>
        </w:rPr>
        <w:t>prevedie</w:t>
      </w:r>
      <w:r w:rsidRPr="007B241E">
        <w:rPr>
          <w:rFonts w:eastAsia="Arial" w:cstheme="minorHAnsi"/>
        </w:rPr>
        <w:t xml:space="preserve">  </w:t>
      </w:r>
      <w:r w:rsidRPr="007B241E">
        <w:rPr>
          <w:rFonts w:cstheme="minorHAnsi"/>
        </w:rPr>
        <w:t>zhutnený</w:t>
      </w:r>
      <w:r w:rsidRPr="007B241E">
        <w:rPr>
          <w:rFonts w:eastAsia="Arial" w:cstheme="minorHAnsi"/>
        </w:rPr>
        <w:t xml:space="preserve"> </w:t>
      </w:r>
      <w:r w:rsidRPr="007B241E">
        <w:rPr>
          <w:rFonts w:cstheme="minorHAnsi"/>
        </w:rPr>
        <w:t>obsyp</w:t>
      </w:r>
      <w:r w:rsidRPr="007B241E">
        <w:rPr>
          <w:rFonts w:eastAsia="Arial" w:cstheme="minorHAnsi"/>
        </w:rPr>
        <w:t xml:space="preserve">  </w:t>
      </w:r>
      <w:r w:rsidRPr="007B241E">
        <w:rPr>
          <w:rFonts w:cstheme="minorHAnsi"/>
        </w:rPr>
        <w:t>pieskom</w:t>
      </w:r>
      <w:r w:rsidRPr="007B241E">
        <w:rPr>
          <w:rFonts w:eastAsia="Arial" w:cstheme="minorHAnsi"/>
        </w:rPr>
        <w:t xml:space="preserve"> </w:t>
      </w:r>
      <w:r w:rsidRPr="007B241E">
        <w:rPr>
          <w:rFonts w:cstheme="minorHAnsi"/>
        </w:rPr>
        <w:t>do</w:t>
      </w:r>
      <w:r w:rsidRPr="007B241E">
        <w:rPr>
          <w:rFonts w:eastAsia="Arial" w:cstheme="minorHAnsi"/>
        </w:rPr>
        <w:t xml:space="preserve"> </w:t>
      </w:r>
      <w:r w:rsidRPr="007B241E">
        <w:rPr>
          <w:rFonts w:cstheme="minorHAnsi"/>
        </w:rPr>
        <w:t>výšky</w:t>
      </w:r>
      <w:r w:rsidRPr="007B241E">
        <w:rPr>
          <w:rFonts w:eastAsia="Arial" w:cstheme="minorHAnsi"/>
        </w:rPr>
        <w:t xml:space="preserve">  </w:t>
      </w:r>
      <w:r w:rsidRPr="007B241E">
        <w:rPr>
          <w:rFonts w:cstheme="minorHAnsi"/>
        </w:rPr>
        <w:t>minimálne</w:t>
      </w:r>
      <w:r w:rsidRPr="007B241E">
        <w:rPr>
          <w:rFonts w:eastAsia="Arial" w:cstheme="minorHAnsi"/>
        </w:rPr>
        <w:t xml:space="preserve"> </w:t>
      </w:r>
      <w:r w:rsidRPr="007B241E">
        <w:rPr>
          <w:rFonts w:cstheme="minorHAnsi"/>
        </w:rPr>
        <w:t>30</w:t>
      </w:r>
      <w:r w:rsidRPr="007B241E">
        <w:rPr>
          <w:rFonts w:eastAsia="Arial" w:cstheme="minorHAnsi"/>
        </w:rPr>
        <w:t xml:space="preserve"> </w:t>
      </w:r>
      <w:r w:rsidRPr="007B241E">
        <w:rPr>
          <w:rFonts w:cstheme="minorHAnsi"/>
        </w:rPr>
        <w:t>cm</w:t>
      </w:r>
      <w:r w:rsidRPr="007B241E">
        <w:rPr>
          <w:rFonts w:eastAsia="Arial" w:cstheme="minorHAnsi"/>
        </w:rPr>
        <w:t xml:space="preserve"> </w:t>
      </w:r>
      <w:r w:rsidRPr="007B241E">
        <w:rPr>
          <w:rFonts w:cstheme="minorHAnsi"/>
        </w:rPr>
        <w:t>nad</w:t>
      </w:r>
      <w:r w:rsidRPr="007B241E">
        <w:rPr>
          <w:rFonts w:eastAsia="Arial" w:cstheme="minorHAnsi"/>
        </w:rPr>
        <w:t xml:space="preserve"> </w:t>
      </w:r>
      <w:r w:rsidRPr="007B241E">
        <w:rPr>
          <w:rFonts w:cstheme="minorHAnsi"/>
        </w:rPr>
        <w:t>vrch</w:t>
      </w:r>
      <w:r w:rsidRPr="007B241E">
        <w:rPr>
          <w:rFonts w:eastAsia="Arial" w:cstheme="minorHAnsi"/>
        </w:rPr>
        <w:t xml:space="preserve"> </w:t>
      </w:r>
      <w:r w:rsidRPr="007B241E">
        <w:rPr>
          <w:rFonts w:cstheme="minorHAnsi"/>
        </w:rPr>
        <w:t>potrubia.</w:t>
      </w:r>
      <w:r w:rsidRPr="007B241E">
        <w:rPr>
          <w:rFonts w:eastAsia="Arial" w:cstheme="minorHAnsi"/>
        </w:rPr>
        <w:t xml:space="preserve"> </w:t>
      </w:r>
      <w:r w:rsidRPr="007B241E">
        <w:rPr>
          <w:rFonts w:cstheme="minorHAnsi"/>
        </w:rPr>
        <w:t>Poloha</w:t>
      </w:r>
      <w:r w:rsidRPr="007B241E">
        <w:rPr>
          <w:rFonts w:eastAsia="Arial" w:cstheme="minorHAnsi"/>
        </w:rPr>
        <w:t xml:space="preserve"> </w:t>
      </w:r>
      <w:r w:rsidRPr="007B241E">
        <w:rPr>
          <w:rFonts w:cstheme="minorHAnsi"/>
        </w:rPr>
        <w:t>plynovodného</w:t>
      </w:r>
      <w:r w:rsidRPr="007B241E">
        <w:rPr>
          <w:rFonts w:eastAsia="Arial" w:cstheme="minorHAnsi"/>
        </w:rPr>
        <w:t xml:space="preserve"> </w:t>
      </w:r>
      <w:r w:rsidRPr="007B241E">
        <w:rPr>
          <w:rFonts w:cstheme="minorHAnsi"/>
        </w:rPr>
        <w:t>potrubia</w:t>
      </w:r>
      <w:r w:rsidRPr="007B241E">
        <w:rPr>
          <w:rFonts w:eastAsia="Arial" w:cstheme="minorHAnsi"/>
        </w:rPr>
        <w:t xml:space="preserve"> </w:t>
      </w:r>
      <w:r w:rsidRPr="007B241E">
        <w:rPr>
          <w:rFonts w:cstheme="minorHAnsi"/>
        </w:rPr>
        <w:t>sa</w:t>
      </w:r>
      <w:r w:rsidRPr="007B241E">
        <w:rPr>
          <w:rFonts w:eastAsia="Arial" w:cstheme="minorHAnsi"/>
        </w:rPr>
        <w:t xml:space="preserve"> </w:t>
      </w:r>
      <w:r w:rsidRPr="007B241E">
        <w:rPr>
          <w:rFonts w:cstheme="minorHAnsi"/>
        </w:rPr>
        <w:t>vyznačí</w:t>
      </w:r>
      <w:r w:rsidRPr="007B241E">
        <w:rPr>
          <w:rFonts w:eastAsia="Arial" w:cstheme="minorHAnsi"/>
        </w:rPr>
        <w:t xml:space="preserve"> </w:t>
      </w:r>
      <w:r w:rsidRPr="007B241E">
        <w:rPr>
          <w:rFonts w:cstheme="minorHAnsi"/>
        </w:rPr>
        <w:t>výstražnou</w:t>
      </w:r>
      <w:r w:rsidRPr="007B241E">
        <w:rPr>
          <w:rFonts w:eastAsia="Arial" w:cstheme="minorHAnsi"/>
        </w:rPr>
        <w:t xml:space="preserve"> </w:t>
      </w:r>
      <w:r w:rsidRPr="007B241E">
        <w:rPr>
          <w:rFonts w:cstheme="minorHAnsi"/>
        </w:rPr>
        <w:t>PVC</w:t>
      </w:r>
      <w:r w:rsidRPr="007B241E">
        <w:rPr>
          <w:rFonts w:eastAsia="Arial" w:cstheme="minorHAnsi"/>
        </w:rPr>
        <w:t xml:space="preserve"> </w:t>
      </w:r>
      <w:r w:rsidRPr="007B241E">
        <w:rPr>
          <w:rFonts w:cstheme="minorHAnsi"/>
        </w:rPr>
        <w:t>fóliou</w:t>
      </w:r>
      <w:r w:rsidRPr="007B241E">
        <w:rPr>
          <w:rFonts w:eastAsia="Arial" w:cstheme="minorHAnsi"/>
        </w:rPr>
        <w:t xml:space="preserve"> „</w:t>
      </w:r>
      <w:r w:rsidRPr="007B241E">
        <w:rPr>
          <w:rFonts w:cstheme="minorHAnsi"/>
        </w:rPr>
        <w:t>POZOR</w:t>
      </w:r>
      <w:r w:rsidRPr="007B241E">
        <w:rPr>
          <w:rFonts w:eastAsia="Arial" w:cstheme="minorHAnsi"/>
        </w:rPr>
        <w:t xml:space="preserve"> </w:t>
      </w:r>
      <w:r w:rsidRPr="007B241E">
        <w:rPr>
          <w:rFonts w:cstheme="minorHAnsi"/>
        </w:rPr>
        <w:t>PLYN</w:t>
      </w:r>
      <w:r w:rsidRPr="007B241E">
        <w:rPr>
          <w:rFonts w:eastAsia="Arial" w:cstheme="minorHAnsi"/>
        </w:rPr>
        <w:t>„</w:t>
      </w:r>
      <w:r w:rsidRPr="007B241E">
        <w:rPr>
          <w:rFonts w:cstheme="minorHAnsi"/>
        </w:rPr>
        <w:t>,</w:t>
      </w:r>
      <w:r w:rsidRPr="007B241E">
        <w:rPr>
          <w:rFonts w:eastAsia="Arial" w:cstheme="minorHAnsi"/>
        </w:rPr>
        <w:t xml:space="preserve"> </w:t>
      </w:r>
      <w:r w:rsidRPr="007B241E">
        <w:rPr>
          <w:rFonts w:cstheme="minorHAnsi"/>
        </w:rPr>
        <w:t>ktorá</w:t>
      </w:r>
      <w:r w:rsidRPr="007B241E">
        <w:rPr>
          <w:rFonts w:eastAsia="Arial" w:cstheme="minorHAnsi"/>
        </w:rPr>
        <w:t xml:space="preserve"> </w:t>
      </w:r>
      <w:r w:rsidRPr="007B241E">
        <w:rPr>
          <w:rFonts w:cstheme="minorHAnsi"/>
        </w:rPr>
        <w:t>bude</w:t>
      </w:r>
      <w:r w:rsidRPr="007B241E">
        <w:rPr>
          <w:rFonts w:eastAsia="Arial" w:cstheme="minorHAnsi"/>
        </w:rPr>
        <w:t xml:space="preserve"> </w:t>
      </w:r>
      <w:r w:rsidRPr="007B241E">
        <w:rPr>
          <w:rFonts w:cstheme="minorHAnsi"/>
        </w:rPr>
        <w:t>uložená</w:t>
      </w:r>
      <w:r w:rsidRPr="007B241E">
        <w:rPr>
          <w:rFonts w:eastAsia="Arial" w:cstheme="minorHAnsi"/>
        </w:rPr>
        <w:t xml:space="preserve"> </w:t>
      </w:r>
      <w:r w:rsidRPr="007B241E">
        <w:rPr>
          <w:rFonts w:cstheme="minorHAnsi"/>
        </w:rPr>
        <w:t>30</w:t>
      </w:r>
      <w:r w:rsidRPr="007B241E">
        <w:rPr>
          <w:rFonts w:eastAsia="Arial" w:cstheme="minorHAnsi"/>
        </w:rPr>
        <w:t xml:space="preserve"> </w:t>
      </w:r>
      <w:r w:rsidRPr="007B241E">
        <w:rPr>
          <w:rFonts w:cstheme="minorHAnsi"/>
        </w:rPr>
        <w:t>cm</w:t>
      </w:r>
      <w:r w:rsidRPr="007B241E">
        <w:rPr>
          <w:rFonts w:eastAsia="Arial" w:cstheme="minorHAnsi"/>
        </w:rPr>
        <w:t xml:space="preserve"> </w:t>
      </w:r>
      <w:r w:rsidRPr="007B241E">
        <w:rPr>
          <w:rFonts w:cstheme="minorHAnsi"/>
        </w:rPr>
        <w:t>nad</w:t>
      </w:r>
      <w:r w:rsidRPr="007B241E">
        <w:rPr>
          <w:rFonts w:eastAsia="Arial" w:cstheme="minorHAnsi"/>
        </w:rPr>
        <w:t xml:space="preserve"> </w:t>
      </w:r>
      <w:r w:rsidRPr="007B241E">
        <w:rPr>
          <w:rFonts w:cstheme="minorHAnsi"/>
        </w:rPr>
        <w:t>potrubím. Zásyp</w:t>
      </w:r>
      <w:r w:rsidRPr="007B241E">
        <w:rPr>
          <w:rFonts w:eastAsia="Arial" w:cstheme="minorHAnsi"/>
        </w:rPr>
        <w:t xml:space="preserve"> </w:t>
      </w:r>
      <w:r w:rsidRPr="007B241E">
        <w:rPr>
          <w:rFonts w:cstheme="minorHAnsi"/>
        </w:rPr>
        <w:t>rýh</w:t>
      </w:r>
      <w:r w:rsidRPr="007B241E">
        <w:rPr>
          <w:rFonts w:eastAsia="Arial" w:cstheme="minorHAnsi"/>
        </w:rPr>
        <w:t xml:space="preserve"> </w:t>
      </w:r>
      <w:r w:rsidRPr="007B241E">
        <w:rPr>
          <w:rFonts w:cstheme="minorHAnsi"/>
        </w:rPr>
        <w:t>sa</w:t>
      </w:r>
      <w:r w:rsidRPr="007B241E">
        <w:rPr>
          <w:rFonts w:eastAsia="Arial" w:cstheme="minorHAnsi"/>
        </w:rPr>
        <w:t xml:space="preserve"> </w:t>
      </w:r>
      <w:r w:rsidRPr="007B241E">
        <w:rPr>
          <w:rFonts w:cstheme="minorHAnsi"/>
        </w:rPr>
        <w:t>prevedie</w:t>
      </w:r>
      <w:r w:rsidRPr="007B241E">
        <w:rPr>
          <w:rFonts w:eastAsia="Arial" w:cstheme="minorHAnsi"/>
        </w:rPr>
        <w:t xml:space="preserve"> </w:t>
      </w:r>
      <w:r w:rsidRPr="007B241E">
        <w:rPr>
          <w:rFonts w:cstheme="minorHAnsi"/>
        </w:rPr>
        <w:t>prehodenou</w:t>
      </w:r>
      <w:r w:rsidRPr="007B241E">
        <w:rPr>
          <w:rFonts w:eastAsia="Arial" w:cstheme="minorHAnsi"/>
        </w:rPr>
        <w:t xml:space="preserve"> </w:t>
      </w:r>
      <w:r w:rsidRPr="007B241E">
        <w:rPr>
          <w:rFonts w:cstheme="minorHAnsi"/>
        </w:rPr>
        <w:t>zeminou</w:t>
      </w:r>
      <w:r w:rsidRPr="007B241E">
        <w:rPr>
          <w:rFonts w:eastAsia="Arial" w:cstheme="minorHAnsi"/>
        </w:rPr>
        <w:t xml:space="preserve"> </w:t>
      </w:r>
      <w:r w:rsidRPr="007B241E">
        <w:rPr>
          <w:rFonts w:cstheme="minorHAnsi"/>
        </w:rPr>
        <w:t>z</w:t>
      </w:r>
      <w:r w:rsidRPr="007B241E">
        <w:rPr>
          <w:rFonts w:eastAsia="Arial" w:cstheme="minorHAnsi"/>
        </w:rPr>
        <w:t xml:space="preserve"> </w:t>
      </w:r>
      <w:r w:rsidRPr="007B241E">
        <w:rPr>
          <w:rFonts w:cstheme="minorHAnsi"/>
        </w:rPr>
        <w:t>výkopu</w:t>
      </w:r>
      <w:r w:rsidRPr="007B241E">
        <w:rPr>
          <w:rFonts w:eastAsia="Arial" w:cstheme="minorHAnsi"/>
        </w:rPr>
        <w:t xml:space="preserve"> </w:t>
      </w:r>
      <w:r w:rsidRPr="007B241E">
        <w:rPr>
          <w:rFonts w:cstheme="minorHAnsi"/>
        </w:rPr>
        <w:t>so</w:t>
      </w:r>
      <w:r w:rsidRPr="007B241E">
        <w:rPr>
          <w:rFonts w:eastAsia="Arial" w:cstheme="minorHAnsi"/>
        </w:rPr>
        <w:t xml:space="preserve"> </w:t>
      </w:r>
      <w:r w:rsidRPr="007B241E">
        <w:rPr>
          <w:rFonts w:cstheme="minorHAnsi"/>
        </w:rPr>
        <w:t>zhutnením.</w:t>
      </w:r>
      <w:r w:rsidRPr="007B241E">
        <w:rPr>
          <w:rFonts w:eastAsia="Arial" w:cstheme="minorHAnsi"/>
        </w:rPr>
        <w:t xml:space="preserve"> </w:t>
      </w:r>
      <w:r w:rsidRPr="007B241E">
        <w:rPr>
          <w:rFonts w:cstheme="minorHAnsi"/>
        </w:rPr>
        <w:t>Zemné</w:t>
      </w:r>
      <w:r w:rsidRPr="007B241E">
        <w:rPr>
          <w:rFonts w:eastAsia="Arial" w:cstheme="minorHAnsi"/>
        </w:rPr>
        <w:t xml:space="preserve"> </w:t>
      </w:r>
      <w:r w:rsidRPr="007B241E">
        <w:rPr>
          <w:rFonts w:cstheme="minorHAnsi"/>
        </w:rPr>
        <w:t>práce</w:t>
      </w:r>
      <w:r w:rsidRPr="007B241E">
        <w:rPr>
          <w:rFonts w:eastAsia="Arial" w:cstheme="minorHAnsi"/>
        </w:rPr>
        <w:t xml:space="preserve"> </w:t>
      </w:r>
      <w:r w:rsidRPr="007B241E">
        <w:rPr>
          <w:rFonts w:cstheme="minorHAnsi"/>
        </w:rPr>
        <w:t>sa</w:t>
      </w:r>
      <w:r w:rsidRPr="007B241E">
        <w:rPr>
          <w:rFonts w:eastAsia="Arial" w:cstheme="minorHAnsi"/>
        </w:rPr>
        <w:t xml:space="preserve"> </w:t>
      </w:r>
      <w:r w:rsidRPr="007B241E">
        <w:rPr>
          <w:rFonts w:cstheme="minorHAnsi"/>
        </w:rPr>
        <w:t>prevedú</w:t>
      </w:r>
      <w:r w:rsidRPr="007B241E">
        <w:rPr>
          <w:rFonts w:eastAsia="Arial" w:cstheme="minorHAnsi"/>
        </w:rPr>
        <w:t xml:space="preserve"> </w:t>
      </w:r>
      <w:r w:rsidRPr="007B241E">
        <w:rPr>
          <w:rFonts w:cstheme="minorHAnsi"/>
        </w:rPr>
        <w:t>v</w:t>
      </w:r>
      <w:r w:rsidRPr="007B241E">
        <w:rPr>
          <w:rFonts w:eastAsia="Arial" w:cstheme="minorHAnsi"/>
        </w:rPr>
        <w:t> </w:t>
      </w:r>
      <w:r w:rsidRPr="007B241E">
        <w:rPr>
          <w:rFonts w:cstheme="minorHAnsi"/>
        </w:rPr>
        <w:t>súlade</w:t>
      </w:r>
      <w:r w:rsidRPr="007B241E">
        <w:rPr>
          <w:rFonts w:eastAsia="Arial" w:cstheme="minorHAnsi"/>
        </w:rPr>
        <w:t xml:space="preserve"> </w:t>
      </w:r>
      <w:r w:rsidRPr="007B241E">
        <w:rPr>
          <w:rFonts w:cstheme="minorHAnsi"/>
        </w:rPr>
        <w:t>s</w:t>
      </w:r>
      <w:r w:rsidRPr="007B241E">
        <w:rPr>
          <w:rFonts w:eastAsia="Arial" w:cstheme="minorHAnsi"/>
        </w:rPr>
        <w:t xml:space="preserve"> </w:t>
      </w:r>
      <w:r w:rsidRPr="007B241E">
        <w:rPr>
          <w:rFonts w:cstheme="minorHAnsi"/>
        </w:rPr>
        <w:t>STN</w:t>
      </w:r>
      <w:r w:rsidRPr="007B241E">
        <w:rPr>
          <w:rFonts w:eastAsia="Arial" w:cstheme="minorHAnsi"/>
        </w:rPr>
        <w:t xml:space="preserve"> </w:t>
      </w:r>
      <w:r w:rsidRPr="007B241E">
        <w:rPr>
          <w:rFonts w:cstheme="minorHAnsi"/>
        </w:rPr>
        <w:t>73</w:t>
      </w:r>
      <w:r w:rsidRPr="007B241E">
        <w:rPr>
          <w:rFonts w:eastAsia="Arial" w:cstheme="minorHAnsi"/>
        </w:rPr>
        <w:t xml:space="preserve"> </w:t>
      </w:r>
      <w:r w:rsidRPr="007B241E">
        <w:rPr>
          <w:rFonts w:cstheme="minorHAnsi"/>
        </w:rPr>
        <w:t>3050</w:t>
      </w:r>
      <w:r w:rsidRPr="007B241E">
        <w:rPr>
          <w:rFonts w:eastAsia="Arial" w:cstheme="minorHAnsi"/>
        </w:rPr>
        <w:t xml:space="preserve"> </w:t>
      </w:r>
      <w:r w:rsidRPr="007B241E">
        <w:rPr>
          <w:rFonts w:cstheme="minorHAnsi"/>
        </w:rPr>
        <w:t>a</w:t>
      </w:r>
      <w:r w:rsidRPr="007B241E">
        <w:rPr>
          <w:rFonts w:eastAsia="Arial" w:cstheme="minorHAnsi"/>
        </w:rPr>
        <w:t xml:space="preserve"> </w:t>
      </w:r>
      <w:r w:rsidRPr="007B241E">
        <w:rPr>
          <w:rFonts w:cstheme="minorHAnsi"/>
        </w:rPr>
        <w:t>STN</w:t>
      </w:r>
      <w:r w:rsidRPr="007B241E">
        <w:rPr>
          <w:rFonts w:eastAsia="Arial" w:cstheme="minorHAnsi"/>
        </w:rPr>
        <w:t xml:space="preserve"> </w:t>
      </w:r>
      <w:r w:rsidRPr="007B241E">
        <w:rPr>
          <w:rFonts w:cstheme="minorHAnsi"/>
        </w:rPr>
        <w:t>EN 12007-1:2013-07.</w:t>
      </w:r>
    </w:p>
    <w:p w:rsidR="007467F7" w:rsidRPr="007B241E" w:rsidRDefault="007467F7" w:rsidP="007467F7">
      <w:pPr>
        <w:pStyle w:val="Bezriadkovania"/>
        <w:rPr>
          <w:rFonts w:eastAsia="Arial" w:cstheme="minorHAnsi"/>
        </w:rPr>
      </w:pPr>
      <w:r w:rsidRPr="007B241E">
        <w:rPr>
          <w:rFonts w:cstheme="minorHAnsi"/>
        </w:rPr>
        <w:t>Montážne</w:t>
      </w:r>
      <w:r w:rsidRPr="007B241E">
        <w:rPr>
          <w:rFonts w:eastAsia="Arial" w:cstheme="minorHAnsi"/>
        </w:rPr>
        <w:t xml:space="preserve"> </w:t>
      </w:r>
      <w:r w:rsidRPr="007B241E">
        <w:rPr>
          <w:rFonts w:cstheme="minorHAnsi"/>
        </w:rPr>
        <w:t>práce</w:t>
      </w:r>
      <w:r w:rsidRPr="007B241E">
        <w:rPr>
          <w:rFonts w:eastAsia="Arial" w:cstheme="minorHAnsi"/>
        </w:rPr>
        <w:t xml:space="preserve"> </w:t>
      </w:r>
      <w:r w:rsidRPr="007B241E">
        <w:rPr>
          <w:rFonts w:cstheme="minorHAnsi"/>
        </w:rPr>
        <w:t>sa</w:t>
      </w:r>
      <w:r w:rsidRPr="007B241E">
        <w:rPr>
          <w:rFonts w:eastAsia="Arial" w:cstheme="minorHAnsi"/>
        </w:rPr>
        <w:t xml:space="preserve"> </w:t>
      </w:r>
      <w:r w:rsidRPr="007B241E">
        <w:rPr>
          <w:rFonts w:cstheme="minorHAnsi"/>
        </w:rPr>
        <w:t>musia</w:t>
      </w:r>
      <w:r w:rsidRPr="007B241E">
        <w:rPr>
          <w:rFonts w:eastAsia="Arial" w:cstheme="minorHAnsi"/>
        </w:rPr>
        <w:t xml:space="preserve"> </w:t>
      </w:r>
      <w:r w:rsidRPr="007B241E">
        <w:rPr>
          <w:rFonts w:cstheme="minorHAnsi"/>
        </w:rPr>
        <w:t>vykonať</w:t>
      </w:r>
      <w:r w:rsidRPr="007B241E">
        <w:rPr>
          <w:rFonts w:eastAsia="Arial" w:cstheme="minorHAnsi"/>
        </w:rPr>
        <w:t xml:space="preserve"> </w:t>
      </w:r>
      <w:r w:rsidRPr="007B241E">
        <w:rPr>
          <w:rFonts w:cstheme="minorHAnsi"/>
        </w:rPr>
        <w:t>v</w:t>
      </w:r>
      <w:r w:rsidRPr="007B241E">
        <w:rPr>
          <w:rFonts w:eastAsia="Arial" w:cstheme="minorHAnsi"/>
        </w:rPr>
        <w:t xml:space="preserve"> </w:t>
      </w:r>
      <w:r w:rsidRPr="007B241E">
        <w:rPr>
          <w:rFonts w:cstheme="minorHAnsi"/>
        </w:rPr>
        <w:t>zmysle</w:t>
      </w:r>
      <w:r w:rsidRPr="007B241E">
        <w:rPr>
          <w:rFonts w:eastAsia="Arial" w:cstheme="minorHAnsi"/>
        </w:rPr>
        <w:t xml:space="preserve"> </w:t>
      </w:r>
      <w:r w:rsidRPr="007B241E">
        <w:rPr>
          <w:rFonts w:cstheme="minorHAnsi"/>
        </w:rPr>
        <w:t>TPP</w:t>
      </w:r>
      <w:r w:rsidRPr="007B241E">
        <w:rPr>
          <w:rFonts w:eastAsia="Arial" w:cstheme="minorHAnsi"/>
        </w:rPr>
        <w:t xml:space="preserve"> </w:t>
      </w:r>
      <w:r w:rsidRPr="007B241E">
        <w:rPr>
          <w:rFonts w:cstheme="minorHAnsi"/>
        </w:rPr>
        <w:t>702</w:t>
      </w:r>
      <w:r w:rsidRPr="007B241E">
        <w:rPr>
          <w:rFonts w:eastAsia="Arial" w:cstheme="minorHAnsi"/>
        </w:rPr>
        <w:t xml:space="preserve"> </w:t>
      </w:r>
      <w:r w:rsidRPr="007B241E">
        <w:rPr>
          <w:rFonts w:cstheme="minorHAnsi"/>
        </w:rPr>
        <w:t>02, resp TPP 702 01.</w:t>
      </w:r>
      <w:r w:rsidRPr="007B241E">
        <w:rPr>
          <w:rFonts w:eastAsia="Arial" w:cstheme="minorHAnsi"/>
        </w:rPr>
        <w:t xml:space="preserve"> </w:t>
      </w:r>
    </w:p>
    <w:p w:rsidR="007467F7" w:rsidRPr="007B241E" w:rsidRDefault="007467F7" w:rsidP="007467F7">
      <w:pPr>
        <w:pStyle w:val="Bezriadkovania"/>
        <w:rPr>
          <w:rFonts w:cstheme="minorHAnsi"/>
        </w:rPr>
      </w:pPr>
      <w:r w:rsidRPr="007B241E">
        <w:rPr>
          <w:rFonts w:cstheme="minorHAnsi"/>
        </w:rPr>
        <w:t>Podrobná</w:t>
      </w:r>
      <w:r w:rsidRPr="007B241E">
        <w:rPr>
          <w:rFonts w:eastAsia="Arial" w:cstheme="minorHAnsi"/>
        </w:rPr>
        <w:t xml:space="preserve"> </w:t>
      </w:r>
      <w:r w:rsidRPr="007B241E">
        <w:rPr>
          <w:rFonts w:cstheme="minorHAnsi"/>
        </w:rPr>
        <w:t>bilancia</w:t>
      </w:r>
      <w:r w:rsidRPr="007B241E">
        <w:rPr>
          <w:rFonts w:eastAsia="Arial" w:cstheme="minorHAnsi"/>
        </w:rPr>
        <w:t xml:space="preserve"> </w:t>
      </w:r>
      <w:r w:rsidRPr="007B241E">
        <w:rPr>
          <w:rFonts w:cstheme="minorHAnsi"/>
        </w:rPr>
        <w:t>spotreby</w:t>
      </w:r>
      <w:r w:rsidRPr="007B241E">
        <w:rPr>
          <w:rFonts w:eastAsia="Arial" w:cstheme="minorHAnsi"/>
        </w:rPr>
        <w:t xml:space="preserve"> </w:t>
      </w:r>
      <w:r w:rsidRPr="007B241E">
        <w:rPr>
          <w:rFonts w:cstheme="minorHAnsi"/>
        </w:rPr>
        <w:t>plynu</w:t>
      </w:r>
      <w:r w:rsidRPr="007B241E">
        <w:rPr>
          <w:rFonts w:eastAsia="Arial" w:cstheme="minorHAnsi"/>
        </w:rPr>
        <w:t xml:space="preserve"> </w:t>
      </w:r>
      <w:r w:rsidRPr="007B241E">
        <w:rPr>
          <w:rFonts w:cstheme="minorHAnsi"/>
        </w:rPr>
        <w:t>je</w:t>
      </w:r>
      <w:r w:rsidRPr="007B241E">
        <w:rPr>
          <w:rFonts w:eastAsia="Arial" w:cstheme="minorHAnsi"/>
        </w:rPr>
        <w:t xml:space="preserve"> </w:t>
      </w:r>
      <w:r w:rsidRPr="007B241E">
        <w:rPr>
          <w:rFonts w:cstheme="minorHAnsi"/>
        </w:rPr>
        <w:t>uvedená</w:t>
      </w:r>
      <w:r w:rsidRPr="007B241E">
        <w:rPr>
          <w:rFonts w:eastAsia="Arial" w:cstheme="minorHAnsi"/>
        </w:rPr>
        <w:t xml:space="preserve"> </w:t>
      </w:r>
      <w:r w:rsidRPr="007B241E">
        <w:rPr>
          <w:rFonts w:cstheme="minorHAnsi"/>
        </w:rPr>
        <w:t>v časti</w:t>
      </w:r>
      <w:r w:rsidRPr="007B241E">
        <w:rPr>
          <w:rFonts w:eastAsia="Arial" w:cstheme="minorHAnsi"/>
        </w:rPr>
        <w:t xml:space="preserve"> </w:t>
      </w:r>
      <w:r w:rsidRPr="007B241E">
        <w:rPr>
          <w:rFonts w:cstheme="minorHAnsi"/>
        </w:rPr>
        <w:t>Plynofikácia</w:t>
      </w:r>
      <w:r w:rsidRPr="007B241E">
        <w:rPr>
          <w:rFonts w:eastAsia="Arial" w:cstheme="minorHAnsi"/>
        </w:rPr>
        <w:t xml:space="preserve"> </w:t>
      </w:r>
      <w:r w:rsidRPr="007B241E">
        <w:rPr>
          <w:rFonts w:cstheme="minorHAnsi"/>
        </w:rPr>
        <w:t>objektu.</w:t>
      </w:r>
    </w:p>
    <w:p w:rsidR="007467F7" w:rsidRPr="007B241E" w:rsidRDefault="007467F7" w:rsidP="007467F7">
      <w:pPr>
        <w:pStyle w:val="Bezriadkovania"/>
        <w:rPr>
          <w:rFonts w:cstheme="minorHAnsi"/>
          <w:b/>
          <w:bCs/>
        </w:rPr>
      </w:pPr>
    </w:p>
    <w:p w:rsidR="007467F7" w:rsidRPr="007B241E" w:rsidRDefault="006D3E2F" w:rsidP="00D63DD1">
      <w:pPr>
        <w:pStyle w:val="Bezriadkovania"/>
        <w:spacing w:after="80"/>
        <w:rPr>
          <w:rFonts w:cstheme="minorHAnsi"/>
          <w:b/>
          <w:sz w:val="24"/>
        </w:rPr>
      </w:pPr>
      <w:r w:rsidRPr="007B241E">
        <w:rPr>
          <w:rFonts w:cstheme="minorHAnsi"/>
          <w:b/>
          <w:sz w:val="24"/>
        </w:rPr>
        <w:t>Plynofikácia objektu</w:t>
      </w:r>
    </w:p>
    <w:p w:rsidR="007467F7" w:rsidRPr="007B241E" w:rsidRDefault="007467F7" w:rsidP="007467F7">
      <w:pPr>
        <w:pStyle w:val="Bezriadkovania"/>
        <w:rPr>
          <w:rFonts w:cstheme="minorHAnsi"/>
        </w:rPr>
      </w:pPr>
      <w:r w:rsidRPr="007B241E">
        <w:rPr>
          <w:rFonts w:cstheme="minorHAnsi"/>
        </w:rPr>
        <w:t>V objekte budú dva plynové kondenzačné kotle s max. hod. spotrebou plynu 5,15 m</w:t>
      </w:r>
      <w:r w:rsidRPr="007B241E">
        <w:rPr>
          <w:rFonts w:cstheme="minorHAnsi"/>
          <w:vertAlign w:val="superscript"/>
        </w:rPr>
        <w:t>3</w:t>
      </w:r>
      <w:r w:rsidRPr="007B241E">
        <w:rPr>
          <w:rFonts w:cstheme="minorHAnsi"/>
        </w:rPr>
        <w:t>/hod.</w:t>
      </w:r>
    </w:p>
    <w:p w:rsidR="007467F7" w:rsidRPr="007B241E" w:rsidRDefault="007467F7" w:rsidP="007467F7">
      <w:pPr>
        <w:pStyle w:val="Bezriadkovania"/>
        <w:rPr>
          <w:rFonts w:cstheme="minorHAnsi"/>
        </w:rPr>
      </w:pPr>
    </w:p>
    <w:p w:rsidR="007467F7" w:rsidRPr="007B241E" w:rsidRDefault="007467F7" w:rsidP="007467F7">
      <w:pPr>
        <w:pStyle w:val="Bezriadkovania"/>
        <w:rPr>
          <w:rFonts w:cstheme="minorHAnsi"/>
          <w:bCs/>
        </w:rPr>
      </w:pPr>
      <w:r w:rsidRPr="007B241E">
        <w:rPr>
          <w:rFonts w:cstheme="minorHAnsi"/>
          <w:bCs/>
        </w:rPr>
        <w:lastRenderedPageBreak/>
        <w:t>Maximálna</w:t>
      </w:r>
      <w:r w:rsidRPr="007B241E">
        <w:rPr>
          <w:rFonts w:eastAsia="Arial" w:cstheme="minorHAnsi"/>
          <w:bCs/>
        </w:rPr>
        <w:t xml:space="preserve"> </w:t>
      </w:r>
      <w:r w:rsidRPr="007B241E">
        <w:rPr>
          <w:rFonts w:cstheme="minorHAnsi"/>
          <w:bCs/>
        </w:rPr>
        <w:t>hodinová</w:t>
      </w:r>
      <w:r w:rsidRPr="007B241E">
        <w:rPr>
          <w:rFonts w:eastAsia="Arial" w:cstheme="minorHAnsi"/>
          <w:bCs/>
        </w:rPr>
        <w:t xml:space="preserve"> </w:t>
      </w:r>
      <w:r w:rsidRPr="007B241E">
        <w:rPr>
          <w:rFonts w:cstheme="minorHAnsi"/>
          <w:bCs/>
        </w:rPr>
        <w:t>spotreba</w:t>
      </w:r>
      <w:r w:rsidRPr="007B241E">
        <w:rPr>
          <w:rFonts w:eastAsia="Arial" w:cstheme="minorHAnsi"/>
          <w:bCs/>
        </w:rPr>
        <w:t xml:space="preserve"> </w:t>
      </w:r>
      <w:r w:rsidR="000A776E" w:rsidRPr="007B241E">
        <w:rPr>
          <w:rFonts w:cstheme="minorHAnsi"/>
          <w:bCs/>
        </w:rPr>
        <w:t>plynu</w:t>
      </w:r>
    </w:p>
    <w:p w:rsidR="007467F7" w:rsidRPr="007B241E" w:rsidRDefault="000A776E" w:rsidP="007467F7">
      <w:pPr>
        <w:pStyle w:val="Bezriadkovania"/>
        <w:rPr>
          <w:rFonts w:cstheme="minorHAnsi"/>
        </w:rPr>
      </w:pPr>
      <w:r w:rsidRPr="007B241E">
        <w:rPr>
          <w:rFonts w:cstheme="minorHAnsi"/>
        </w:rPr>
        <w:t>kotolňa</w:t>
      </w:r>
      <w:r w:rsidRPr="007B241E">
        <w:rPr>
          <w:rFonts w:cstheme="minorHAnsi"/>
        </w:rPr>
        <w:tab/>
      </w:r>
      <w:r w:rsidRPr="007B241E">
        <w:rPr>
          <w:rFonts w:cstheme="minorHAnsi"/>
        </w:rPr>
        <w:tab/>
        <w:t xml:space="preserve">kotol  </w:t>
      </w:r>
      <w:r w:rsidRPr="007B241E">
        <w:rPr>
          <w:rFonts w:cstheme="minorHAnsi"/>
        </w:rPr>
        <w:tab/>
      </w:r>
      <w:r w:rsidR="007467F7" w:rsidRPr="007B241E">
        <w:rPr>
          <w:rFonts w:cstheme="minorHAnsi"/>
        </w:rPr>
        <w:t>=</w:t>
      </w:r>
      <w:r w:rsidR="007467F7" w:rsidRPr="007B241E">
        <w:rPr>
          <w:rFonts w:cstheme="minorHAnsi"/>
        </w:rPr>
        <w:tab/>
        <w:t>2x 5,15 m3/h</w:t>
      </w:r>
    </w:p>
    <w:p w:rsidR="007467F7" w:rsidRPr="007B241E" w:rsidRDefault="007467F7" w:rsidP="007467F7">
      <w:pPr>
        <w:pStyle w:val="Bezriadkovania"/>
        <w:rPr>
          <w:rFonts w:cstheme="minorHAnsi"/>
          <w:bCs/>
        </w:rPr>
      </w:pPr>
      <w:r w:rsidRPr="007B241E">
        <w:rPr>
          <w:rFonts w:cstheme="minorHAnsi"/>
          <w:bCs/>
        </w:rPr>
        <w:tab/>
      </w:r>
      <w:r w:rsidRPr="007B241E">
        <w:rPr>
          <w:rFonts w:cstheme="minorHAnsi"/>
          <w:bCs/>
        </w:rPr>
        <w:tab/>
      </w:r>
      <w:r w:rsidR="000A776E" w:rsidRPr="007B241E">
        <w:rPr>
          <w:rFonts w:cstheme="minorHAnsi"/>
          <w:bCs/>
        </w:rPr>
        <w:t>Spolu</w:t>
      </w:r>
      <w:r w:rsidR="000A776E" w:rsidRPr="007B241E">
        <w:rPr>
          <w:rFonts w:cstheme="minorHAnsi"/>
          <w:bCs/>
        </w:rPr>
        <w:tab/>
      </w:r>
      <w:r w:rsidR="000A776E" w:rsidRPr="007B241E">
        <w:rPr>
          <w:rFonts w:cstheme="minorHAnsi"/>
          <w:bCs/>
        </w:rPr>
        <w:tab/>
      </w:r>
      <w:r w:rsidRPr="007B241E">
        <w:rPr>
          <w:rFonts w:cstheme="minorHAnsi"/>
          <w:bCs/>
        </w:rPr>
        <w:t>10,30</w:t>
      </w:r>
      <w:r w:rsidRPr="007B241E">
        <w:rPr>
          <w:rFonts w:eastAsia="Arial" w:cstheme="minorHAnsi"/>
          <w:bCs/>
        </w:rPr>
        <w:t xml:space="preserve"> </w:t>
      </w:r>
      <w:r w:rsidRPr="007B241E">
        <w:rPr>
          <w:rFonts w:cstheme="minorHAnsi"/>
          <w:bCs/>
        </w:rPr>
        <w:t>m</w:t>
      </w:r>
      <w:r w:rsidRPr="007B241E">
        <w:rPr>
          <w:rFonts w:cstheme="minorHAnsi"/>
          <w:bCs/>
          <w:vertAlign w:val="superscript"/>
        </w:rPr>
        <w:t>3</w:t>
      </w:r>
      <w:r w:rsidRPr="007B241E">
        <w:rPr>
          <w:rFonts w:cstheme="minorHAnsi"/>
          <w:bCs/>
        </w:rPr>
        <w:t>/h</w:t>
      </w:r>
    </w:p>
    <w:p w:rsidR="007467F7" w:rsidRPr="007B241E" w:rsidRDefault="007467F7" w:rsidP="007467F7">
      <w:pPr>
        <w:pStyle w:val="Bezriadkovania"/>
        <w:rPr>
          <w:rFonts w:cstheme="minorHAnsi"/>
          <w:bCs/>
        </w:rPr>
      </w:pPr>
      <w:r w:rsidRPr="007B241E">
        <w:rPr>
          <w:rFonts w:cstheme="minorHAnsi"/>
          <w:bCs/>
        </w:rPr>
        <w:tab/>
      </w:r>
    </w:p>
    <w:tbl>
      <w:tblPr>
        <w:tblW w:w="0" w:type="auto"/>
        <w:tblInd w:w="55" w:type="dxa"/>
        <w:tblLayout w:type="fixed"/>
        <w:tblCellMar>
          <w:left w:w="70" w:type="dxa"/>
          <w:right w:w="70" w:type="dxa"/>
        </w:tblCellMar>
        <w:tblLook w:val="0000" w:firstRow="0" w:lastRow="0" w:firstColumn="0" w:lastColumn="0" w:noHBand="0" w:noVBand="0"/>
      </w:tblPr>
      <w:tblGrid>
        <w:gridCol w:w="2709"/>
        <w:gridCol w:w="1417"/>
        <w:gridCol w:w="851"/>
        <w:gridCol w:w="586"/>
        <w:gridCol w:w="960"/>
        <w:gridCol w:w="1700"/>
      </w:tblGrid>
      <w:tr w:rsidR="007467F7" w:rsidRPr="007B241E" w:rsidTr="007467F7">
        <w:trPr>
          <w:trHeight w:val="315"/>
        </w:trPr>
        <w:tc>
          <w:tcPr>
            <w:tcW w:w="2709" w:type="dxa"/>
            <w:shd w:val="clear" w:color="auto" w:fill="auto"/>
            <w:vAlign w:val="bottom"/>
          </w:tcPr>
          <w:p w:rsidR="007467F7" w:rsidRPr="007B241E" w:rsidRDefault="007467F7" w:rsidP="007467F7">
            <w:pPr>
              <w:pStyle w:val="Bezriadkovania"/>
              <w:rPr>
                <w:rFonts w:cstheme="minorHAnsi"/>
                <w:bCs/>
                <w:lang w:eastAsia="sk-SK"/>
              </w:rPr>
            </w:pPr>
            <w:r w:rsidRPr="007B241E">
              <w:rPr>
                <w:rFonts w:cstheme="minorHAnsi"/>
                <w:bCs/>
                <w:lang w:eastAsia="sk-SK"/>
              </w:rPr>
              <w:t>Ročná</w:t>
            </w:r>
            <w:r w:rsidRPr="007B241E">
              <w:rPr>
                <w:rFonts w:eastAsia="Arial" w:cstheme="minorHAnsi"/>
                <w:bCs/>
                <w:lang w:eastAsia="sk-SK"/>
              </w:rPr>
              <w:t xml:space="preserve"> </w:t>
            </w:r>
            <w:r w:rsidRPr="007B241E">
              <w:rPr>
                <w:rFonts w:cstheme="minorHAnsi"/>
                <w:bCs/>
                <w:lang w:eastAsia="sk-SK"/>
              </w:rPr>
              <w:t>spotreba</w:t>
            </w:r>
            <w:r w:rsidRPr="007B241E">
              <w:rPr>
                <w:rFonts w:eastAsia="Arial" w:cstheme="minorHAnsi"/>
                <w:bCs/>
                <w:lang w:eastAsia="sk-SK"/>
              </w:rPr>
              <w:t xml:space="preserve"> </w:t>
            </w:r>
            <w:r w:rsidRPr="007B241E">
              <w:rPr>
                <w:rFonts w:cstheme="minorHAnsi"/>
                <w:bCs/>
                <w:lang w:eastAsia="sk-SK"/>
              </w:rPr>
              <w:t>plynu:</w:t>
            </w:r>
          </w:p>
        </w:tc>
        <w:tc>
          <w:tcPr>
            <w:tcW w:w="1417" w:type="dxa"/>
            <w:shd w:val="clear" w:color="auto" w:fill="auto"/>
            <w:vAlign w:val="bottom"/>
          </w:tcPr>
          <w:p w:rsidR="007467F7" w:rsidRPr="007B241E" w:rsidRDefault="007467F7" w:rsidP="007467F7">
            <w:pPr>
              <w:pStyle w:val="Bezriadkovania"/>
              <w:rPr>
                <w:rFonts w:cstheme="minorHAnsi"/>
                <w:bCs/>
                <w:lang w:eastAsia="sk-SK"/>
              </w:rPr>
            </w:pPr>
            <w:r w:rsidRPr="007B241E">
              <w:rPr>
                <w:rFonts w:cstheme="minorHAnsi"/>
                <w:bCs/>
                <w:lang w:eastAsia="sk-SK"/>
              </w:rPr>
              <w:t>Qr</w:t>
            </w:r>
            <w:r w:rsidRPr="007B241E">
              <w:rPr>
                <w:rFonts w:eastAsia="Arial" w:cstheme="minorHAnsi"/>
                <w:bCs/>
                <w:lang w:eastAsia="sk-SK"/>
              </w:rPr>
              <w:t xml:space="preserve"> </w:t>
            </w:r>
            <w:r w:rsidRPr="007B241E">
              <w:rPr>
                <w:rFonts w:cstheme="minorHAnsi"/>
                <w:bCs/>
                <w:lang w:eastAsia="sk-SK"/>
              </w:rPr>
              <w:t>=</w:t>
            </w:r>
          </w:p>
        </w:tc>
        <w:tc>
          <w:tcPr>
            <w:tcW w:w="851" w:type="dxa"/>
            <w:shd w:val="clear" w:color="auto" w:fill="auto"/>
            <w:vAlign w:val="bottom"/>
          </w:tcPr>
          <w:p w:rsidR="007467F7" w:rsidRPr="007B241E" w:rsidRDefault="007467F7" w:rsidP="007467F7">
            <w:pPr>
              <w:pStyle w:val="Bezriadkovania"/>
              <w:rPr>
                <w:rFonts w:cstheme="minorHAnsi"/>
                <w:bCs/>
                <w:lang w:eastAsia="sk-SK"/>
              </w:rPr>
            </w:pPr>
            <w:r w:rsidRPr="007B241E">
              <w:rPr>
                <w:rFonts w:cstheme="minorHAnsi"/>
                <w:bCs/>
                <w:lang w:eastAsia="sk-SK"/>
              </w:rPr>
              <w:t>8 090</w:t>
            </w:r>
          </w:p>
        </w:tc>
        <w:tc>
          <w:tcPr>
            <w:tcW w:w="1546" w:type="dxa"/>
            <w:gridSpan w:val="2"/>
            <w:shd w:val="clear" w:color="auto" w:fill="auto"/>
            <w:vAlign w:val="bottom"/>
          </w:tcPr>
          <w:p w:rsidR="007467F7" w:rsidRPr="007B241E" w:rsidRDefault="007467F7" w:rsidP="007467F7">
            <w:pPr>
              <w:pStyle w:val="Bezriadkovania"/>
              <w:rPr>
                <w:rFonts w:cstheme="minorHAnsi"/>
                <w:bCs/>
                <w:lang w:eastAsia="sk-SK"/>
              </w:rPr>
            </w:pPr>
            <w:r w:rsidRPr="007B241E">
              <w:rPr>
                <w:rFonts w:cstheme="minorHAnsi"/>
                <w:bCs/>
                <w:lang w:eastAsia="sk-SK"/>
              </w:rPr>
              <w:t>m3/rok</w:t>
            </w:r>
          </w:p>
        </w:tc>
        <w:tc>
          <w:tcPr>
            <w:tcW w:w="1700" w:type="dxa"/>
            <w:shd w:val="clear" w:color="auto" w:fill="auto"/>
            <w:vAlign w:val="bottom"/>
          </w:tcPr>
          <w:p w:rsidR="007467F7" w:rsidRPr="007B241E" w:rsidRDefault="007467F7" w:rsidP="007467F7">
            <w:pPr>
              <w:pStyle w:val="Bezriadkovania"/>
              <w:rPr>
                <w:rFonts w:cstheme="minorHAnsi"/>
                <w:bCs/>
                <w:lang w:eastAsia="sk-SK"/>
              </w:rPr>
            </w:pPr>
          </w:p>
        </w:tc>
      </w:tr>
      <w:tr w:rsidR="007467F7" w:rsidRPr="007B241E" w:rsidTr="007467F7">
        <w:trPr>
          <w:trHeight w:val="255"/>
        </w:trPr>
        <w:tc>
          <w:tcPr>
            <w:tcW w:w="2709" w:type="dxa"/>
            <w:shd w:val="clear" w:color="auto" w:fill="auto"/>
            <w:vAlign w:val="bottom"/>
          </w:tcPr>
          <w:p w:rsidR="007467F7" w:rsidRPr="007B241E" w:rsidRDefault="007467F7" w:rsidP="007467F7">
            <w:pPr>
              <w:pStyle w:val="Bezriadkovania"/>
              <w:rPr>
                <w:rFonts w:cstheme="minorHAnsi"/>
                <w:lang w:eastAsia="sk-SK"/>
              </w:rPr>
            </w:pPr>
            <w:r w:rsidRPr="007B241E">
              <w:rPr>
                <w:rFonts w:cstheme="minorHAnsi"/>
                <w:lang w:eastAsia="sk-SK"/>
              </w:rPr>
              <w:t>Účel</w:t>
            </w:r>
            <w:r w:rsidRPr="007B241E">
              <w:rPr>
                <w:rFonts w:eastAsia="Arial" w:cstheme="minorHAnsi"/>
                <w:lang w:eastAsia="sk-SK"/>
              </w:rPr>
              <w:t xml:space="preserve"> </w:t>
            </w:r>
            <w:r w:rsidRPr="007B241E">
              <w:rPr>
                <w:rFonts w:cstheme="minorHAnsi"/>
                <w:lang w:eastAsia="sk-SK"/>
              </w:rPr>
              <w:t>využitia</w:t>
            </w:r>
            <w:r w:rsidRPr="007B241E">
              <w:rPr>
                <w:rFonts w:eastAsia="Arial" w:cstheme="minorHAnsi"/>
                <w:lang w:eastAsia="sk-SK"/>
              </w:rPr>
              <w:t xml:space="preserve"> </w:t>
            </w:r>
            <w:r w:rsidRPr="007B241E">
              <w:rPr>
                <w:rFonts w:cstheme="minorHAnsi"/>
                <w:lang w:eastAsia="sk-SK"/>
              </w:rPr>
              <w:t>plynu</w:t>
            </w:r>
          </w:p>
        </w:tc>
        <w:tc>
          <w:tcPr>
            <w:tcW w:w="1417" w:type="dxa"/>
            <w:shd w:val="clear" w:color="auto" w:fill="auto"/>
            <w:vAlign w:val="bottom"/>
          </w:tcPr>
          <w:p w:rsidR="007467F7" w:rsidRPr="007B241E" w:rsidRDefault="007467F7" w:rsidP="007467F7">
            <w:pPr>
              <w:pStyle w:val="Bezriadkovania"/>
              <w:rPr>
                <w:rFonts w:cstheme="minorHAnsi"/>
                <w:lang w:eastAsia="sk-SK"/>
              </w:rPr>
            </w:pPr>
            <w:r w:rsidRPr="007B241E">
              <w:rPr>
                <w:rFonts w:cstheme="minorHAnsi"/>
                <w:lang w:eastAsia="sk-SK"/>
              </w:rPr>
              <w:t>Technológia</w:t>
            </w:r>
          </w:p>
        </w:tc>
        <w:tc>
          <w:tcPr>
            <w:tcW w:w="851" w:type="dxa"/>
            <w:shd w:val="clear" w:color="auto" w:fill="auto"/>
            <w:vAlign w:val="bottom"/>
          </w:tcPr>
          <w:p w:rsidR="007467F7" w:rsidRPr="007B241E" w:rsidRDefault="007467F7" w:rsidP="007467F7">
            <w:pPr>
              <w:pStyle w:val="Bezriadkovania"/>
              <w:rPr>
                <w:rFonts w:cstheme="minorHAnsi"/>
                <w:lang w:eastAsia="sk-SK"/>
              </w:rPr>
            </w:pPr>
            <w:r w:rsidRPr="007B241E">
              <w:rPr>
                <w:rFonts w:cstheme="minorHAnsi"/>
                <w:lang w:eastAsia="sk-SK"/>
              </w:rPr>
              <w:t>23</w:t>
            </w:r>
          </w:p>
        </w:tc>
        <w:tc>
          <w:tcPr>
            <w:tcW w:w="586" w:type="dxa"/>
            <w:shd w:val="clear" w:color="auto" w:fill="auto"/>
            <w:vAlign w:val="bottom"/>
          </w:tcPr>
          <w:p w:rsidR="007467F7" w:rsidRPr="007B241E" w:rsidRDefault="007467F7" w:rsidP="007467F7">
            <w:pPr>
              <w:pStyle w:val="Bezriadkovania"/>
              <w:rPr>
                <w:rFonts w:cstheme="minorHAnsi"/>
                <w:lang w:eastAsia="sk-SK"/>
              </w:rPr>
            </w:pPr>
            <w:r w:rsidRPr="007B241E">
              <w:rPr>
                <w:rFonts w:cstheme="minorHAnsi"/>
                <w:lang w:eastAsia="sk-SK"/>
              </w:rPr>
              <w:t>%</w:t>
            </w:r>
          </w:p>
        </w:tc>
        <w:tc>
          <w:tcPr>
            <w:tcW w:w="960" w:type="dxa"/>
            <w:shd w:val="clear" w:color="auto" w:fill="auto"/>
            <w:vAlign w:val="bottom"/>
          </w:tcPr>
          <w:p w:rsidR="007467F7" w:rsidRPr="007B241E" w:rsidRDefault="007467F7" w:rsidP="007467F7">
            <w:pPr>
              <w:pStyle w:val="Bezriadkovania"/>
              <w:rPr>
                <w:rFonts w:cstheme="minorHAnsi"/>
                <w:lang w:eastAsia="sk-SK"/>
              </w:rPr>
            </w:pPr>
          </w:p>
        </w:tc>
        <w:tc>
          <w:tcPr>
            <w:tcW w:w="1700" w:type="dxa"/>
            <w:shd w:val="clear" w:color="auto" w:fill="auto"/>
            <w:vAlign w:val="bottom"/>
          </w:tcPr>
          <w:p w:rsidR="007467F7" w:rsidRPr="007B241E" w:rsidRDefault="007467F7" w:rsidP="007467F7">
            <w:pPr>
              <w:pStyle w:val="Bezriadkovania"/>
              <w:rPr>
                <w:rFonts w:cstheme="minorHAnsi"/>
                <w:lang w:eastAsia="sk-SK"/>
              </w:rPr>
            </w:pPr>
          </w:p>
        </w:tc>
      </w:tr>
      <w:tr w:rsidR="007467F7" w:rsidRPr="007B241E" w:rsidTr="007467F7">
        <w:trPr>
          <w:trHeight w:val="255"/>
        </w:trPr>
        <w:tc>
          <w:tcPr>
            <w:tcW w:w="2709" w:type="dxa"/>
            <w:shd w:val="clear" w:color="auto" w:fill="auto"/>
            <w:vAlign w:val="bottom"/>
          </w:tcPr>
          <w:p w:rsidR="007467F7" w:rsidRPr="007B241E" w:rsidRDefault="007467F7" w:rsidP="007467F7">
            <w:pPr>
              <w:pStyle w:val="Bezriadkovania"/>
              <w:rPr>
                <w:rFonts w:cstheme="minorHAnsi"/>
                <w:lang w:eastAsia="sk-SK"/>
              </w:rPr>
            </w:pPr>
          </w:p>
        </w:tc>
        <w:tc>
          <w:tcPr>
            <w:tcW w:w="1417" w:type="dxa"/>
            <w:shd w:val="clear" w:color="auto" w:fill="auto"/>
            <w:vAlign w:val="bottom"/>
          </w:tcPr>
          <w:p w:rsidR="007467F7" w:rsidRPr="007B241E" w:rsidRDefault="007467F7" w:rsidP="007467F7">
            <w:pPr>
              <w:pStyle w:val="Bezriadkovania"/>
              <w:rPr>
                <w:rFonts w:cstheme="minorHAnsi"/>
                <w:lang w:eastAsia="sk-SK"/>
              </w:rPr>
            </w:pPr>
            <w:r w:rsidRPr="007B241E">
              <w:rPr>
                <w:rFonts w:cstheme="minorHAnsi"/>
                <w:lang w:eastAsia="sk-SK"/>
              </w:rPr>
              <w:t>Vykurovanie</w:t>
            </w:r>
          </w:p>
        </w:tc>
        <w:tc>
          <w:tcPr>
            <w:tcW w:w="851" w:type="dxa"/>
            <w:shd w:val="clear" w:color="auto" w:fill="auto"/>
            <w:vAlign w:val="bottom"/>
          </w:tcPr>
          <w:p w:rsidR="007467F7" w:rsidRPr="007B241E" w:rsidRDefault="007467F7" w:rsidP="007467F7">
            <w:pPr>
              <w:pStyle w:val="Bezriadkovania"/>
              <w:rPr>
                <w:rFonts w:cstheme="minorHAnsi"/>
                <w:lang w:eastAsia="sk-SK"/>
              </w:rPr>
            </w:pPr>
            <w:r w:rsidRPr="007B241E">
              <w:rPr>
                <w:rFonts w:cstheme="minorHAnsi"/>
                <w:lang w:eastAsia="sk-SK"/>
              </w:rPr>
              <w:t>77</w:t>
            </w:r>
          </w:p>
        </w:tc>
        <w:tc>
          <w:tcPr>
            <w:tcW w:w="586" w:type="dxa"/>
            <w:shd w:val="clear" w:color="auto" w:fill="auto"/>
            <w:vAlign w:val="bottom"/>
          </w:tcPr>
          <w:p w:rsidR="007467F7" w:rsidRPr="007B241E" w:rsidRDefault="007467F7" w:rsidP="007467F7">
            <w:pPr>
              <w:pStyle w:val="Bezriadkovania"/>
              <w:rPr>
                <w:rFonts w:cstheme="minorHAnsi"/>
                <w:lang w:eastAsia="sk-SK"/>
              </w:rPr>
            </w:pPr>
            <w:r w:rsidRPr="007B241E">
              <w:rPr>
                <w:rFonts w:cstheme="minorHAnsi"/>
                <w:lang w:eastAsia="sk-SK"/>
              </w:rPr>
              <w:t>%</w:t>
            </w:r>
          </w:p>
        </w:tc>
        <w:tc>
          <w:tcPr>
            <w:tcW w:w="960" w:type="dxa"/>
            <w:shd w:val="clear" w:color="auto" w:fill="auto"/>
            <w:vAlign w:val="bottom"/>
          </w:tcPr>
          <w:p w:rsidR="007467F7" w:rsidRPr="007B241E" w:rsidRDefault="007467F7" w:rsidP="007467F7">
            <w:pPr>
              <w:pStyle w:val="Bezriadkovania"/>
              <w:rPr>
                <w:rFonts w:cstheme="minorHAnsi"/>
                <w:lang w:eastAsia="sk-SK"/>
              </w:rPr>
            </w:pPr>
          </w:p>
        </w:tc>
        <w:tc>
          <w:tcPr>
            <w:tcW w:w="1700" w:type="dxa"/>
            <w:shd w:val="clear" w:color="auto" w:fill="auto"/>
            <w:vAlign w:val="bottom"/>
          </w:tcPr>
          <w:p w:rsidR="007467F7" w:rsidRPr="007B241E" w:rsidRDefault="007467F7" w:rsidP="007467F7">
            <w:pPr>
              <w:pStyle w:val="Bezriadkovania"/>
              <w:rPr>
                <w:rFonts w:cstheme="minorHAnsi"/>
                <w:lang w:eastAsia="sk-SK"/>
              </w:rPr>
            </w:pPr>
          </w:p>
        </w:tc>
      </w:tr>
    </w:tbl>
    <w:p w:rsidR="007467F7" w:rsidRPr="007B241E" w:rsidRDefault="007467F7" w:rsidP="007467F7">
      <w:pPr>
        <w:pStyle w:val="Bezriadkovania"/>
        <w:rPr>
          <w:rFonts w:cstheme="minorHAnsi"/>
        </w:rPr>
      </w:pPr>
    </w:p>
    <w:p w:rsidR="007467F7" w:rsidRPr="007B241E" w:rsidRDefault="007467F7" w:rsidP="00D63DD1">
      <w:pPr>
        <w:pStyle w:val="Bezriadkovania"/>
        <w:spacing w:after="80"/>
        <w:rPr>
          <w:rFonts w:cstheme="minorHAnsi"/>
          <w:b/>
          <w:sz w:val="24"/>
        </w:rPr>
      </w:pPr>
      <w:r w:rsidRPr="007B241E">
        <w:rPr>
          <w:rFonts w:cstheme="minorHAnsi"/>
          <w:b/>
          <w:sz w:val="24"/>
        </w:rPr>
        <w:t>Tlaková skúška</w:t>
      </w:r>
      <w:r w:rsidR="006D3E2F" w:rsidRPr="007B241E">
        <w:rPr>
          <w:rFonts w:cstheme="minorHAnsi"/>
          <w:b/>
          <w:sz w:val="24"/>
        </w:rPr>
        <w:t xml:space="preserve">   </w:t>
      </w:r>
    </w:p>
    <w:p w:rsidR="007467F7" w:rsidRPr="007B241E" w:rsidRDefault="007467F7" w:rsidP="007467F7">
      <w:pPr>
        <w:pStyle w:val="Bezriadkovania"/>
        <w:rPr>
          <w:rFonts w:cstheme="minorHAnsi"/>
        </w:rPr>
      </w:pPr>
      <w:r w:rsidRPr="007B241E">
        <w:rPr>
          <w:rFonts w:cstheme="minorHAnsi"/>
        </w:rPr>
        <w:t xml:space="preserve">Vykonáva sa v súlade s ustanoveniami </w:t>
      </w:r>
      <w:r w:rsidRPr="007B241E">
        <w:rPr>
          <w:rFonts w:cstheme="minorHAnsi"/>
          <w:shd w:val="clear" w:color="auto" w:fill="FFFFFF"/>
        </w:rPr>
        <w:t>STN EN 12327</w:t>
      </w:r>
      <w:r w:rsidRPr="007B241E">
        <w:rPr>
          <w:rFonts w:cstheme="minorHAnsi"/>
        </w:rPr>
        <w:t xml:space="preserve">. Pred tlakovou skúškou sa musí vykonať kontrola celého plynovodu, či nie je niektorá jeho časť uzatvorená, upchaná a pod. Po uzatvorení vývodov na koncoch skúšaných úsekov možno začať vykonávať tlakovú skúšku. Pri tlakovej skúške musia byť prístupné všetky spoje plynovodu. Tlakovú skúšku je potrebné vykonať vzduchom. </w:t>
      </w:r>
    </w:p>
    <w:p w:rsidR="007467F7" w:rsidRPr="007B241E" w:rsidRDefault="007467F7" w:rsidP="007467F7">
      <w:pPr>
        <w:pStyle w:val="Bezriadkovania"/>
        <w:rPr>
          <w:rFonts w:cstheme="minorHAnsi"/>
        </w:rPr>
      </w:pPr>
      <w:r w:rsidRPr="007B241E">
        <w:rPr>
          <w:rFonts w:cstheme="minorHAnsi"/>
        </w:rPr>
        <w:t xml:space="preserve">Skúška pevnosti sa musí vykonať tlakom väčším  alebo rovnajúcim sa 2,5 násobku maximálneho prevádzkového tlaku, najmenej 5 kPa. Pred skúškou sa na ustálenie tlaku a vyrovnanie teplôt nechá skúšaný plynovod pod tlakom 15 minút. </w:t>
      </w:r>
    </w:p>
    <w:p w:rsidR="007467F7" w:rsidRPr="007B241E" w:rsidRDefault="007467F7" w:rsidP="007467F7">
      <w:pPr>
        <w:pStyle w:val="Bezriadkovania"/>
        <w:rPr>
          <w:rFonts w:cstheme="minorHAnsi"/>
        </w:rPr>
      </w:pPr>
    </w:p>
    <w:p w:rsidR="007467F7" w:rsidRPr="007B241E" w:rsidRDefault="007467F7" w:rsidP="007467F7">
      <w:pPr>
        <w:pStyle w:val="Bezriadkovania"/>
        <w:rPr>
          <w:rFonts w:cstheme="minorHAnsi"/>
        </w:rPr>
      </w:pPr>
      <w:r w:rsidRPr="007B241E">
        <w:rPr>
          <w:rFonts w:cstheme="minorHAnsi"/>
        </w:rPr>
        <w:t>Skúška trvá</w:t>
      </w:r>
    </w:p>
    <w:p w:rsidR="007467F7" w:rsidRPr="007B241E" w:rsidRDefault="007467F7" w:rsidP="007467F7">
      <w:pPr>
        <w:pStyle w:val="Bezriadkovania"/>
        <w:rPr>
          <w:rFonts w:cstheme="minorHAnsi"/>
        </w:rPr>
      </w:pPr>
      <w:r w:rsidRPr="007B241E">
        <w:rPr>
          <w:rFonts w:cstheme="minorHAnsi"/>
        </w:rPr>
        <w:t>a) 15 minút pre plynovody s vnútorným geometrickým objemom do 50 litrov</w:t>
      </w:r>
    </w:p>
    <w:p w:rsidR="007467F7" w:rsidRPr="007B241E" w:rsidRDefault="007467F7" w:rsidP="007467F7">
      <w:pPr>
        <w:pStyle w:val="Bezriadkovania"/>
        <w:rPr>
          <w:rFonts w:cstheme="minorHAnsi"/>
        </w:rPr>
      </w:pPr>
      <w:r w:rsidRPr="007B241E">
        <w:rPr>
          <w:rFonts w:cstheme="minorHAnsi"/>
        </w:rPr>
        <w:t>b) 30 minút pre plynovody s vnútorným geometrickým objemom nad 50 litrov</w:t>
      </w:r>
    </w:p>
    <w:p w:rsidR="007467F7" w:rsidRPr="007B241E" w:rsidRDefault="007467F7" w:rsidP="007467F7">
      <w:pPr>
        <w:pStyle w:val="Bezriadkovania"/>
        <w:rPr>
          <w:rFonts w:cstheme="minorHAnsi"/>
        </w:rPr>
      </w:pPr>
    </w:p>
    <w:p w:rsidR="007467F7" w:rsidRPr="007B241E" w:rsidRDefault="007467F7" w:rsidP="007467F7">
      <w:pPr>
        <w:pStyle w:val="Bezriadkovania"/>
        <w:rPr>
          <w:rFonts w:cstheme="minorHAnsi"/>
        </w:rPr>
      </w:pPr>
      <w:r w:rsidRPr="007B241E">
        <w:rPr>
          <w:rFonts w:cstheme="minorHAnsi"/>
        </w:rPr>
        <w:t>Geometrický objem plynovodu je do 50 litrov.</w:t>
      </w:r>
    </w:p>
    <w:p w:rsidR="007467F7" w:rsidRPr="007B241E" w:rsidRDefault="007467F7" w:rsidP="007467F7">
      <w:pPr>
        <w:pStyle w:val="Bezriadkovania"/>
        <w:rPr>
          <w:rFonts w:cstheme="minorHAnsi"/>
        </w:rPr>
      </w:pPr>
    </w:p>
    <w:p w:rsidR="007467F7" w:rsidRPr="007B241E" w:rsidRDefault="007467F7" w:rsidP="007467F7">
      <w:pPr>
        <w:pStyle w:val="Bezriadkovania"/>
        <w:rPr>
          <w:rFonts w:cstheme="minorHAnsi"/>
        </w:rPr>
      </w:pPr>
      <w:r w:rsidRPr="007B241E">
        <w:rPr>
          <w:rFonts w:cstheme="minorHAnsi"/>
        </w:rPr>
        <w:t xml:space="preserve">Po úspešnej skúške pevnosti sa vykoná skúška tesnosti skúšobným tlakom, ktorý sa rovná hodnote prevádzkového tlaku, najviac však 1,5-násobku maximálneho prevádzkového tlaku. Skúška trvá rovnako dlho ako skúška pevnosti. Tlaková skúška je úspešná vtedy, keď počas jej trvania nebol zistený žiaden pokles skúšobného média, ktorý sa sleduje pomocou manometra s vhodnou citlivosťou (10 Pa) a presnosť merania (1 %) pre stanovený skúšobný tlak (napr. U-manometer). V opačnom prípade sa skúška po zistení a odstránení netesnosti zopakuje. Zhotoviteľ vyhotoví zápis o priebehu a výsledku tlakovej skúšky podľa prílohy E TPP 704 01. </w:t>
      </w:r>
    </w:p>
    <w:p w:rsidR="007467F7" w:rsidRPr="007B241E" w:rsidRDefault="007467F7" w:rsidP="007467F7">
      <w:pPr>
        <w:pStyle w:val="Bezriadkovania"/>
        <w:rPr>
          <w:rFonts w:cstheme="minorHAnsi"/>
          <w:b/>
          <w:bCs/>
        </w:rPr>
      </w:pPr>
    </w:p>
    <w:p w:rsidR="007467F7" w:rsidRPr="007B241E" w:rsidRDefault="007467F7" w:rsidP="00D63DD1">
      <w:pPr>
        <w:pStyle w:val="Bezriadkovania"/>
        <w:spacing w:after="80"/>
        <w:rPr>
          <w:rFonts w:cstheme="minorHAnsi"/>
          <w:b/>
          <w:sz w:val="24"/>
        </w:rPr>
      </w:pPr>
      <w:r w:rsidRPr="007B241E">
        <w:rPr>
          <w:rFonts w:cstheme="minorHAnsi"/>
          <w:b/>
          <w:sz w:val="24"/>
        </w:rPr>
        <w:t>Odborná prehliadka a skúška napustenia plynu a odvzdušnenie</w:t>
      </w:r>
      <w:r w:rsidR="006D3E2F" w:rsidRPr="007B241E">
        <w:rPr>
          <w:rFonts w:cstheme="minorHAnsi"/>
          <w:b/>
          <w:sz w:val="24"/>
        </w:rPr>
        <w:t xml:space="preserve">  </w:t>
      </w:r>
    </w:p>
    <w:p w:rsidR="007467F7" w:rsidRPr="007B241E" w:rsidRDefault="007467F7" w:rsidP="007467F7">
      <w:pPr>
        <w:pStyle w:val="Bezriadkovania"/>
        <w:rPr>
          <w:rFonts w:cstheme="minorHAnsi"/>
        </w:rPr>
      </w:pPr>
      <w:r w:rsidRPr="007B241E">
        <w:rPr>
          <w:rFonts w:cstheme="minorHAnsi"/>
        </w:rPr>
        <w:t>Po vykonaní montáže plynovej prípojky a odberného plynového zariadenia vykoná zhotoviteľ odbornú prehliadku a skúšku plynového zariadenia podľa §12 vyhlášky č.508/2009 Zb. zákona a podľa §8 vyhlášky č.85/1976 Zb. zákona, o čom vyhotoví zápis. Po úspešnom prevedení skúšky celý plynovod opatriť protikoróznym náterom žltej olejovej farby.</w:t>
      </w:r>
    </w:p>
    <w:p w:rsidR="007467F7" w:rsidRPr="007B241E" w:rsidRDefault="007467F7" w:rsidP="007467F7">
      <w:pPr>
        <w:pStyle w:val="Bezriadkovania"/>
        <w:rPr>
          <w:rFonts w:cstheme="minorHAnsi"/>
        </w:rPr>
      </w:pPr>
      <w:r w:rsidRPr="007B241E">
        <w:rPr>
          <w:rFonts w:cstheme="minorHAnsi"/>
        </w:rPr>
        <w:t>Odvzdušnenie  plynovodu, napustenie plynu a uvedenie plynovodu do prevádzky vykoná zhotoviteľ za účasti objednávateľa  a po súhlase dodávateľa plynu podľa STN 386405 a podľa TPP 70401 odst. 5.3.3.</w:t>
      </w:r>
    </w:p>
    <w:p w:rsidR="007467F7" w:rsidRPr="007B241E" w:rsidRDefault="007467F7" w:rsidP="007467F7">
      <w:pPr>
        <w:pStyle w:val="Bezriadkovania"/>
        <w:rPr>
          <w:rFonts w:cstheme="minorHAnsi"/>
        </w:rPr>
      </w:pPr>
    </w:p>
    <w:p w:rsidR="007467F7" w:rsidRPr="007B241E" w:rsidRDefault="007467F7" w:rsidP="00D63DD1">
      <w:pPr>
        <w:pStyle w:val="Bezriadkovania"/>
        <w:spacing w:after="80"/>
        <w:rPr>
          <w:rFonts w:cstheme="minorHAnsi"/>
          <w:b/>
          <w:sz w:val="24"/>
        </w:rPr>
      </w:pPr>
      <w:r w:rsidRPr="007B241E">
        <w:rPr>
          <w:rFonts w:cstheme="minorHAnsi"/>
          <w:b/>
          <w:sz w:val="24"/>
        </w:rPr>
        <w:t>Pokyny pre prevádzkovateľa plynového za</w:t>
      </w:r>
      <w:r w:rsidR="006D3E2F" w:rsidRPr="007B241E">
        <w:rPr>
          <w:rFonts w:cstheme="minorHAnsi"/>
          <w:b/>
          <w:sz w:val="24"/>
        </w:rPr>
        <w:t>riadenia</w:t>
      </w:r>
    </w:p>
    <w:p w:rsidR="007467F7" w:rsidRPr="007B241E" w:rsidRDefault="007467F7" w:rsidP="007467F7">
      <w:pPr>
        <w:pStyle w:val="Bezriadkovania"/>
        <w:rPr>
          <w:rFonts w:cstheme="minorHAnsi"/>
        </w:rPr>
      </w:pPr>
      <w:r w:rsidRPr="007B241E">
        <w:rPr>
          <w:rFonts w:cstheme="minorHAnsi"/>
        </w:rPr>
        <w:t xml:space="preserve">1. Odberné plynové zariadenie sa prevádzkuje a kontroluje podľa STN 386405. </w:t>
      </w:r>
    </w:p>
    <w:p w:rsidR="007467F7" w:rsidRPr="007B241E" w:rsidRDefault="007467F7" w:rsidP="007467F7">
      <w:pPr>
        <w:pStyle w:val="Bezriadkovania"/>
        <w:rPr>
          <w:rFonts w:cstheme="minorHAnsi"/>
        </w:rPr>
      </w:pPr>
      <w:r w:rsidRPr="007B241E">
        <w:rPr>
          <w:rFonts w:cstheme="minorHAnsi"/>
        </w:rPr>
        <w:t>2. Udržiavať plynovod a spotrebiče v prevádzkyschopnom stave</w:t>
      </w:r>
    </w:p>
    <w:p w:rsidR="007467F7" w:rsidRPr="007B241E" w:rsidRDefault="007467F7" w:rsidP="009004E6">
      <w:pPr>
        <w:pStyle w:val="Bezriadkovania"/>
        <w:numPr>
          <w:ilvl w:val="0"/>
          <w:numId w:val="7"/>
        </w:numPr>
        <w:rPr>
          <w:rFonts w:cstheme="minorHAnsi"/>
        </w:rPr>
      </w:pPr>
      <w:r w:rsidRPr="007B241E">
        <w:rPr>
          <w:rFonts w:cstheme="minorHAnsi"/>
        </w:rPr>
        <w:t>obnovovať protikorózne nátery</w:t>
      </w:r>
    </w:p>
    <w:p w:rsidR="007467F7" w:rsidRPr="007B241E" w:rsidRDefault="007467F7" w:rsidP="009004E6">
      <w:pPr>
        <w:pStyle w:val="Bezriadkovania"/>
        <w:numPr>
          <w:ilvl w:val="0"/>
          <w:numId w:val="7"/>
        </w:numPr>
        <w:rPr>
          <w:rFonts w:cstheme="minorHAnsi"/>
        </w:rPr>
      </w:pPr>
      <w:r w:rsidRPr="007B241E">
        <w:rPr>
          <w:rFonts w:cstheme="minorHAnsi"/>
        </w:rPr>
        <w:t>udržiavať prístup ku armatúram</w:t>
      </w:r>
    </w:p>
    <w:p w:rsidR="007467F7" w:rsidRPr="007B241E" w:rsidRDefault="007467F7" w:rsidP="009004E6">
      <w:pPr>
        <w:pStyle w:val="Bezriadkovania"/>
        <w:numPr>
          <w:ilvl w:val="0"/>
          <w:numId w:val="7"/>
        </w:numPr>
        <w:rPr>
          <w:rFonts w:cstheme="minorHAnsi"/>
        </w:rPr>
      </w:pPr>
      <w:r w:rsidRPr="007B241E">
        <w:rPr>
          <w:rFonts w:cstheme="minorHAnsi"/>
        </w:rPr>
        <w:t>venovať starostlivosť na ochranu plynovodu pred účinkami agresívnych látok, plynov, pár, tepelným a mechanickým poškodeniam.</w:t>
      </w:r>
    </w:p>
    <w:p w:rsidR="007467F7" w:rsidRPr="007B241E" w:rsidRDefault="007467F7" w:rsidP="009004E6">
      <w:pPr>
        <w:pStyle w:val="Bezriadkovania"/>
        <w:numPr>
          <w:ilvl w:val="0"/>
          <w:numId w:val="7"/>
        </w:numPr>
        <w:rPr>
          <w:rFonts w:cstheme="minorHAnsi"/>
        </w:rPr>
      </w:pPr>
      <w:r w:rsidRPr="007B241E">
        <w:rPr>
          <w:rFonts w:cstheme="minorHAnsi"/>
        </w:rPr>
        <w:t>kontrolovať stav skrinky, orientačných tabuliek a nápisov.</w:t>
      </w:r>
    </w:p>
    <w:p w:rsidR="007467F7" w:rsidRPr="007B241E" w:rsidRDefault="007467F7" w:rsidP="007467F7">
      <w:pPr>
        <w:pStyle w:val="Bezriadkovania"/>
        <w:rPr>
          <w:rFonts w:cstheme="minorHAnsi"/>
        </w:rPr>
      </w:pPr>
      <w:r w:rsidRPr="007B241E">
        <w:rPr>
          <w:rFonts w:cstheme="minorHAnsi"/>
        </w:rPr>
        <w:t>3. Pravidelne kontrolovať tesnosť domového plynovodu vrátane časti vedenej v zemi</w:t>
      </w:r>
    </w:p>
    <w:p w:rsidR="007467F7" w:rsidRPr="007B241E" w:rsidRDefault="007467F7" w:rsidP="007467F7">
      <w:pPr>
        <w:pStyle w:val="Bezriadkovania"/>
        <w:rPr>
          <w:rFonts w:cstheme="minorHAnsi"/>
        </w:rPr>
      </w:pPr>
      <w:r w:rsidRPr="007B241E">
        <w:rPr>
          <w:rFonts w:cstheme="minorHAnsi"/>
        </w:rPr>
        <w:tab/>
        <w:t>overovať funkčnosť uzáveru plynu a ovládacích prvkov</w:t>
      </w:r>
    </w:p>
    <w:p w:rsidR="007467F7" w:rsidRPr="007B241E" w:rsidRDefault="007467F7" w:rsidP="007467F7">
      <w:pPr>
        <w:pStyle w:val="Bezriadkovania"/>
        <w:rPr>
          <w:rFonts w:cstheme="minorHAnsi"/>
        </w:rPr>
      </w:pPr>
      <w:r w:rsidRPr="007B241E">
        <w:rPr>
          <w:rFonts w:cstheme="minorHAnsi"/>
        </w:rPr>
        <w:tab/>
        <w:t>vykonávať kontrolu tesnosti plynovodu a zabezpečenie prevádzkyschopnosti a bezpečnosti.</w:t>
      </w:r>
    </w:p>
    <w:p w:rsidR="007467F7" w:rsidRPr="007B241E" w:rsidRDefault="007467F7" w:rsidP="007467F7">
      <w:pPr>
        <w:pStyle w:val="Bezriadkovania"/>
        <w:rPr>
          <w:rFonts w:cstheme="minorHAnsi"/>
        </w:rPr>
      </w:pPr>
      <w:r w:rsidRPr="007B241E">
        <w:rPr>
          <w:rFonts w:cstheme="minorHAnsi"/>
        </w:rPr>
        <w:t>4. Zabezpečiť ďalšiu odbornú prehliadku a skúšku v zmysle vyhlášky 508/2009 Zb. z. §12.</w:t>
      </w:r>
    </w:p>
    <w:p w:rsidR="008C4323" w:rsidRPr="007B241E" w:rsidRDefault="008C4323" w:rsidP="007467F7">
      <w:pPr>
        <w:pStyle w:val="Bezriadkovania"/>
        <w:rPr>
          <w:rFonts w:cstheme="minorHAnsi"/>
        </w:rPr>
      </w:pPr>
    </w:p>
    <w:p w:rsidR="00055745" w:rsidRDefault="00055745" w:rsidP="00D63DD1">
      <w:pPr>
        <w:pStyle w:val="Bezriadkovania"/>
        <w:spacing w:after="80"/>
        <w:rPr>
          <w:rFonts w:cstheme="minorHAnsi"/>
          <w:b/>
          <w:iCs/>
          <w:spacing w:val="20"/>
          <w:sz w:val="24"/>
          <w:szCs w:val="24"/>
          <w:lang w:eastAsia="x-none"/>
        </w:rPr>
      </w:pPr>
    </w:p>
    <w:p w:rsidR="00055745" w:rsidRDefault="00055745" w:rsidP="00D63DD1">
      <w:pPr>
        <w:pStyle w:val="Bezriadkovania"/>
        <w:spacing w:after="80"/>
        <w:rPr>
          <w:rFonts w:cstheme="minorHAnsi"/>
          <w:b/>
          <w:iCs/>
          <w:spacing w:val="20"/>
          <w:sz w:val="24"/>
          <w:szCs w:val="24"/>
          <w:lang w:eastAsia="x-none"/>
        </w:rPr>
      </w:pPr>
    </w:p>
    <w:p w:rsidR="00055745" w:rsidRDefault="00055745" w:rsidP="00D63DD1">
      <w:pPr>
        <w:pStyle w:val="Bezriadkovania"/>
        <w:spacing w:after="80"/>
        <w:rPr>
          <w:rFonts w:cstheme="minorHAnsi"/>
          <w:b/>
          <w:iCs/>
          <w:spacing w:val="20"/>
          <w:sz w:val="24"/>
          <w:szCs w:val="24"/>
          <w:lang w:eastAsia="x-none"/>
        </w:rPr>
      </w:pPr>
    </w:p>
    <w:p w:rsidR="007467F7" w:rsidRPr="007B241E" w:rsidRDefault="006D3E2F" w:rsidP="00D63DD1">
      <w:pPr>
        <w:pStyle w:val="Bezriadkovania"/>
        <w:spacing w:after="80"/>
        <w:rPr>
          <w:rFonts w:cstheme="minorHAnsi"/>
          <w:b/>
          <w:iCs/>
          <w:spacing w:val="20"/>
          <w:sz w:val="24"/>
          <w:szCs w:val="24"/>
          <w:lang w:val="x-none" w:eastAsia="x-none"/>
        </w:rPr>
      </w:pPr>
      <w:r w:rsidRPr="007B241E">
        <w:rPr>
          <w:rFonts w:cstheme="minorHAnsi"/>
          <w:b/>
          <w:iCs/>
          <w:spacing w:val="20"/>
          <w:sz w:val="24"/>
          <w:szCs w:val="24"/>
          <w:lang w:val="x-none" w:eastAsia="x-none"/>
        </w:rPr>
        <w:lastRenderedPageBreak/>
        <w:t>PLYNOVÁ PRÍPOJKA PRE BLOK F2.2</w:t>
      </w:r>
    </w:p>
    <w:p w:rsidR="007467F7" w:rsidRPr="007B241E" w:rsidRDefault="007467F7" w:rsidP="007467F7">
      <w:pPr>
        <w:pStyle w:val="Bezriadkovania"/>
        <w:rPr>
          <w:rFonts w:cstheme="minorHAnsi"/>
        </w:rPr>
      </w:pPr>
      <w:r w:rsidRPr="007B241E">
        <w:rPr>
          <w:rFonts w:cstheme="minorHAnsi"/>
        </w:rPr>
        <w:t xml:space="preserve">Projekt plynofikácie rieši zásobovanie objektu plynom z verejného plynovodu. Podkladom pre vypracovanie projektu plynofikácie pre objekt boli stavebné výkresy, výkres situácie a požiadavky investora. Predmetom riešenia projektu je vybudovanie STL plynovodnej prípojky z polyetylénu.   </w:t>
      </w:r>
    </w:p>
    <w:p w:rsidR="007467F7" w:rsidRPr="007B241E" w:rsidRDefault="007467F7" w:rsidP="007467F7">
      <w:pPr>
        <w:pStyle w:val="Bezriadkovania"/>
        <w:rPr>
          <w:rFonts w:cstheme="minorHAnsi"/>
        </w:rPr>
      </w:pPr>
    </w:p>
    <w:p w:rsidR="007467F7" w:rsidRPr="007B241E" w:rsidRDefault="007467F7" w:rsidP="00D63DD1">
      <w:pPr>
        <w:pStyle w:val="Bezriadkovania"/>
        <w:spacing w:after="80"/>
        <w:rPr>
          <w:rFonts w:cstheme="minorHAnsi"/>
          <w:b/>
          <w:sz w:val="24"/>
        </w:rPr>
      </w:pPr>
      <w:r w:rsidRPr="007B241E">
        <w:rPr>
          <w:rFonts w:cstheme="minorHAnsi"/>
          <w:b/>
          <w:sz w:val="24"/>
        </w:rPr>
        <w:t>Plynovodná prípojka (vyhotoviť v zmysle STN EN 12007 a TPP 702 01)</w:t>
      </w:r>
    </w:p>
    <w:p w:rsidR="007467F7" w:rsidRPr="007B241E" w:rsidRDefault="007467F7" w:rsidP="007467F7">
      <w:pPr>
        <w:pStyle w:val="Bezriadkovania"/>
        <w:rPr>
          <w:rFonts w:eastAsia="Arial" w:cstheme="minorHAnsi"/>
        </w:rPr>
      </w:pPr>
      <w:r w:rsidRPr="007B241E">
        <w:rPr>
          <w:rFonts w:cstheme="minorHAnsi"/>
        </w:rPr>
        <w:t>Pre</w:t>
      </w:r>
      <w:r w:rsidRPr="007B241E">
        <w:rPr>
          <w:rFonts w:eastAsia="Arial" w:cstheme="minorHAnsi"/>
        </w:rPr>
        <w:t xml:space="preserve"> </w:t>
      </w:r>
      <w:r w:rsidRPr="007B241E">
        <w:rPr>
          <w:rFonts w:cstheme="minorHAnsi"/>
        </w:rPr>
        <w:t>zásobovanie</w:t>
      </w:r>
      <w:r w:rsidRPr="007B241E">
        <w:rPr>
          <w:rFonts w:eastAsia="Arial" w:cstheme="minorHAnsi"/>
        </w:rPr>
        <w:t xml:space="preserve"> </w:t>
      </w:r>
      <w:r w:rsidRPr="007B241E">
        <w:rPr>
          <w:rFonts w:cstheme="minorHAnsi"/>
        </w:rPr>
        <w:t>navrhovaného</w:t>
      </w:r>
      <w:r w:rsidRPr="007B241E">
        <w:rPr>
          <w:rFonts w:eastAsia="Arial" w:cstheme="minorHAnsi"/>
        </w:rPr>
        <w:t xml:space="preserve"> </w:t>
      </w:r>
      <w:r w:rsidRPr="007B241E">
        <w:rPr>
          <w:rFonts w:cstheme="minorHAnsi"/>
        </w:rPr>
        <w:t>objektu</w:t>
      </w:r>
      <w:r w:rsidRPr="007B241E">
        <w:rPr>
          <w:rFonts w:eastAsia="Arial" w:cstheme="minorHAnsi"/>
        </w:rPr>
        <w:t xml:space="preserve"> </w:t>
      </w:r>
      <w:r w:rsidRPr="007B241E">
        <w:rPr>
          <w:rFonts w:cstheme="minorHAnsi"/>
        </w:rPr>
        <w:t>zemným</w:t>
      </w:r>
      <w:r w:rsidRPr="007B241E">
        <w:rPr>
          <w:rFonts w:eastAsia="Arial" w:cstheme="minorHAnsi"/>
        </w:rPr>
        <w:t xml:space="preserve"> </w:t>
      </w:r>
      <w:r w:rsidRPr="007B241E">
        <w:rPr>
          <w:rFonts w:cstheme="minorHAnsi"/>
        </w:rPr>
        <w:t>plynom</w:t>
      </w:r>
      <w:r w:rsidRPr="007B241E">
        <w:rPr>
          <w:rFonts w:eastAsia="Arial" w:cstheme="minorHAnsi"/>
        </w:rPr>
        <w:t xml:space="preserve"> </w:t>
      </w:r>
      <w:r w:rsidRPr="007B241E">
        <w:rPr>
          <w:rFonts w:cstheme="minorHAnsi"/>
        </w:rPr>
        <w:t>je</w:t>
      </w:r>
      <w:r w:rsidRPr="007B241E">
        <w:rPr>
          <w:rFonts w:eastAsia="Arial" w:cstheme="minorHAnsi"/>
        </w:rPr>
        <w:t xml:space="preserve"> </w:t>
      </w:r>
      <w:r w:rsidRPr="007B241E">
        <w:rPr>
          <w:rFonts w:cstheme="minorHAnsi"/>
        </w:rPr>
        <w:t>vybudovaná</w:t>
      </w:r>
      <w:r w:rsidRPr="007B241E">
        <w:rPr>
          <w:rFonts w:eastAsia="Arial" w:cstheme="minorHAnsi"/>
        </w:rPr>
        <w:t xml:space="preserve"> S</w:t>
      </w:r>
      <w:r w:rsidRPr="007B241E">
        <w:rPr>
          <w:rFonts w:cstheme="minorHAnsi"/>
        </w:rPr>
        <w:t>TL</w:t>
      </w:r>
      <w:r w:rsidRPr="007B241E">
        <w:rPr>
          <w:rFonts w:eastAsia="Arial" w:cstheme="minorHAnsi"/>
        </w:rPr>
        <w:t xml:space="preserve"> </w:t>
      </w:r>
      <w:r w:rsidRPr="007B241E">
        <w:rPr>
          <w:rFonts w:cstheme="minorHAnsi"/>
        </w:rPr>
        <w:t>prípojka</w:t>
      </w:r>
      <w:r w:rsidRPr="007B241E">
        <w:rPr>
          <w:rFonts w:eastAsia="Arial" w:cstheme="minorHAnsi"/>
        </w:rPr>
        <w:t xml:space="preserve"> </w:t>
      </w:r>
      <w:r w:rsidRPr="007B241E">
        <w:rPr>
          <w:rFonts w:cstheme="minorHAnsi"/>
        </w:rPr>
        <w:t>plynu z polyetylénu</w:t>
      </w:r>
      <w:r w:rsidRPr="007B241E">
        <w:rPr>
          <w:rFonts w:eastAsia="Arial" w:cstheme="minorHAnsi"/>
        </w:rPr>
        <w:t xml:space="preserve"> </w:t>
      </w:r>
      <w:r w:rsidRPr="007B241E">
        <w:rPr>
          <w:rFonts w:cstheme="minorHAnsi"/>
        </w:rPr>
        <w:t>D32,</w:t>
      </w:r>
      <w:r w:rsidRPr="007B241E">
        <w:rPr>
          <w:rFonts w:eastAsia="Arial" w:cstheme="minorHAnsi"/>
        </w:rPr>
        <w:t xml:space="preserve"> </w:t>
      </w:r>
      <w:r w:rsidRPr="007B241E">
        <w:rPr>
          <w:rFonts w:cstheme="minorHAnsi"/>
        </w:rPr>
        <w:t>ktorá</w:t>
      </w:r>
      <w:r w:rsidRPr="007B241E">
        <w:rPr>
          <w:rFonts w:eastAsia="Arial" w:cstheme="minorHAnsi"/>
        </w:rPr>
        <w:t xml:space="preserve"> </w:t>
      </w:r>
      <w:r w:rsidRPr="007B241E">
        <w:rPr>
          <w:rFonts w:cstheme="minorHAnsi"/>
        </w:rPr>
        <w:t>je</w:t>
      </w:r>
      <w:r w:rsidRPr="007B241E">
        <w:rPr>
          <w:rFonts w:eastAsia="Arial" w:cstheme="minorHAnsi"/>
        </w:rPr>
        <w:t xml:space="preserve"> </w:t>
      </w:r>
      <w:r w:rsidRPr="007B241E">
        <w:rPr>
          <w:rFonts w:cstheme="minorHAnsi"/>
        </w:rPr>
        <w:t>napojená</w:t>
      </w:r>
      <w:r w:rsidRPr="007B241E">
        <w:rPr>
          <w:rFonts w:eastAsia="Arial" w:cstheme="minorHAnsi"/>
        </w:rPr>
        <w:t xml:space="preserve"> </w:t>
      </w:r>
      <w:r w:rsidRPr="007B241E">
        <w:rPr>
          <w:rFonts w:cstheme="minorHAnsi"/>
        </w:rPr>
        <w:t>na</w:t>
      </w:r>
      <w:r w:rsidRPr="007B241E">
        <w:rPr>
          <w:rFonts w:eastAsia="Arial" w:cstheme="minorHAnsi"/>
        </w:rPr>
        <w:t xml:space="preserve"> </w:t>
      </w:r>
      <w:r w:rsidRPr="007B241E">
        <w:rPr>
          <w:rFonts w:cstheme="minorHAnsi"/>
        </w:rPr>
        <w:t>STL</w:t>
      </w:r>
      <w:r w:rsidRPr="007B241E">
        <w:rPr>
          <w:rFonts w:eastAsia="Arial" w:cstheme="minorHAnsi"/>
        </w:rPr>
        <w:t xml:space="preserve"> </w:t>
      </w:r>
      <w:r w:rsidRPr="007B241E">
        <w:rPr>
          <w:rFonts w:cstheme="minorHAnsi"/>
        </w:rPr>
        <w:t>plynovod,</w:t>
      </w:r>
      <w:r w:rsidRPr="007B241E">
        <w:rPr>
          <w:rFonts w:eastAsia="Arial" w:cstheme="minorHAnsi"/>
        </w:rPr>
        <w:t xml:space="preserve"> </w:t>
      </w:r>
      <w:r w:rsidRPr="007B241E">
        <w:rPr>
          <w:rFonts w:cstheme="minorHAnsi"/>
        </w:rPr>
        <w:t>vedený</w:t>
      </w:r>
      <w:r w:rsidRPr="007B241E">
        <w:rPr>
          <w:rFonts w:eastAsia="Arial" w:cstheme="minorHAnsi"/>
        </w:rPr>
        <w:t xml:space="preserve"> </w:t>
      </w:r>
      <w:r w:rsidRPr="007B241E">
        <w:rPr>
          <w:rFonts w:cstheme="minorHAnsi"/>
        </w:rPr>
        <w:t>v zemi</w:t>
      </w:r>
      <w:r w:rsidRPr="007B241E">
        <w:rPr>
          <w:rFonts w:eastAsia="Arial" w:cstheme="minorHAnsi"/>
        </w:rPr>
        <w:t xml:space="preserve"> </w:t>
      </w:r>
      <w:r w:rsidRPr="007B241E">
        <w:rPr>
          <w:rFonts w:cstheme="minorHAnsi"/>
        </w:rPr>
        <w:t>pod</w:t>
      </w:r>
      <w:r w:rsidRPr="007B241E">
        <w:rPr>
          <w:rFonts w:eastAsia="Arial" w:cstheme="minorHAnsi"/>
        </w:rPr>
        <w:t xml:space="preserve"> </w:t>
      </w:r>
      <w:r w:rsidRPr="007B241E">
        <w:rPr>
          <w:rFonts w:cstheme="minorHAnsi"/>
        </w:rPr>
        <w:t>ulicou.</w:t>
      </w:r>
      <w:r w:rsidRPr="007B241E">
        <w:rPr>
          <w:rFonts w:eastAsia="Arial" w:cstheme="minorHAnsi"/>
        </w:rPr>
        <w:t xml:space="preserve"> </w:t>
      </w:r>
      <w:r w:rsidRPr="007B241E">
        <w:rPr>
          <w:rFonts w:cstheme="minorHAnsi"/>
        </w:rPr>
        <w:t>STL</w:t>
      </w:r>
      <w:r w:rsidRPr="007B241E">
        <w:rPr>
          <w:rFonts w:eastAsia="Arial" w:cstheme="minorHAnsi"/>
        </w:rPr>
        <w:t xml:space="preserve"> </w:t>
      </w:r>
      <w:r w:rsidRPr="007B241E">
        <w:rPr>
          <w:rFonts w:cstheme="minorHAnsi"/>
        </w:rPr>
        <w:t>prípojka</w:t>
      </w:r>
      <w:r w:rsidRPr="007B241E">
        <w:rPr>
          <w:rFonts w:eastAsia="Arial" w:cstheme="minorHAnsi"/>
        </w:rPr>
        <w:t xml:space="preserve"> </w:t>
      </w:r>
      <w:r w:rsidRPr="007B241E">
        <w:rPr>
          <w:rFonts w:cstheme="minorHAnsi"/>
        </w:rPr>
        <w:t>plynu</w:t>
      </w:r>
      <w:r w:rsidRPr="007B241E">
        <w:rPr>
          <w:rFonts w:eastAsia="Arial" w:cstheme="minorHAnsi"/>
        </w:rPr>
        <w:t xml:space="preserve"> </w:t>
      </w:r>
      <w:r w:rsidRPr="007B241E">
        <w:rPr>
          <w:rFonts w:cstheme="minorHAnsi"/>
        </w:rPr>
        <w:t>je</w:t>
      </w:r>
      <w:r w:rsidRPr="007B241E">
        <w:rPr>
          <w:rFonts w:eastAsia="Arial" w:cstheme="minorHAnsi"/>
        </w:rPr>
        <w:t xml:space="preserve"> </w:t>
      </w:r>
      <w:r w:rsidRPr="007B241E">
        <w:rPr>
          <w:rFonts w:cstheme="minorHAnsi"/>
        </w:rPr>
        <w:t>privedená</w:t>
      </w:r>
      <w:r w:rsidRPr="007B241E">
        <w:rPr>
          <w:rFonts w:eastAsia="Arial" w:cstheme="minorHAnsi"/>
        </w:rPr>
        <w:t xml:space="preserve"> </w:t>
      </w:r>
      <w:r w:rsidRPr="007B241E">
        <w:rPr>
          <w:rFonts w:cstheme="minorHAnsi"/>
        </w:rPr>
        <w:t>na</w:t>
      </w:r>
      <w:r w:rsidRPr="007B241E">
        <w:rPr>
          <w:rFonts w:eastAsia="Arial" w:cstheme="minorHAnsi"/>
        </w:rPr>
        <w:t xml:space="preserve"> </w:t>
      </w:r>
      <w:r w:rsidRPr="007B241E">
        <w:rPr>
          <w:rFonts w:cstheme="minorHAnsi"/>
        </w:rPr>
        <w:t>hranicu</w:t>
      </w:r>
      <w:r w:rsidRPr="007B241E">
        <w:rPr>
          <w:rFonts w:eastAsia="Arial" w:cstheme="minorHAnsi"/>
        </w:rPr>
        <w:t xml:space="preserve"> </w:t>
      </w:r>
      <w:r w:rsidRPr="007B241E">
        <w:rPr>
          <w:rFonts w:cstheme="minorHAnsi"/>
        </w:rPr>
        <w:t>riešeného</w:t>
      </w:r>
      <w:r w:rsidRPr="007B241E">
        <w:rPr>
          <w:rFonts w:eastAsia="Arial" w:cstheme="minorHAnsi"/>
        </w:rPr>
        <w:t xml:space="preserve"> </w:t>
      </w:r>
      <w:r w:rsidRPr="007B241E">
        <w:rPr>
          <w:rFonts w:cstheme="minorHAnsi"/>
        </w:rPr>
        <w:t>pozemku.</w:t>
      </w:r>
      <w:r w:rsidRPr="007B241E">
        <w:rPr>
          <w:rFonts w:eastAsia="Arial" w:cstheme="minorHAnsi"/>
        </w:rPr>
        <w:t xml:space="preserve"> </w:t>
      </w:r>
      <w:r w:rsidRPr="007B241E">
        <w:rPr>
          <w:rFonts w:cstheme="minorHAnsi"/>
        </w:rPr>
        <w:t>Na fasáde objektu</w:t>
      </w:r>
      <w:r w:rsidRPr="007B241E">
        <w:rPr>
          <w:rFonts w:eastAsia="Arial" w:cstheme="minorHAnsi"/>
        </w:rPr>
        <w:t xml:space="preserve"> </w:t>
      </w:r>
      <w:r w:rsidRPr="007B241E">
        <w:rPr>
          <w:rFonts w:cstheme="minorHAnsi"/>
        </w:rPr>
        <w:t>sa</w:t>
      </w:r>
      <w:r w:rsidRPr="007B241E">
        <w:rPr>
          <w:rFonts w:eastAsia="Arial" w:cstheme="minorHAnsi"/>
        </w:rPr>
        <w:t xml:space="preserve"> </w:t>
      </w:r>
      <w:r w:rsidRPr="007B241E">
        <w:rPr>
          <w:rFonts w:cstheme="minorHAnsi"/>
        </w:rPr>
        <w:t>osadí</w:t>
      </w:r>
      <w:r w:rsidRPr="007B241E">
        <w:rPr>
          <w:rFonts w:eastAsia="Arial" w:cstheme="minorHAnsi"/>
        </w:rPr>
        <w:t xml:space="preserve"> uzamykateľná, vetrateľná </w:t>
      </w:r>
      <w:r w:rsidRPr="007B241E">
        <w:rPr>
          <w:rFonts w:cstheme="minorHAnsi"/>
        </w:rPr>
        <w:t>skrinka</w:t>
      </w:r>
      <w:r w:rsidRPr="007B241E">
        <w:rPr>
          <w:rFonts w:eastAsia="Arial" w:cstheme="minorHAnsi"/>
        </w:rPr>
        <w:t xml:space="preserve"> </w:t>
      </w:r>
      <w:r w:rsidRPr="007B241E">
        <w:rPr>
          <w:rFonts w:cstheme="minorHAnsi"/>
        </w:rPr>
        <w:t>pre</w:t>
      </w:r>
      <w:r w:rsidRPr="007B241E">
        <w:rPr>
          <w:rFonts w:eastAsia="Arial" w:cstheme="minorHAnsi"/>
        </w:rPr>
        <w:t xml:space="preserve"> </w:t>
      </w:r>
      <w:r w:rsidRPr="007B241E">
        <w:rPr>
          <w:rFonts w:cstheme="minorHAnsi"/>
        </w:rPr>
        <w:t>plynomer, ktorá bude prístupná z verejného priestranstva.</w:t>
      </w:r>
      <w:r w:rsidRPr="007B241E">
        <w:rPr>
          <w:rFonts w:eastAsia="Arial" w:cstheme="minorHAnsi"/>
        </w:rPr>
        <w:t xml:space="preserve"> Skrinka bude minimálneho rozmeru 1400x1700x550mm.</w:t>
      </w:r>
    </w:p>
    <w:p w:rsidR="007467F7" w:rsidRPr="007B241E" w:rsidRDefault="007467F7" w:rsidP="007467F7">
      <w:pPr>
        <w:pStyle w:val="Bezriadkovania"/>
        <w:rPr>
          <w:rFonts w:eastAsia="Arial" w:cstheme="minorHAnsi"/>
        </w:rPr>
      </w:pPr>
    </w:p>
    <w:p w:rsidR="007467F7" w:rsidRPr="007B241E" w:rsidRDefault="007467F7" w:rsidP="00D63DD1">
      <w:pPr>
        <w:pStyle w:val="Bezriadkovania"/>
        <w:spacing w:after="80"/>
        <w:rPr>
          <w:rFonts w:cstheme="minorHAnsi"/>
          <w:b/>
          <w:sz w:val="24"/>
        </w:rPr>
      </w:pPr>
      <w:r w:rsidRPr="007B241E">
        <w:rPr>
          <w:rFonts w:cstheme="minorHAnsi"/>
          <w:b/>
          <w:sz w:val="24"/>
        </w:rPr>
        <w:t>SO 09B STL PRIPOJOVACI PLYNOVOD – D32 x 3,0 SDR11 mat. „PE 100“ o dĺžke 6,0m</w:t>
      </w:r>
    </w:p>
    <w:p w:rsidR="007467F7" w:rsidRPr="007B241E" w:rsidRDefault="007467F7" w:rsidP="007467F7">
      <w:pPr>
        <w:pStyle w:val="Bezriadkovania"/>
        <w:rPr>
          <w:rFonts w:cstheme="minorHAnsi"/>
        </w:rPr>
      </w:pPr>
      <w:r w:rsidRPr="007B241E">
        <w:rPr>
          <w:rFonts w:cstheme="minorHAnsi"/>
        </w:rPr>
        <w:t>V skrinke</w:t>
      </w:r>
      <w:r w:rsidRPr="007B241E">
        <w:rPr>
          <w:rFonts w:eastAsia="Arial" w:cstheme="minorHAnsi"/>
        </w:rPr>
        <w:t xml:space="preserve"> </w:t>
      </w:r>
      <w:r w:rsidRPr="007B241E">
        <w:rPr>
          <w:rFonts w:cstheme="minorHAnsi"/>
        </w:rPr>
        <w:t>pre</w:t>
      </w:r>
      <w:r w:rsidRPr="007B241E">
        <w:rPr>
          <w:rFonts w:eastAsia="Arial" w:cstheme="minorHAnsi"/>
        </w:rPr>
        <w:t xml:space="preserve"> </w:t>
      </w:r>
      <w:r w:rsidRPr="007B241E">
        <w:rPr>
          <w:rFonts w:cstheme="minorHAnsi"/>
        </w:rPr>
        <w:t>meranie</w:t>
      </w:r>
      <w:r w:rsidRPr="007B241E">
        <w:rPr>
          <w:rFonts w:eastAsia="Arial" w:cstheme="minorHAnsi"/>
        </w:rPr>
        <w:t xml:space="preserve"> </w:t>
      </w:r>
      <w:r w:rsidRPr="007B241E">
        <w:rPr>
          <w:rFonts w:cstheme="minorHAnsi"/>
        </w:rPr>
        <w:t>a reguláciu</w:t>
      </w:r>
      <w:r w:rsidRPr="007B241E">
        <w:rPr>
          <w:rFonts w:eastAsia="Arial" w:cstheme="minorHAnsi"/>
        </w:rPr>
        <w:t xml:space="preserve"> </w:t>
      </w:r>
      <w:r w:rsidRPr="007B241E">
        <w:rPr>
          <w:rFonts w:cstheme="minorHAnsi"/>
        </w:rPr>
        <w:t>plynu</w:t>
      </w:r>
      <w:r w:rsidRPr="007B241E">
        <w:rPr>
          <w:rFonts w:eastAsia="Arial" w:cstheme="minorHAnsi"/>
        </w:rPr>
        <w:t xml:space="preserve">  </w:t>
      </w:r>
      <w:r w:rsidRPr="007B241E">
        <w:rPr>
          <w:rFonts w:cstheme="minorHAnsi"/>
        </w:rPr>
        <w:t>bude</w:t>
      </w:r>
      <w:r w:rsidRPr="007B241E">
        <w:rPr>
          <w:rFonts w:eastAsia="Arial" w:cstheme="minorHAnsi"/>
        </w:rPr>
        <w:t xml:space="preserve"> </w:t>
      </w:r>
      <w:r w:rsidRPr="007B241E">
        <w:rPr>
          <w:rFonts w:cstheme="minorHAnsi"/>
        </w:rPr>
        <w:t>umiestnený:</w:t>
      </w:r>
    </w:p>
    <w:p w:rsidR="007467F7" w:rsidRPr="007B241E" w:rsidRDefault="007467F7" w:rsidP="007467F7">
      <w:pPr>
        <w:pStyle w:val="Bezriadkovania"/>
        <w:rPr>
          <w:rFonts w:cstheme="minorHAnsi"/>
        </w:rPr>
      </w:pPr>
    </w:p>
    <w:p w:rsidR="007467F7" w:rsidRPr="007B241E" w:rsidRDefault="007467F7" w:rsidP="000A776E">
      <w:pPr>
        <w:pStyle w:val="Bezriadkovania"/>
        <w:ind w:firstLine="708"/>
        <w:rPr>
          <w:rFonts w:cstheme="minorHAnsi"/>
        </w:rPr>
      </w:pPr>
      <w:r w:rsidRPr="007B241E">
        <w:rPr>
          <w:rFonts w:cstheme="minorHAnsi"/>
        </w:rPr>
        <w:t>hlavný uzáver plynu, DN 25</w:t>
      </w:r>
    </w:p>
    <w:p w:rsidR="007467F7" w:rsidRPr="007B241E" w:rsidRDefault="007467F7" w:rsidP="000A776E">
      <w:pPr>
        <w:pStyle w:val="Bezriadkovania"/>
        <w:ind w:firstLine="708"/>
        <w:rPr>
          <w:rFonts w:cstheme="minorHAnsi"/>
        </w:rPr>
      </w:pPr>
      <w:r w:rsidRPr="007B241E">
        <w:rPr>
          <w:rFonts w:cstheme="minorHAnsi"/>
        </w:rPr>
        <w:t>filter DN 25</w:t>
      </w:r>
    </w:p>
    <w:p w:rsidR="007467F7" w:rsidRPr="007B241E" w:rsidRDefault="007467F7" w:rsidP="000A776E">
      <w:pPr>
        <w:pStyle w:val="Bezriadkovania"/>
        <w:ind w:firstLine="708"/>
        <w:rPr>
          <w:rFonts w:cstheme="minorHAnsi"/>
        </w:rPr>
      </w:pPr>
      <w:r w:rsidRPr="007B241E">
        <w:rPr>
          <w:rFonts w:cstheme="minorHAnsi"/>
        </w:rPr>
        <w:t xml:space="preserve">regulátor tlaku plynu MENOVITÝ PRIETOK 25m3/h, </w:t>
      </w:r>
    </w:p>
    <w:p w:rsidR="007467F7" w:rsidRPr="007B241E" w:rsidRDefault="007467F7" w:rsidP="000A776E">
      <w:pPr>
        <w:pStyle w:val="Bezriadkovania"/>
        <w:ind w:firstLine="708"/>
        <w:rPr>
          <w:rFonts w:cstheme="minorHAnsi"/>
        </w:rPr>
      </w:pPr>
      <w:r w:rsidRPr="007B241E">
        <w:rPr>
          <w:rFonts w:cstheme="minorHAnsi"/>
        </w:rPr>
        <w:t>VSTUP 100kPa, VÝSTUP 2 kPa</w:t>
      </w:r>
    </w:p>
    <w:p w:rsidR="007467F7" w:rsidRPr="007B241E" w:rsidRDefault="007467F7" w:rsidP="000A776E">
      <w:pPr>
        <w:pStyle w:val="Bezriadkovania"/>
        <w:ind w:firstLine="708"/>
        <w:rPr>
          <w:rFonts w:cstheme="minorHAnsi"/>
        </w:rPr>
      </w:pPr>
      <w:r w:rsidRPr="007B241E">
        <w:rPr>
          <w:rFonts w:cstheme="minorHAnsi"/>
        </w:rPr>
        <w:t>pripojovacie potrubie</w:t>
      </w:r>
    </w:p>
    <w:p w:rsidR="007467F7" w:rsidRPr="007B241E" w:rsidRDefault="007467F7" w:rsidP="000A776E">
      <w:pPr>
        <w:pStyle w:val="Bezriadkovania"/>
        <w:ind w:firstLine="708"/>
        <w:rPr>
          <w:rFonts w:cstheme="minorHAnsi"/>
        </w:rPr>
      </w:pPr>
      <w:r w:rsidRPr="007B241E">
        <w:rPr>
          <w:rFonts w:cstheme="minorHAnsi"/>
        </w:rPr>
        <w:t xml:space="preserve">prípojka pre plynomer </w:t>
      </w:r>
    </w:p>
    <w:p w:rsidR="007467F7" w:rsidRPr="007B241E" w:rsidRDefault="007467F7" w:rsidP="000A776E">
      <w:pPr>
        <w:pStyle w:val="Bezriadkovania"/>
        <w:ind w:firstLine="708"/>
        <w:rPr>
          <w:rFonts w:cstheme="minorHAnsi"/>
        </w:rPr>
      </w:pPr>
      <w:r w:rsidRPr="007B241E">
        <w:rPr>
          <w:rFonts w:cstheme="minorHAnsi"/>
        </w:rPr>
        <w:t>plynomer - MAX. PRIETOK 16m3/h</w:t>
      </w:r>
    </w:p>
    <w:p w:rsidR="007467F7" w:rsidRPr="007B241E" w:rsidRDefault="007467F7" w:rsidP="000A776E">
      <w:pPr>
        <w:pStyle w:val="Bezriadkovania"/>
        <w:ind w:firstLine="708"/>
        <w:rPr>
          <w:rFonts w:cstheme="minorHAnsi"/>
        </w:rPr>
      </w:pPr>
      <w:r w:rsidRPr="007B241E">
        <w:rPr>
          <w:rFonts w:cstheme="minorHAnsi"/>
        </w:rPr>
        <w:t>tlakomer ø160</w:t>
      </w:r>
    </w:p>
    <w:p w:rsidR="007467F7" w:rsidRPr="007B241E" w:rsidRDefault="007467F7" w:rsidP="000A776E">
      <w:pPr>
        <w:pStyle w:val="Bezriadkovania"/>
        <w:ind w:firstLine="708"/>
        <w:rPr>
          <w:rFonts w:cstheme="minorHAnsi"/>
        </w:rPr>
      </w:pPr>
      <w:r w:rsidRPr="007B241E">
        <w:rPr>
          <w:rFonts w:cstheme="minorHAnsi"/>
        </w:rPr>
        <w:t>guľový kohút DN50</w:t>
      </w:r>
    </w:p>
    <w:p w:rsidR="007467F7" w:rsidRPr="007B241E" w:rsidRDefault="007467F7" w:rsidP="007467F7">
      <w:pPr>
        <w:pStyle w:val="Bezriadkovania"/>
        <w:rPr>
          <w:rFonts w:cstheme="minorHAnsi"/>
        </w:rPr>
      </w:pPr>
    </w:p>
    <w:p w:rsidR="007467F7" w:rsidRPr="007B241E" w:rsidRDefault="007467F7" w:rsidP="007467F7">
      <w:pPr>
        <w:pStyle w:val="Bezriadkovania"/>
        <w:rPr>
          <w:rFonts w:cstheme="minorHAnsi"/>
        </w:rPr>
      </w:pPr>
      <w:r w:rsidRPr="007B241E">
        <w:rPr>
          <w:rFonts w:cstheme="minorHAnsi"/>
        </w:rPr>
        <w:t>Za</w:t>
      </w:r>
      <w:r w:rsidRPr="007B241E">
        <w:rPr>
          <w:rFonts w:eastAsia="Arial" w:cstheme="minorHAnsi"/>
        </w:rPr>
        <w:t xml:space="preserve"> </w:t>
      </w:r>
      <w:r w:rsidRPr="007B241E">
        <w:rPr>
          <w:rFonts w:cstheme="minorHAnsi"/>
        </w:rPr>
        <w:t>skrinkou</w:t>
      </w:r>
      <w:r w:rsidRPr="007B241E">
        <w:rPr>
          <w:rFonts w:eastAsia="Arial" w:cstheme="minorHAnsi"/>
        </w:rPr>
        <w:t xml:space="preserve"> </w:t>
      </w:r>
      <w:r w:rsidRPr="007B241E">
        <w:rPr>
          <w:rFonts w:cstheme="minorHAnsi"/>
        </w:rPr>
        <w:t>pre</w:t>
      </w:r>
      <w:r w:rsidRPr="007B241E">
        <w:rPr>
          <w:rFonts w:eastAsia="Arial" w:cstheme="minorHAnsi"/>
        </w:rPr>
        <w:t xml:space="preserve"> </w:t>
      </w:r>
      <w:r w:rsidRPr="007B241E">
        <w:rPr>
          <w:rFonts w:cstheme="minorHAnsi"/>
        </w:rPr>
        <w:t>plynomer</w:t>
      </w:r>
      <w:r w:rsidRPr="007B241E">
        <w:rPr>
          <w:rFonts w:eastAsia="Arial" w:cstheme="minorHAnsi"/>
        </w:rPr>
        <w:t xml:space="preserve"> </w:t>
      </w:r>
      <w:r w:rsidRPr="007B241E">
        <w:rPr>
          <w:rFonts w:cstheme="minorHAnsi"/>
        </w:rPr>
        <w:t>bude</w:t>
      </w:r>
      <w:r w:rsidRPr="007B241E">
        <w:rPr>
          <w:rFonts w:eastAsia="Arial" w:cstheme="minorHAnsi"/>
        </w:rPr>
        <w:t xml:space="preserve"> </w:t>
      </w:r>
      <w:r w:rsidRPr="007B241E">
        <w:rPr>
          <w:rFonts w:cstheme="minorHAnsi"/>
        </w:rPr>
        <w:t>vybudovaný</w:t>
      </w:r>
      <w:r w:rsidRPr="007B241E">
        <w:rPr>
          <w:rFonts w:eastAsia="Arial" w:cstheme="minorHAnsi"/>
        </w:rPr>
        <w:t xml:space="preserve"> </w:t>
      </w:r>
      <w:r w:rsidRPr="007B241E">
        <w:rPr>
          <w:rFonts w:cstheme="minorHAnsi"/>
        </w:rPr>
        <w:t>areálový</w:t>
      </w:r>
      <w:r w:rsidRPr="007B241E">
        <w:rPr>
          <w:rFonts w:eastAsia="Arial" w:cstheme="minorHAnsi"/>
        </w:rPr>
        <w:t xml:space="preserve"> </w:t>
      </w:r>
      <w:r w:rsidRPr="007B241E">
        <w:rPr>
          <w:rFonts w:cstheme="minorHAnsi"/>
        </w:rPr>
        <w:t>NTL</w:t>
      </w:r>
      <w:r w:rsidRPr="007B241E">
        <w:rPr>
          <w:rFonts w:eastAsia="Arial" w:cstheme="minorHAnsi"/>
        </w:rPr>
        <w:t xml:space="preserve"> </w:t>
      </w:r>
      <w:r w:rsidRPr="007B241E">
        <w:rPr>
          <w:rFonts w:cstheme="minorHAnsi"/>
        </w:rPr>
        <w:t>rozvod</w:t>
      </w:r>
      <w:r w:rsidRPr="007B241E">
        <w:rPr>
          <w:rFonts w:eastAsia="Arial" w:cstheme="minorHAnsi"/>
        </w:rPr>
        <w:t xml:space="preserve"> </w:t>
      </w:r>
      <w:r w:rsidRPr="007B241E">
        <w:rPr>
          <w:rFonts w:cstheme="minorHAnsi"/>
        </w:rPr>
        <w:t>plynu</w:t>
      </w:r>
      <w:r w:rsidRPr="007B241E">
        <w:rPr>
          <w:rFonts w:eastAsia="Arial" w:cstheme="minorHAnsi"/>
        </w:rPr>
        <w:t xml:space="preserve"> </w:t>
      </w:r>
      <w:r w:rsidRPr="007B241E">
        <w:rPr>
          <w:rFonts w:cstheme="minorHAnsi"/>
        </w:rPr>
        <w:t>z oceľových rúr</w:t>
      </w:r>
      <w:r w:rsidRPr="007B241E">
        <w:rPr>
          <w:rFonts w:eastAsia="Arial" w:cstheme="minorHAnsi"/>
        </w:rPr>
        <w:t xml:space="preserve"> </w:t>
      </w:r>
      <w:r w:rsidRPr="007B241E">
        <w:rPr>
          <w:rFonts w:cstheme="minorHAnsi"/>
        </w:rPr>
        <w:t>DN50.</w:t>
      </w:r>
    </w:p>
    <w:p w:rsidR="007467F7" w:rsidRPr="007B241E" w:rsidRDefault="007467F7" w:rsidP="007467F7">
      <w:pPr>
        <w:pStyle w:val="Bezriadkovania"/>
        <w:rPr>
          <w:rFonts w:cstheme="minorHAnsi"/>
        </w:rPr>
      </w:pPr>
      <w:r w:rsidRPr="007B241E">
        <w:rPr>
          <w:rFonts w:cstheme="minorHAnsi"/>
        </w:rPr>
        <w:t>Uvažovaný objekt bude zásobovaný plynom pre účely vykurovania a prípravy teplej vody.</w:t>
      </w:r>
    </w:p>
    <w:p w:rsidR="007467F7" w:rsidRPr="007B241E" w:rsidRDefault="007467F7" w:rsidP="007467F7">
      <w:pPr>
        <w:pStyle w:val="Bezriadkovania"/>
        <w:rPr>
          <w:rFonts w:cstheme="minorHAnsi"/>
        </w:rPr>
      </w:pPr>
    </w:p>
    <w:p w:rsidR="007467F7" w:rsidRPr="007B241E" w:rsidRDefault="007467F7" w:rsidP="00D63DD1">
      <w:pPr>
        <w:pStyle w:val="Bezriadkovania"/>
        <w:spacing w:after="80"/>
        <w:rPr>
          <w:rFonts w:cstheme="minorHAnsi"/>
          <w:b/>
          <w:sz w:val="24"/>
        </w:rPr>
      </w:pPr>
      <w:r w:rsidRPr="007B241E">
        <w:rPr>
          <w:rFonts w:cstheme="minorHAnsi"/>
          <w:b/>
          <w:sz w:val="24"/>
        </w:rPr>
        <w:t xml:space="preserve">Zemné </w:t>
      </w:r>
      <w:r w:rsidR="006D3E2F" w:rsidRPr="007B241E">
        <w:rPr>
          <w:rFonts w:cstheme="minorHAnsi"/>
          <w:b/>
          <w:sz w:val="24"/>
        </w:rPr>
        <w:t>práce</w:t>
      </w:r>
    </w:p>
    <w:p w:rsidR="007467F7" w:rsidRPr="007B241E" w:rsidRDefault="007467F7" w:rsidP="007467F7">
      <w:pPr>
        <w:pStyle w:val="Bezriadkovania"/>
        <w:rPr>
          <w:rFonts w:cstheme="minorHAnsi"/>
        </w:rPr>
      </w:pPr>
      <w:r w:rsidRPr="007B241E">
        <w:rPr>
          <w:rFonts w:eastAsia="Arial" w:cstheme="minorHAnsi"/>
        </w:rPr>
        <w:t xml:space="preserve"> </w:t>
      </w:r>
      <w:r w:rsidRPr="007B241E">
        <w:rPr>
          <w:rFonts w:cstheme="minorHAnsi"/>
        </w:rPr>
        <w:t>Zemné</w:t>
      </w:r>
      <w:r w:rsidRPr="007B241E">
        <w:rPr>
          <w:rFonts w:eastAsia="Arial" w:cstheme="minorHAnsi"/>
        </w:rPr>
        <w:t xml:space="preserve"> </w:t>
      </w:r>
      <w:r w:rsidRPr="007B241E">
        <w:rPr>
          <w:rFonts w:cstheme="minorHAnsi"/>
        </w:rPr>
        <w:t>práce</w:t>
      </w:r>
      <w:r w:rsidRPr="007B241E">
        <w:rPr>
          <w:rFonts w:eastAsia="Arial" w:cstheme="minorHAnsi"/>
        </w:rPr>
        <w:t xml:space="preserve"> </w:t>
      </w:r>
      <w:r w:rsidRPr="007B241E">
        <w:rPr>
          <w:rFonts w:cstheme="minorHAnsi"/>
        </w:rPr>
        <w:t>predpokladáme</w:t>
      </w:r>
      <w:r w:rsidRPr="007B241E">
        <w:rPr>
          <w:rFonts w:eastAsia="Arial" w:cstheme="minorHAnsi"/>
        </w:rPr>
        <w:t xml:space="preserve"> </w:t>
      </w:r>
      <w:r w:rsidRPr="007B241E">
        <w:rPr>
          <w:rFonts w:cstheme="minorHAnsi"/>
        </w:rPr>
        <w:t>v</w:t>
      </w:r>
      <w:r w:rsidRPr="007B241E">
        <w:rPr>
          <w:rFonts w:eastAsia="Arial" w:cstheme="minorHAnsi"/>
        </w:rPr>
        <w:t xml:space="preserve"> </w:t>
      </w:r>
      <w:r w:rsidRPr="007B241E">
        <w:rPr>
          <w:rFonts w:cstheme="minorHAnsi"/>
        </w:rPr>
        <w:t>zemine</w:t>
      </w:r>
      <w:r w:rsidRPr="007B241E">
        <w:rPr>
          <w:rFonts w:eastAsia="Arial" w:cstheme="minorHAnsi"/>
        </w:rPr>
        <w:t xml:space="preserve"> </w:t>
      </w:r>
      <w:r w:rsidRPr="007B241E">
        <w:rPr>
          <w:rFonts w:cstheme="minorHAnsi"/>
        </w:rPr>
        <w:t>tr.3</w:t>
      </w:r>
      <w:r w:rsidRPr="007B241E">
        <w:rPr>
          <w:rFonts w:eastAsia="Arial" w:cstheme="minorHAnsi"/>
        </w:rPr>
        <w:t xml:space="preserve">  </w:t>
      </w:r>
      <w:r w:rsidRPr="007B241E">
        <w:rPr>
          <w:rFonts w:cstheme="minorHAnsi"/>
        </w:rPr>
        <w:t>Šírka</w:t>
      </w:r>
      <w:r w:rsidRPr="007B241E">
        <w:rPr>
          <w:rFonts w:eastAsia="Arial" w:cstheme="minorHAnsi"/>
        </w:rPr>
        <w:t xml:space="preserve"> </w:t>
      </w:r>
      <w:r w:rsidRPr="007B241E">
        <w:rPr>
          <w:rFonts w:cstheme="minorHAnsi"/>
        </w:rPr>
        <w:t>ryhy</w:t>
      </w:r>
      <w:r w:rsidRPr="007B241E">
        <w:rPr>
          <w:rFonts w:eastAsia="Arial" w:cstheme="minorHAnsi"/>
        </w:rPr>
        <w:t xml:space="preserve"> </w:t>
      </w:r>
      <w:r w:rsidRPr="007B241E">
        <w:rPr>
          <w:rFonts w:cstheme="minorHAnsi"/>
        </w:rPr>
        <w:t>1,0</w:t>
      </w:r>
      <w:r w:rsidRPr="007B241E">
        <w:rPr>
          <w:rFonts w:eastAsia="Arial" w:cstheme="minorHAnsi"/>
        </w:rPr>
        <w:t xml:space="preserve"> </w:t>
      </w:r>
      <w:r w:rsidRPr="007B241E">
        <w:rPr>
          <w:rFonts w:cstheme="minorHAnsi"/>
        </w:rPr>
        <w:t>m.</w:t>
      </w:r>
      <w:r w:rsidRPr="007B241E">
        <w:rPr>
          <w:rFonts w:eastAsia="Arial" w:cstheme="minorHAnsi"/>
        </w:rPr>
        <w:t xml:space="preserve"> </w:t>
      </w:r>
      <w:r w:rsidRPr="007B241E">
        <w:rPr>
          <w:rFonts w:cstheme="minorHAnsi"/>
        </w:rPr>
        <w:t>Plynovodné</w:t>
      </w:r>
      <w:r w:rsidRPr="007B241E">
        <w:rPr>
          <w:rFonts w:eastAsia="Arial" w:cstheme="minorHAnsi"/>
        </w:rPr>
        <w:t xml:space="preserve"> </w:t>
      </w:r>
      <w:r w:rsidRPr="007B241E">
        <w:rPr>
          <w:rFonts w:cstheme="minorHAnsi"/>
        </w:rPr>
        <w:t>potrubie</w:t>
      </w:r>
      <w:r w:rsidRPr="007B241E">
        <w:rPr>
          <w:rFonts w:eastAsia="Arial" w:cstheme="minorHAnsi"/>
        </w:rPr>
        <w:t xml:space="preserve"> </w:t>
      </w:r>
      <w:r w:rsidRPr="007B241E">
        <w:rPr>
          <w:rFonts w:cstheme="minorHAnsi"/>
        </w:rPr>
        <w:t>sa</w:t>
      </w:r>
      <w:r w:rsidRPr="007B241E">
        <w:rPr>
          <w:rFonts w:eastAsia="Arial" w:cstheme="minorHAnsi"/>
        </w:rPr>
        <w:t xml:space="preserve"> </w:t>
      </w:r>
      <w:r w:rsidRPr="007B241E">
        <w:rPr>
          <w:rFonts w:cstheme="minorHAnsi"/>
        </w:rPr>
        <w:t>uloží</w:t>
      </w:r>
      <w:r w:rsidRPr="007B241E">
        <w:rPr>
          <w:rFonts w:eastAsia="Arial" w:cstheme="minorHAnsi"/>
        </w:rPr>
        <w:t xml:space="preserve"> </w:t>
      </w:r>
      <w:r w:rsidRPr="007B241E">
        <w:rPr>
          <w:rFonts w:cstheme="minorHAnsi"/>
        </w:rPr>
        <w:t>na</w:t>
      </w:r>
      <w:r w:rsidRPr="007B241E">
        <w:rPr>
          <w:rFonts w:eastAsia="Arial" w:cstheme="minorHAnsi"/>
        </w:rPr>
        <w:t xml:space="preserve"> </w:t>
      </w:r>
      <w:r w:rsidRPr="007B241E">
        <w:rPr>
          <w:rFonts w:cstheme="minorHAnsi"/>
        </w:rPr>
        <w:t>10</w:t>
      </w:r>
      <w:r w:rsidRPr="007B241E">
        <w:rPr>
          <w:rFonts w:eastAsia="Arial" w:cstheme="minorHAnsi"/>
        </w:rPr>
        <w:t> </w:t>
      </w:r>
      <w:r w:rsidRPr="007B241E">
        <w:rPr>
          <w:rFonts w:cstheme="minorHAnsi"/>
        </w:rPr>
        <w:t>cm</w:t>
      </w:r>
      <w:r w:rsidRPr="007B241E">
        <w:rPr>
          <w:rFonts w:eastAsia="Arial" w:cstheme="minorHAnsi"/>
        </w:rPr>
        <w:t xml:space="preserve"> </w:t>
      </w:r>
      <w:r w:rsidRPr="007B241E">
        <w:rPr>
          <w:rFonts w:cstheme="minorHAnsi"/>
        </w:rPr>
        <w:t>zhutnené</w:t>
      </w:r>
      <w:r w:rsidRPr="007B241E">
        <w:rPr>
          <w:rFonts w:eastAsia="Arial" w:cstheme="minorHAnsi"/>
        </w:rPr>
        <w:t xml:space="preserve"> </w:t>
      </w:r>
      <w:r w:rsidRPr="007B241E">
        <w:rPr>
          <w:rFonts w:cstheme="minorHAnsi"/>
        </w:rPr>
        <w:t>pieskové</w:t>
      </w:r>
      <w:r w:rsidRPr="007B241E">
        <w:rPr>
          <w:rFonts w:eastAsia="Arial" w:cstheme="minorHAnsi"/>
        </w:rPr>
        <w:t xml:space="preserve"> </w:t>
      </w:r>
      <w:r w:rsidRPr="007B241E">
        <w:rPr>
          <w:rFonts w:cstheme="minorHAnsi"/>
        </w:rPr>
        <w:t>lôžko</w:t>
      </w:r>
      <w:r w:rsidRPr="007B241E">
        <w:rPr>
          <w:rFonts w:eastAsia="Arial" w:cstheme="minorHAnsi"/>
        </w:rPr>
        <w:t xml:space="preserve"> </w:t>
      </w:r>
      <w:r w:rsidRPr="007B241E">
        <w:rPr>
          <w:rFonts w:cstheme="minorHAnsi"/>
        </w:rPr>
        <w:t>na</w:t>
      </w:r>
      <w:r w:rsidRPr="007B241E">
        <w:rPr>
          <w:rFonts w:eastAsia="Arial" w:cstheme="minorHAnsi"/>
        </w:rPr>
        <w:t xml:space="preserve"> </w:t>
      </w:r>
      <w:r w:rsidRPr="007B241E">
        <w:rPr>
          <w:rFonts w:cstheme="minorHAnsi"/>
        </w:rPr>
        <w:t>vopred</w:t>
      </w:r>
      <w:r w:rsidRPr="007B241E">
        <w:rPr>
          <w:rFonts w:eastAsia="Arial" w:cstheme="minorHAnsi"/>
        </w:rPr>
        <w:t xml:space="preserve"> </w:t>
      </w:r>
      <w:r w:rsidRPr="007B241E">
        <w:rPr>
          <w:rFonts w:cstheme="minorHAnsi"/>
        </w:rPr>
        <w:t>upravené</w:t>
      </w:r>
      <w:r w:rsidRPr="007B241E">
        <w:rPr>
          <w:rFonts w:eastAsia="Arial" w:cstheme="minorHAnsi"/>
        </w:rPr>
        <w:t xml:space="preserve"> </w:t>
      </w:r>
      <w:r w:rsidRPr="007B241E">
        <w:rPr>
          <w:rFonts w:cstheme="minorHAnsi"/>
        </w:rPr>
        <w:t>dno</w:t>
      </w:r>
      <w:r w:rsidRPr="007B241E">
        <w:rPr>
          <w:rFonts w:eastAsia="Arial" w:cstheme="minorHAnsi"/>
        </w:rPr>
        <w:t xml:space="preserve"> </w:t>
      </w:r>
      <w:r w:rsidRPr="007B241E">
        <w:rPr>
          <w:rFonts w:cstheme="minorHAnsi"/>
        </w:rPr>
        <w:t>ryhy</w:t>
      </w:r>
      <w:r w:rsidRPr="007B241E">
        <w:rPr>
          <w:rFonts w:eastAsia="Arial" w:cstheme="minorHAnsi"/>
        </w:rPr>
        <w:t xml:space="preserve"> </w:t>
      </w:r>
      <w:r w:rsidRPr="007B241E">
        <w:rPr>
          <w:rFonts w:cstheme="minorHAnsi"/>
        </w:rPr>
        <w:t>do</w:t>
      </w:r>
      <w:r w:rsidRPr="007B241E">
        <w:rPr>
          <w:rFonts w:eastAsia="Arial" w:cstheme="minorHAnsi"/>
        </w:rPr>
        <w:t xml:space="preserve"> </w:t>
      </w:r>
      <w:r w:rsidRPr="007B241E">
        <w:rPr>
          <w:rFonts w:cstheme="minorHAnsi"/>
        </w:rPr>
        <w:t>predpísaného</w:t>
      </w:r>
      <w:r w:rsidRPr="007B241E">
        <w:rPr>
          <w:rFonts w:eastAsia="Arial" w:cstheme="minorHAnsi"/>
        </w:rPr>
        <w:t xml:space="preserve"> </w:t>
      </w:r>
      <w:r w:rsidRPr="007B241E">
        <w:rPr>
          <w:rFonts w:cstheme="minorHAnsi"/>
        </w:rPr>
        <w:t>spádu,</w:t>
      </w:r>
      <w:r w:rsidRPr="007B241E">
        <w:rPr>
          <w:rFonts w:eastAsia="Arial" w:cstheme="minorHAnsi"/>
        </w:rPr>
        <w:t xml:space="preserve"> </w:t>
      </w:r>
      <w:r w:rsidRPr="007B241E">
        <w:rPr>
          <w:rFonts w:cstheme="minorHAnsi"/>
        </w:rPr>
        <w:t>potom</w:t>
      </w:r>
      <w:r w:rsidRPr="007B241E">
        <w:rPr>
          <w:rFonts w:eastAsia="Arial" w:cstheme="minorHAnsi"/>
        </w:rPr>
        <w:t xml:space="preserve"> </w:t>
      </w:r>
      <w:r w:rsidRPr="007B241E">
        <w:rPr>
          <w:rFonts w:cstheme="minorHAnsi"/>
        </w:rPr>
        <w:t>sa</w:t>
      </w:r>
      <w:r w:rsidRPr="007B241E">
        <w:rPr>
          <w:rFonts w:eastAsia="Arial" w:cstheme="minorHAnsi"/>
        </w:rPr>
        <w:t xml:space="preserve"> </w:t>
      </w:r>
      <w:r w:rsidRPr="007B241E">
        <w:rPr>
          <w:rFonts w:cstheme="minorHAnsi"/>
        </w:rPr>
        <w:t>prevedie</w:t>
      </w:r>
      <w:r w:rsidRPr="007B241E">
        <w:rPr>
          <w:rFonts w:eastAsia="Arial" w:cstheme="minorHAnsi"/>
        </w:rPr>
        <w:t xml:space="preserve">  </w:t>
      </w:r>
      <w:r w:rsidRPr="007B241E">
        <w:rPr>
          <w:rFonts w:cstheme="minorHAnsi"/>
        </w:rPr>
        <w:t>zhutnený</w:t>
      </w:r>
      <w:r w:rsidRPr="007B241E">
        <w:rPr>
          <w:rFonts w:eastAsia="Arial" w:cstheme="minorHAnsi"/>
        </w:rPr>
        <w:t xml:space="preserve"> </w:t>
      </w:r>
      <w:r w:rsidRPr="007B241E">
        <w:rPr>
          <w:rFonts w:cstheme="minorHAnsi"/>
        </w:rPr>
        <w:t>obsyp</w:t>
      </w:r>
      <w:r w:rsidRPr="007B241E">
        <w:rPr>
          <w:rFonts w:eastAsia="Arial" w:cstheme="minorHAnsi"/>
        </w:rPr>
        <w:t xml:space="preserve">  </w:t>
      </w:r>
      <w:r w:rsidRPr="007B241E">
        <w:rPr>
          <w:rFonts w:cstheme="minorHAnsi"/>
        </w:rPr>
        <w:t>pieskom</w:t>
      </w:r>
      <w:r w:rsidRPr="007B241E">
        <w:rPr>
          <w:rFonts w:eastAsia="Arial" w:cstheme="minorHAnsi"/>
        </w:rPr>
        <w:t xml:space="preserve"> </w:t>
      </w:r>
      <w:r w:rsidRPr="007B241E">
        <w:rPr>
          <w:rFonts w:cstheme="minorHAnsi"/>
        </w:rPr>
        <w:t>do</w:t>
      </w:r>
      <w:r w:rsidRPr="007B241E">
        <w:rPr>
          <w:rFonts w:eastAsia="Arial" w:cstheme="minorHAnsi"/>
        </w:rPr>
        <w:t xml:space="preserve"> </w:t>
      </w:r>
      <w:r w:rsidRPr="007B241E">
        <w:rPr>
          <w:rFonts w:cstheme="minorHAnsi"/>
        </w:rPr>
        <w:t>výšky</w:t>
      </w:r>
      <w:r w:rsidRPr="007B241E">
        <w:rPr>
          <w:rFonts w:eastAsia="Arial" w:cstheme="minorHAnsi"/>
        </w:rPr>
        <w:t xml:space="preserve">  </w:t>
      </w:r>
      <w:r w:rsidRPr="007B241E">
        <w:rPr>
          <w:rFonts w:cstheme="minorHAnsi"/>
        </w:rPr>
        <w:t>minimálne</w:t>
      </w:r>
      <w:r w:rsidRPr="007B241E">
        <w:rPr>
          <w:rFonts w:eastAsia="Arial" w:cstheme="minorHAnsi"/>
        </w:rPr>
        <w:t xml:space="preserve"> </w:t>
      </w:r>
      <w:r w:rsidRPr="007B241E">
        <w:rPr>
          <w:rFonts w:cstheme="minorHAnsi"/>
        </w:rPr>
        <w:t>30</w:t>
      </w:r>
      <w:r w:rsidRPr="007B241E">
        <w:rPr>
          <w:rFonts w:eastAsia="Arial" w:cstheme="minorHAnsi"/>
        </w:rPr>
        <w:t xml:space="preserve"> </w:t>
      </w:r>
      <w:r w:rsidRPr="007B241E">
        <w:rPr>
          <w:rFonts w:cstheme="minorHAnsi"/>
        </w:rPr>
        <w:t>cm</w:t>
      </w:r>
      <w:r w:rsidRPr="007B241E">
        <w:rPr>
          <w:rFonts w:eastAsia="Arial" w:cstheme="minorHAnsi"/>
        </w:rPr>
        <w:t xml:space="preserve"> </w:t>
      </w:r>
      <w:r w:rsidRPr="007B241E">
        <w:rPr>
          <w:rFonts w:cstheme="minorHAnsi"/>
        </w:rPr>
        <w:t>nad</w:t>
      </w:r>
      <w:r w:rsidRPr="007B241E">
        <w:rPr>
          <w:rFonts w:eastAsia="Arial" w:cstheme="minorHAnsi"/>
        </w:rPr>
        <w:t xml:space="preserve"> </w:t>
      </w:r>
      <w:r w:rsidRPr="007B241E">
        <w:rPr>
          <w:rFonts w:cstheme="minorHAnsi"/>
        </w:rPr>
        <w:t>vrch</w:t>
      </w:r>
      <w:r w:rsidRPr="007B241E">
        <w:rPr>
          <w:rFonts w:eastAsia="Arial" w:cstheme="minorHAnsi"/>
        </w:rPr>
        <w:t xml:space="preserve"> </w:t>
      </w:r>
      <w:r w:rsidRPr="007B241E">
        <w:rPr>
          <w:rFonts w:cstheme="minorHAnsi"/>
        </w:rPr>
        <w:t>potrubia.</w:t>
      </w:r>
      <w:r w:rsidRPr="007B241E">
        <w:rPr>
          <w:rFonts w:eastAsia="Arial" w:cstheme="minorHAnsi"/>
        </w:rPr>
        <w:t xml:space="preserve"> </w:t>
      </w:r>
      <w:r w:rsidRPr="007B241E">
        <w:rPr>
          <w:rFonts w:cstheme="minorHAnsi"/>
        </w:rPr>
        <w:t>Poloha</w:t>
      </w:r>
      <w:r w:rsidRPr="007B241E">
        <w:rPr>
          <w:rFonts w:eastAsia="Arial" w:cstheme="minorHAnsi"/>
        </w:rPr>
        <w:t xml:space="preserve"> </w:t>
      </w:r>
      <w:r w:rsidRPr="007B241E">
        <w:rPr>
          <w:rFonts w:cstheme="minorHAnsi"/>
        </w:rPr>
        <w:t>plynovodného</w:t>
      </w:r>
      <w:r w:rsidRPr="007B241E">
        <w:rPr>
          <w:rFonts w:eastAsia="Arial" w:cstheme="minorHAnsi"/>
        </w:rPr>
        <w:t xml:space="preserve"> </w:t>
      </w:r>
      <w:r w:rsidRPr="007B241E">
        <w:rPr>
          <w:rFonts w:cstheme="minorHAnsi"/>
        </w:rPr>
        <w:t>potrubia</w:t>
      </w:r>
      <w:r w:rsidRPr="007B241E">
        <w:rPr>
          <w:rFonts w:eastAsia="Arial" w:cstheme="minorHAnsi"/>
        </w:rPr>
        <w:t xml:space="preserve"> </w:t>
      </w:r>
      <w:r w:rsidRPr="007B241E">
        <w:rPr>
          <w:rFonts w:cstheme="minorHAnsi"/>
        </w:rPr>
        <w:t>sa</w:t>
      </w:r>
      <w:r w:rsidRPr="007B241E">
        <w:rPr>
          <w:rFonts w:eastAsia="Arial" w:cstheme="minorHAnsi"/>
        </w:rPr>
        <w:t xml:space="preserve"> </w:t>
      </w:r>
      <w:r w:rsidRPr="007B241E">
        <w:rPr>
          <w:rFonts w:cstheme="minorHAnsi"/>
        </w:rPr>
        <w:t>vyznačí</w:t>
      </w:r>
      <w:r w:rsidRPr="007B241E">
        <w:rPr>
          <w:rFonts w:eastAsia="Arial" w:cstheme="minorHAnsi"/>
        </w:rPr>
        <w:t xml:space="preserve"> </w:t>
      </w:r>
      <w:r w:rsidRPr="007B241E">
        <w:rPr>
          <w:rFonts w:cstheme="minorHAnsi"/>
        </w:rPr>
        <w:t>výstražnou</w:t>
      </w:r>
      <w:r w:rsidRPr="007B241E">
        <w:rPr>
          <w:rFonts w:eastAsia="Arial" w:cstheme="minorHAnsi"/>
        </w:rPr>
        <w:t xml:space="preserve"> </w:t>
      </w:r>
      <w:r w:rsidRPr="007B241E">
        <w:rPr>
          <w:rFonts w:cstheme="minorHAnsi"/>
        </w:rPr>
        <w:t>PVC</w:t>
      </w:r>
      <w:r w:rsidRPr="007B241E">
        <w:rPr>
          <w:rFonts w:eastAsia="Arial" w:cstheme="minorHAnsi"/>
        </w:rPr>
        <w:t xml:space="preserve"> </w:t>
      </w:r>
      <w:r w:rsidRPr="007B241E">
        <w:rPr>
          <w:rFonts w:cstheme="minorHAnsi"/>
        </w:rPr>
        <w:t>fóliou</w:t>
      </w:r>
      <w:r w:rsidRPr="007B241E">
        <w:rPr>
          <w:rFonts w:eastAsia="Arial" w:cstheme="minorHAnsi"/>
        </w:rPr>
        <w:t xml:space="preserve"> „</w:t>
      </w:r>
      <w:r w:rsidRPr="007B241E">
        <w:rPr>
          <w:rFonts w:cstheme="minorHAnsi"/>
        </w:rPr>
        <w:t>POZOR</w:t>
      </w:r>
      <w:r w:rsidRPr="007B241E">
        <w:rPr>
          <w:rFonts w:eastAsia="Arial" w:cstheme="minorHAnsi"/>
        </w:rPr>
        <w:t xml:space="preserve"> </w:t>
      </w:r>
      <w:r w:rsidRPr="007B241E">
        <w:rPr>
          <w:rFonts w:cstheme="minorHAnsi"/>
        </w:rPr>
        <w:t>PLYN</w:t>
      </w:r>
      <w:r w:rsidRPr="007B241E">
        <w:rPr>
          <w:rFonts w:eastAsia="Arial" w:cstheme="minorHAnsi"/>
        </w:rPr>
        <w:t>„</w:t>
      </w:r>
      <w:r w:rsidRPr="007B241E">
        <w:rPr>
          <w:rFonts w:cstheme="minorHAnsi"/>
        </w:rPr>
        <w:t>,</w:t>
      </w:r>
      <w:r w:rsidRPr="007B241E">
        <w:rPr>
          <w:rFonts w:eastAsia="Arial" w:cstheme="minorHAnsi"/>
        </w:rPr>
        <w:t xml:space="preserve"> </w:t>
      </w:r>
      <w:r w:rsidRPr="007B241E">
        <w:rPr>
          <w:rFonts w:cstheme="minorHAnsi"/>
        </w:rPr>
        <w:t>ktorá</w:t>
      </w:r>
      <w:r w:rsidRPr="007B241E">
        <w:rPr>
          <w:rFonts w:eastAsia="Arial" w:cstheme="minorHAnsi"/>
        </w:rPr>
        <w:t xml:space="preserve"> </w:t>
      </w:r>
      <w:r w:rsidRPr="007B241E">
        <w:rPr>
          <w:rFonts w:cstheme="minorHAnsi"/>
        </w:rPr>
        <w:t>bude</w:t>
      </w:r>
      <w:r w:rsidRPr="007B241E">
        <w:rPr>
          <w:rFonts w:eastAsia="Arial" w:cstheme="minorHAnsi"/>
        </w:rPr>
        <w:t xml:space="preserve"> </w:t>
      </w:r>
      <w:r w:rsidRPr="007B241E">
        <w:rPr>
          <w:rFonts w:cstheme="minorHAnsi"/>
        </w:rPr>
        <w:t>uložená</w:t>
      </w:r>
      <w:r w:rsidRPr="007B241E">
        <w:rPr>
          <w:rFonts w:eastAsia="Arial" w:cstheme="minorHAnsi"/>
        </w:rPr>
        <w:t xml:space="preserve"> </w:t>
      </w:r>
      <w:r w:rsidRPr="007B241E">
        <w:rPr>
          <w:rFonts w:cstheme="minorHAnsi"/>
        </w:rPr>
        <w:t>30</w:t>
      </w:r>
      <w:r w:rsidRPr="007B241E">
        <w:rPr>
          <w:rFonts w:eastAsia="Arial" w:cstheme="minorHAnsi"/>
        </w:rPr>
        <w:t xml:space="preserve"> </w:t>
      </w:r>
      <w:r w:rsidRPr="007B241E">
        <w:rPr>
          <w:rFonts w:cstheme="minorHAnsi"/>
        </w:rPr>
        <w:t>cm</w:t>
      </w:r>
      <w:r w:rsidRPr="007B241E">
        <w:rPr>
          <w:rFonts w:eastAsia="Arial" w:cstheme="minorHAnsi"/>
        </w:rPr>
        <w:t xml:space="preserve"> </w:t>
      </w:r>
      <w:r w:rsidRPr="007B241E">
        <w:rPr>
          <w:rFonts w:cstheme="minorHAnsi"/>
        </w:rPr>
        <w:t>nad</w:t>
      </w:r>
      <w:r w:rsidRPr="007B241E">
        <w:rPr>
          <w:rFonts w:eastAsia="Arial" w:cstheme="minorHAnsi"/>
        </w:rPr>
        <w:t xml:space="preserve"> </w:t>
      </w:r>
      <w:r w:rsidRPr="007B241E">
        <w:rPr>
          <w:rFonts w:cstheme="minorHAnsi"/>
        </w:rPr>
        <w:t>potrubím. Zásyp</w:t>
      </w:r>
      <w:r w:rsidRPr="007B241E">
        <w:rPr>
          <w:rFonts w:eastAsia="Arial" w:cstheme="minorHAnsi"/>
        </w:rPr>
        <w:t xml:space="preserve"> </w:t>
      </w:r>
      <w:r w:rsidRPr="007B241E">
        <w:rPr>
          <w:rFonts w:cstheme="minorHAnsi"/>
        </w:rPr>
        <w:t>rýh</w:t>
      </w:r>
      <w:r w:rsidRPr="007B241E">
        <w:rPr>
          <w:rFonts w:eastAsia="Arial" w:cstheme="minorHAnsi"/>
        </w:rPr>
        <w:t xml:space="preserve"> </w:t>
      </w:r>
      <w:r w:rsidRPr="007B241E">
        <w:rPr>
          <w:rFonts w:cstheme="minorHAnsi"/>
        </w:rPr>
        <w:t>sa</w:t>
      </w:r>
      <w:r w:rsidRPr="007B241E">
        <w:rPr>
          <w:rFonts w:eastAsia="Arial" w:cstheme="minorHAnsi"/>
        </w:rPr>
        <w:t xml:space="preserve"> </w:t>
      </w:r>
      <w:r w:rsidRPr="007B241E">
        <w:rPr>
          <w:rFonts w:cstheme="minorHAnsi"/>
        </w:rPr>
        <w:t>prevedie</w:t>
      </w:r>
      <w:r w:rsidRPr="007B241E">
        <w:rPr>
          <w:rFonts w:eastAsia="Arial" w:cstheme="minorHAnsi"/>
        </w:rPr>
        <w:t xml:space="preserve"> </w:t>
      </w:r>
      <w:r w:rsidRPr="007B241E">
        <w:rPr>
          <w:rFonts w:cstheme="minorHAnsi"/>
        </w:rPr>
        <w:t>prehodenou</w:t>
      </w:r>
      <w:r w:rsidRPr="007B241E">
        <w:rPr>
          <w:rFonts w:eastAsia="Arial" w:cstheme="minorHAnsi"/>
        </w:rPr>
        <w:t xml:space="preserve"> </w:t>
      </w:r>
      <w:r w:rsidRPr="007B241E">
        <w:rPr>
          <w:rFonts w:cstheme="minorHAnsi"/>
        </w:rPr>
        <w:t>zeminou</w:t>
      </w:r>
      <w:r w:rsidRPr="007B241E">
        <w:rPr>
          <w:rFonts w:eastAsia="Arial" w:cstheme="minorHAnsi"/>
        </w:rPr>
        <w:t xml:space="preserve"> </w:t>
      </w:r>
      <w:r w:rsidRPr="007B241E">
        <w:rPr>
          <w:rFonts w:cstheme="minorHAnsi"/>
        </w:rPr>
        <w:t>z</w:t>
      </w:r>
      <w:r w:rsidRPr="007B241E">
        <w:rPr>
          <w:rFonts w:eastAsia="Arial" w:cstheme="minorHAnsi"/>
        </w:rPr>
        <w:t xml:space="preserve"> </w:t>
      </w:r>
      <w:r w:rsidRPr="007B241E">
        <w:rPr>
          <w:rFonts w:cstheme="minorHAnsi"/>
        </w:rPr>
        <w:t>výkopu</w:t>
      </w:r>
      <w:r w:rsidRPr="007B241E">
        <w:rPr>
          <w:rFonts w:eastAsia="Arial" w:cstheme="minorHAnsi"/>
        </w:rPr>
        <w:t xml:space="preserve"> </w:t>
      </w:r>
      <w:r w:rsidRPr="007B241E">
        <w:rPr>
          <w:rFonts w:cstheme="minorHAnsi"/>
        </w:rPr>
        <w:t>so</w:t>
      </w:r>
      <w:r w:rsidRPr="007B241E">
        <w:rPr>
          <w:rFonts w:eastAsia="Arial" w:cstheme="minorHAnsi"/>
        </w:rPr>
        <w:t xml:space="preserve"> </w:t>
      </w:r>
      <w:r w:rsidRPr="007B241E">
        <w:rPr>
          <w:rFonts w:cstheme="minorHAnsi"/>
        </w:rPr>
        <w:t>zhutnením.</w:t>
      </w:r>
      <w:r w:rsidRPr="007B241E">
        <w:rPr>
          <w:rFonts w:eastAsia="Arial" w:cstheme="minorHAnsi"/>
        </w:rPr>
        <w:t xml:space="preserve"> </w:t>
      </w:r>
      <w:r w:rsidRPr="007B241E">
        <w:rPr>
          <w:rFonts w:cstheme="minorHAnsi"/>
        </w:rPr>
        <w:t>Zemné</w:t>
      </w:r>
      <w:r w:rsidRPr="007B241E">
        <w:rPr>
          <w:rFonts w:eastAsia="Arial" w:cstheme="minorHAnsi"/>
        </w:rPr>
        <w:t xml:space="preserve"> </w:t>
      </w:r>
      <w:r w:rsidRPr="007B241E">
        <w:rPr>
          <w:rFonts w:cstheme="minorHAnsi"/>
        </w:rPr>
        <w:t>práce</w:t>
      </w:r>
      <w:r w:rsidRPr="007B241E">
        <w:rPr>
          <w:rFonts w:eastAsia="Arial" w:cstheme="minorHAnsi"/>
        </w:rPr>
        <w:t xml:space="preserve"> </w:t>
      </w:r>
      <w:r w:rsidRPr="007B241E">
        <w:rPr>
          <w:rFonts w:cstheme="minorHAnsi"/>
        </w:rPr>
        <w:t>sa</w:t>
      </w:r>
      <w:r w:rsidRPr="007B241E">
        <w:rPr>
          <w:rFonts w:eastAsia="Arial" w:cstheme="minorHAnsi"/>
        </w:rPr>
        <w:t xml:space="preserve"> </w:t>
      </w:r>
      <w:r w:rsidRPr="007B241E">
        <w:rPr>
          <w:rFonts w:cstheme="minorHAnsi"/>
        </w:rPr>
        <w:t>prevedú</w:t>
      </w:r>
      <w:r w:rsidRPr="007B241E">
        <w:rPr>
          <w:rFonts w:eastAsia="Arial" w:cstheme="minorHAnsi"/>
        </w:rPr>
        <w:t xml:space="preserve"> </w:t>
      </w:r>
      <w:r w:rsidRPr="007B241E">
        <w:rPr>
          <w:rFonts w:cstheme="minorHAnsi"/>
        </w:rPr>
        <w:t>v</w:t>
      </w:r>
      <w:r w:rsidRPr="007B241E">
        <w:rPr>
          <w:rFonts w:eastAsia="Arial" w:cstheme="minorHAnsi"/>
        </w:rPr>
        <w:t xml:space="preserve"> </w:t>
      </w:r>
      <w:r w:rsidRPr="007B241E">
        <w:rPr>
          <w:rFonts w:cstheme="minorHAnsi"/>
        </w:rPr>
        <w:t>súlade</w:t>
      </w:r>
      <w:r w:rsidRPr="007B241E">
        <w:rPr>
          <w:rFonts w:eastAsia="Arial" w:cstheme="minorHAnsi"/>
        </w:rPr>
        <w:t xml:space="preserve"> </w:t>
      </w:r>
      <w:r w:rsidRPr="007B241E">
        <w:rPr>
          <w:rFonts w:cstheme="minorHAnsi"/>
        </w:rPr>
        <w:t>s</w:t>
      </w:r>
      <w:r w:rsidRPr="007B241E">
        <w:rPr>
          <w:rFonts w:eastAsia="Arial" w:cstheme="minorHAnsi"/>
        </w:rPr>
        <w:t xml:space="preserve"> </w:t>
      </w:r>
      <w:r w:rsidRPr="007B241E">
        <w:rPr>
          <w:rFonts w:cstheme="minorHAnsi"/>
        </w:rPr>
        <w:t>STN</w:t>
      </w:r>
      <w:r w:rsidRPr="007B241E">
        <w:rPr>
          <w:rFonts w:eastAsia="Arial" w:cstheme="minorHAnsi"/>
        </w:rPr>
        <w:t xml:space="preserve"> </w:t>
      </w:r>
      <w:r w:rsidRPr="007B241E">
        <w:rPr>
          <w:rFonts w:cstheme="minorHAnsi"/>
        </w:rPr>
        <w:t>73</w:t>
      </w:r>
      <w:r w:rsidRPr="007B241E">
        <w:rPr>
          <w:rFonts w:eastAsia="Arial" w:cstheme="minorHAnsi"/>
        </w:rPr>
        <w:t xml:space="preserve"> </w:t>
      </w:r>
      <w:r w:rsidRPr="007B241E">
        <w:rPr>
          <w:rFonts w:cstheme="minorHAnsi"/>
        </w:rPr>
        <w:t>3050</w:t>
      </w:r>
      <w:r w:rsidRPr="007B241E">
        <w:rPr>
          <w:rFonts w:eastAsia="Arial" w:cstheme="minorHAnsi"/>
        </w:rPr>
        <w:t xml:space="preserve"> </w:t>
      </w:r>
      <w:r w:rsidRPr="007B241E">
        <w:rPr>
          <w:rFonts w:cstheme="minorHAnsi"/>
        </w:rPr>
        <w:t>a</w:t>
      </w:r>
      <w:r w:rsidRPr="007B241E">
        <w:rPr>
          <w:rFonts w:eastAsia="Arial" w:cstheme="minorHAnsi"/>
        </w:rPr>
        <w:t xml:space="preserve"> </w:t>
      </w:r>
      <w:r w:rsidRPr="007B241E">
        <w:rPr>
          <w:rFonts w:cstheme="minorHAnsi"/>
        </w:rPr>
        <w:t>STN</w:t>
      </w:r>
      <w:r w:rsidRPr="007B241E">
        <w:rPr>
          <w:rFonts w:eastAsia="Arial" w:cstheme="minorHAnsi"/>
        </w:rPr>
        <w:t xml:space="preserve"> </w:t>
      </w:r>
      <w:r w:rsidRPr="007B241E">
        <w:rPr>
          <w:rFonts w:cstheme="minorHAnsi"/>
        </w:rPr>
        <w:t>EN 12007-1:2013-07.</w:t>
      </w:r>
    </w:p>
    <w:p w:rsidR="007467F7" w:rsidRPr="007B241E" w:rsidRDefault="007467F7" w:rsidP="007467F7">
      <w:pPr>
        <w:pStyle w:val="Bezriadkovania"/>
        <w:rPr>
          <w:rFonts w:eastAsia="Arial" w:cstheme="minorHAnsi"/>
        </w:rPr>
      </w:pPr>
      <w:r w:rsidRPr="007B241E">
        <w:rPr>
          <w:rFonts w:cstheme="minorHAnsi"/>
        </w:rPr>
        <w:t>Montážne</w:t>
      </w:r>
      <w:r w:rsidRPr="007B241E">
        <w:rPr>
          <w:rFonts w:eastAsia="Arial" w:cstheme="minorHAnsi"/>
        </w:rPr>
        <w:t xml:space="preserve"> </w:t>
      </w:r>
      <w:r w:rsidRPr="007B241E">
        <w:rPr>
          <w:rFonts w:cstheme="minorHAnsi"/>
        </w:rPr>
        <w:t>práce</w:t>
      </w:r>
      <w:r w:rsidRPr="007B241E">
        <w:rPr>
          <w:rFonts w:eastAsia="Arial" w:cstheme="minorHAnsi"/>
        </w:rPr>
        <w:t xml:space="preserve"> </w:t>
      </w:r>
      <w:r w:rsidRPr="007B241E">
        <w:rPr>
          <w:rFonts w:cstheme="minorHAnsi"/>
        </w:rPr>
        <w:t>sa</w:t>
      </w:r>
      <w:r w:rsidRPr="007B241E">
        <w:rPr>
          <w:rFonts w:eastAsia="Arial" w:cstheme="minorHAnsi"/>
        </w:rPr>
        <w:t xml:space="preserve"> </w:t>
      </w:r>
      <w:r w:rsidRPr="007B241E">
        <w:rPr>
          <w:rFonts w:cstheme="minorHAnsi"/>
        </w:rPr>
        <w:t>musia</w:t>
      </w:r>
      <w:r w:rsidRPr="007B241E">
        <w:rPr>
          <w:rFonts w:eastAsia="Arial" w:cstheme="minorHAnsi"/>
        </w:rPr>
        <w:t xml:space="preserve"> </w:t>
      </w:r>
      <w:r w:rsidRPr="007B241E">
        <w:rPr>
          <w:rFonts w:cstheme="minorHAnsi"/>
        </w:rPr>
        <w:t>vykonať</w:t>
      </w:r>
      <w:r w:rsidRPr="007B241E">
        <w:rPr>
          <w:rFonts w:eastAsia="Arial" w:cstheme="minorHAnsi"/>
        </w:rPr>
        <w:t xml:space="preserve"> </w:t>
      </w:r>
      <w:r w:rsidRPr="007B241E">
        <w:rPr>
          <w:rFonts w:cstheme="minorHAnsi"/>
        </w:rPr>
        <w:t>v</w:t>
      </w:r>
      <w:r w:rsidRPr="007B241E">
        <w:rPr>
          <w:rFonts w:eastAsia="Arial" w:cstheme="minorHAnsi"/>
        </w:rPr>
        <w:t xml:space="preserve"> </w:t>
      </w:r>
      <w:r w:rsidRPr="007B241E">
        <w:rPr>
          <w:rFonts w:cstheme="minorHAnsi"/>
        </w:rPr>
        <w:t>zmysle</w:t>
      </w:r>
      <w:r w:rsidRPr="007B241E">
        <w:rPr>
          <w:rFonts w:eastAsia="Arial" w:cstheme="minorHAnsi"/>
        </w:rPr>
        <w:t xml:space="preserve"> </w:t>
      </w:r>
      <w:r w:rsidRPr="007B241E">
        <w:rPr>
          <w:rFonts w:cstheme="minorHAnsi"/>
        </w:rPr>
        <w:t>TPP</w:t>
      </w:r>
      <w:r w:rsidRPr="007B241E">
        <w:rPr>
          <w:rFonts w:eastAsia="Arial" w:cstheme="minorHAnsi"/>
        </w:rPr>
        <w:t xml:space="preserve"> </w:t>
      </w:r>
      <w:r w:rsidRPr="007B241E">
        <w:rPr>
          <w:rFonts w:cstheme="minorHAnsi"/>
        </w:rPr>
        <w:t>702</w:t>
      </w:r>
      <w:r w:rsidRPr="007B241E">
        <w:rPr>
          <w:rFonts w:eastAsia="Arial" w:cstheme="minorHAnsi"/>
        </w:rPr>
        <w:t xml:space="preserve"> </w:t>
      </w:r>
      <w:r w:rsidRPr="007B241E">
        <w:rPr>
          <w:rFonts w:cstheme="minorHAnsi"/>
        </w:rPr>
        <w:t>02, resp. TPP 702 01.</w:t>
      </w:r>
      <w:r w:rsidRPr="007B241E">
        <w:rPr>
          <w:rFonts w:eastAsia="Arial" w:cstheme="minorHAnsi"/>
        </w:rPr>
        <w:t xml:space="preserve"> </w:t>
      </w:r>
    </w:p>
    <w:p w:rsidR="007467F7" w:rsidRPr="007B241E" w:rsidRDefault="007467F7" w:rsidP="007467F7">
      <w:pPr>
        <w:pStyle w:val="Bezriadkovania"/>
        <w:rPr>
          <w:rFonts w:cstheme="minorHAnsi"/>
        </w:rPr>
      </w:pPr>
      <w:r w:rsidRPr="007B241E">
        <w:rPr>
          <w:rFonts w:cstheme="minorHAnsi"/>
        </w:rPr>
        <w:t>Podrobná</w:t>
      </w:r>
      <w:r w:rsidRPr="007B241E">
        <w:rPr>
          <w:rFonts w:eastAsia="Arial" w:cstheme="minorHAnsi"/>
        </w:rPr>
        <w:t xml:space="preserve"> </w:t>
      </w:r>
      <w:r w:rsidRPr="007B241E">
        <w:rPr>
          <w:rFonts w:cstheme="minorHAnsi"/>
        </w:rPr>
        <w:t>bilancia</w:t>
      </w:r>
      <w:r w:rsidRPr="007B241E">
        <w:rPr>
          <w:rFonts w:eastAsia="Arial" w:cstheme="minorHAnsi"/>
        </w:rPr>
        <w:t xml:space="preserve"> </w:t>
      </w:r>
      <w:r w:rsidRPr="007B241E">
        <w:rPr>
          <w:rFonts w:cstheme="minorHAnsi"/>
        </w:rPr>
        <w:t>spotreby</w:t>
      </w:r>
      <w:r w:rsidRPr="007B241E">
        <w:rPr>
          <w:rFonts w:eastAsia="Arial" w:cstheme="minorHAnsi"/>
        </w:rPr>
        <w:t xml:space="preserve"> </w:t>
      </w:r>
      <w:r w:rsidRPr="007B241E">
        <w:rPr>
          <w:rFonts w:cstheme="minorHAnsi"/>
        </w:rPr>
        <w:t>plynu</w:t>
      </w:r>
      <w:r w:rsidRPr="007B241E">
        <w:rPr>
          <w:rFonts w:eastAsia="Arial" w:cstheme="minorHAnsi"/>
        </w:rPr>
        <w:t xml:space="preserve"> </w:t>
      </w:r>
      <w:r w:rsidRPr="007B241E">
        <w:rPr>
          <w:rFonts w:cstheme="minorHAnsi"/>
        </w:rPr>
        <w:t>je</w:t>
      </w:r>
      <w:r w:rsidRPr="007B241E">
        <w:rPr>
          <w:rFonts w:eastAsia="Arial" w:cstheme="minorHAnsi"/>
        </w:rPr>
        <w:t xml:space="preserve"> </w:t>
      </w:r>
      <w:r w:rsidRPr="007B241E">
        <w:rPr>
          <w:rFonts w:cstheme="minorHAnsi"/>
        </w:rPr>
        <w:t>uvedená</w:t>
      </w:r>
      <w:r w:rsidRPr="007B241E">
        <w:rPr>
          <w:rFonts w:eastAsia="Arial" w:cstheme="minorHAnsi"/>
        </w:rPr>
        <w:t xml:space="preserve"> </w:t>
      </w:r>
      <w:r w:rsidRPr="007B241E">
        <w:rPr>
          <w:rFonts w:cstheme="minorHAnsi"/>
        </w:rPr>
        <w:t>v časti</w:t>
      </w:r>
      <w:r w:rsidRPr="007B241E">
        <w:rPr>
          <w:rFonts w:eastAsia="Arial" w:cstheme="minorHAnsi"/>
        </w:rPr>
        <w:t xml:space="preserve"> </w:t>
      </w:r>
      <w:r w:rsidRPr="007B241E">
        <w:rPr>
          <w:rFonts w:cstheme="minorHAnsi"/>
        </w:rPr>
        <w:t>Plynofikácia</w:t>
      </w:r>
      <w:r w:rsidRPr="007B241E">
        <w:rPr>
          <w:rFonts w:eastAsia="Arial" w:cstheme="minorHAnsi"/>
        </w:rPr>
        <w:t xml:space="preserve"> </w:t>
      </w:r>
      <w:r w:rsidRPr="007B241E">
        <w:rPr>
          <w:rFonts w:cstheme="minorHAnsi"/>
        </w:rPr>
        <w:t>objektu.</w:t>
      </w:r>
    </w:p>
    <w:p w:rsidR="007467F7" w:rsidRPr="007B241E" w:rsidRDefault="007467F7" w:rsidP="007467F7">
      <w:pPr>
        <w:pStyle w:val="Bezriadkovania"/>
        <w:rPr>
          <w:rFonts w:cstheme="minorHAnsi"/>
          <w:b/>
          <w:bCs/>
        </w:rPr>
      </w:pPr>
    </w:p>
    <w:p w:rsidR="007467F7" w:rsidRPr="007B241E" w:rsidRDefault="006D3E2F" w:rsidP="00D63DD1">
      <w:pPr>
        <w:pStyle w:val="Bezriadkovania"/>
        <w:spacing w:after="80"/>
        <w:rPr>
          <w:rFonts w:cstheme="minorHAnsi"/>
          <w:b/>
          <w:sz w:val="24"/>
        </w:rPr>
      </w:pPr>
      <w:r w:rsidRPr="007B241E">
        <w:rPr>
          <w:rFonts w:cstheme="minorHAnsi"/>
          <w:b/>
          <w:sz w:val="24"/>
        </w:rPr>
        <w:t>Plynofikácia objektu</w:t>
      </w:r>
    </w:p>
    <w:p w:rsidR="007467F7" w:rsidRPr="007B241E" w:rsidRDefault="007467F7" w:rsidP="007467F7">
      <w:pPr>
        <w:pStyle w:val="Bezriadkovania"/>
        <w:rPr>
          <w:rFonts w:cstheme="minorHAnsi"/>
        </w:rPr>
      </w:pPr>
      <w:r w:rsidRPr="007B241E">
        <w:rPr>
          <w:rFonts w:cstheme="minorHAnsi"/>
        </w:rPr>
        <w:t>V objekte budú dva plynové kondenzačné kotle s max. hod. spotrebou plynu 5,15 m</w:t>
      </w:r>
      <w:r w:rsidRPr="007B241E">
        <w:rPr>
          <w:rFonts w:cstheme="minorHAnsi"/>
          <w:vertAlign w:val="superscript"/>
        </w:rPr>
        <w:t>3</w:t>
      </w:r>
      <w:r w:rsidRPr="007B241E">
        <w:rPr>
          <w:rFonts w:cstheme="minorHAnsi"/>
        </w:rPr>
        <w:t>/hod.</w:t>
      </w:r>
    </w:p>
    <w:p w:rsidR="007467F7" w:rsidRPr="007B241E" w:rsidRDefault="007467F7" w:rsidP="007467F7">
      <w:pPr>
        <w:pStyle w:val="Bezriadkovania"/>
        <w:rPr>
          <w:rFonts w:cstheme="minorHAnsi"/>
        </w:rPr>
      </w:pPr>
    </w:p>
    <w:p w:rsidR="007467F7" w:rsidRPr="007B241E" w:rsidRDefault="007467F7" w:rsidP="007467F7">
      <w:pPr>
        <w:pStyle w:val="Bezriadkovania"/>
        <w:rPr>
          <w:rFonts w:cstheme="minorHAnsi"/>
          <w:bCs/>
        </w:rPr>
      </w:pPr>
      <w:r w:rsidRPr="007B241E">
        <w:rPr>
          <w:rFonts w:cstheme="minorHAnsi"/>
          <w:bCs/>
        </w:rPr>
        <w:t>Maximálna</w:t>
      </w:r>
      <w:r w:rsidRPr="007B241E">
        <w:rPr>
          <w:rFonts w:eastAsia="Arial" w:cstheme="minorHAnsi"/>
          <w:bCs/>
        </w:rPr>
        <w:t xml:space="preserve"> </w:t>
      </w:r>
      <w:r w:rsidRPr="007B241E">
        <w:rPr>
          <w:rFonts w:cstheme="minorHAnsi"/>
          <w:bCs/>
        </w:rPr>
        <w:t>hodinová</w:t>
      </w:r>
      <w:r w:rsidRPr="007B241E">
        <w:rPr>
          <w:rFonts w:eastAsia="Arial" w:cstheme="minorHAnsi"/>
          <w:bCs/>
        </w:rPr>
        <w:t xml:space="preserve"> </w:t>
      </w:r>
      <w:r w:rsidRPr="007B241E">
        <w:rPr>
          <w:rFonts w:cstheme="minorHAnsi"/>
          <w:bCs/>
        </w:rPr>
        <w:t>spotreba</w:t>
      </w:r>
      <w:r w:rsidRPr="007B241E">
        <w:rPr>
          <w:rFonts w:eastAsia="Arial" w:cstheme="minorHAnsi"/>
          <w:bCs/>
        </w:rPr>
        <w:t xml:space="preserve"> </w:t>
      </w:r>
      <w:r w:rsidRPr="007B241E">
        <w:rPr>
          <w:rFonts w:cstheme="minorHAnsi"/>
          <w:bCs/>
        </w:rPr>
        <w:t>plynu</w:t>
      </w:r>
    </w:p>
    <w:p w:rsidR="007467F7" w:rsidRPr="007B241E" w:rsidRDefault="007467F7" w:rsidP="007467F7">
      <w:pPr>
        <w:pStyle w:val="Bezriadkovania"/>
        <w:rPr>
          <w:rFonts w:cstheme="minorHAnsi"/>
          <w:bCs/>
        </w:rPr>
      </w:pPr>
      <w:r w:rsidRPr="007B241E">
        <w:rPr>
          <w:rFonts w:cstheme="minorHAnsi"/>
          <w:bCs/>
        </w:rPr>
        <w:t>kotolňa</w:t>
      </w:r>
      <w:r w:rsidRPr="007B241E">
        <w:rPr>
          <w:rFonts w:eastAsia="Arial" w:cstheme="minorHAnsi"/>
          <w:bCs/>
        </w:rPr>
        <w:t xml:space="preserve">      </w:t>
      </w:r>
      <w:r w:rsidRPr="007B241E">
        <w:rPr>
          <w:rFonts w:eastAsia="Arial" w:cstheme="minorHAnsi"/>
          <w:bCs/>
        </w:rPr>
        <w:tab/>
      </w:r>
      <w:r w:rsidRPr="007B241E">
        <w:rPr>
          <w:rFonts w:cstheme="minorHAnsi"/>
        </w:rPr>
        <w:t>kotol</w:t>
      </w:r>
      <w:r w:rsidRPr="007B241E">
        <w:rPr>
          <w:rFonts w:eastAsia="Arial" w:cstheme="minorHAnsi"/>
        </w:rPr>
        <w:t xml:space="preserve">  </w:t>
      </w:r>
      <w:r w:rsidRPr="007B241E">
        <w:rPr>
          <w:rFonts w:eastAsia="Arial" w:cstheme="minorHAnsi"/>
          <w:bCs/>
        </w:rPr>
        <w:t xml:space="preserve"> </w:t>
      </w:r>
      <w:r w:rsidRPr="007B241E">
        <w:rPr>
          <w:rFonts w:cstheme="minorHAnsi"/>
        </w:rPr>
        <w:t xml:space="preserve"> </w:t>
      </w:r>
      <w:r w:rsidRPr="007B241E">
        <w:rPr>
          <w:rFonts w:eastAsia="Arial" w:cstheme="minorHAnsi"/>
          <w:bCs/>
        </w:rPr>
        <w:tab/>
        <w:t xml:space="preserve">    </w:t>
      </w:r>
      <w:r w:rsidRPr="007B241E">
        <w:rPr>
          <w:rFonts w:cstheme="minorHAnsi"/>
          <w:bCs/>
        </w:rPr>
        <w:t>=</w:t>
      </w:r>
      <w:r w:rsidRPr="007B241E">
        <w:rPr>
          <w:rFonts w:eastAsia="Arial" w:cstheme="minorHAnsi"/>
          <w:bCs/>
        </w:rPr>
        <w:t xml:space="preserve"> </w:t>
      </w:r>
      <w:r w:rsidRPr="007B241E">
        <w:rPr>
          <w:rFonts w:cstheme="minorHAnsi"/>
          <w:bCs/>
        </w:rPr>
        <w:tab/>
        <w:t>2x 5,15</w:t>
      </w:r>
      <w:r w:rsidRPr="007B241E">
        <w:rPr>
          <w:rFonts w:eastAsia="Arial" w:cstheme="minorHAnsi"/>
          <w:bCs/>
        </w:rPr>
        <w:t xml:space="preserve"> </w:t>
      </w:r>
      <w:r w:rsidRPr="007B241E">
        <w:rPr>
          <w:rFonts w:cstheme="minorHAnsi"/>
          <w:bCs/>
        </w:rPr>
        <w:t>m</w:t>
      </w:r>
      <w:r w:rsidRPr="007B241E">
        <w:rPr>
          <w:rFonts w:cstheme="minorHAnsi"/>
          <w:bCs/>
          <w:vertAlign w:val="superscript"/>
        </w:rPr>
        <w:t>3</w:t>
      </w:r>
      <w:r w:rsidRPr="007B241E">
        <w:rPr>
          <w:rFonts w:cstheme="minorHAnsi"/>
          <w:bCs/>
        </w:rPr>
        <w:t>/h</w:t>
      </w:r>
    </w:p>
    <w:p w:rsidR="007467F7" w:rsidRPr="007B241E" w:rsidRDefault="007467F7" w:rsidP="007467F7">
      <w:pPr>
        <w:pStyle w:val="Bezriadkovania"/>
        <w:rPr>
          <w:rFonts w:cstheme="minorHAnsi"/>
          <w:bCs/>
        </w:rPr>
      </w:pPr>
      <w:r w:rsidRPr="007B241E">
        <w:rPr>
          <w:rFonts w:cstheme="minorHAnsi"/>
          <w:bCs/>
        </w:rPr>
        <w:tab/>
      </w:r>
      <w:r w:rsidRPr="007B241E">
        <w:rPr>
          <w:rFonts w:cstheme="minorHAnsi"/>
          <w:bCs/>
        </w:rPr>
        <w:tab/>
        <w:t>Spolu</w:t>
      </w:r>
      <w:r w:rsidRPr="007B241E">
        <w:rPr>
          <w:rFonts w:cstheme="minorHAnsi"/>
          <w:bCs/>
        </w:rPr>
        <w:tab/>
      </w:r>
      <w:r w:rsidRPr="007B241E">
        <w:rPr>
          <w:rFonts w:cstheme="minorHAnsi"/>
          <w:bCs/>
        </w:rPr>
        <w:tab/>
        <w:t>10,30</w:t>
      </w:r>
      <w:r w:rsidRPr="007B241E">
        <w:rPr>
          <w:rFonts w:eastAsia="Arial" w:cstheme="minorHAnsi"/>
          <w:bCs/>
        </w:rPr>
        <w:t xml:space="preserve"> </w:t>
      </w:r>
      <w:r w:rsidRPr="007B241E">
        <w:rPr>
          <w:rFonts w:cstheme="minorHAnsi"/>
          <w:bCs/>
        </w:rPr>
        <w:t>m</w:t>
      </w:r>
      <w:r w:rsidRPr="007B241E">
        <w:rPr>
          <w:rFonts w:cstheme="minorHAnsi"/>
          <w:bCs/>
          <w:vertAlign w:val="superscript"/>
        </w:rPr>
        <w:t>3</w:t>
      </w:r>
      <w:r w:rsidRPr="007B241E">
        <w:rPr>
          <w:rFonts w:cstheme="minorHAnsi"/>
          <w:bCs/>
        </w:rPr>
        <w:t>/h</w:t>
      </w:r>
    </w:p>
    <w:p w:rsidR="007467F7" w:rsidRPr="007B241E" w:rsidRDefault="007467F7" w:rsidP="007467F7">
      <w:pPr>
        <w:pStyle w:val="Bezriadkovania"/>
        <w:rPr>
          <w:rFonts w:cstheme="minorHAnsi"/>
          <w:bCs/>
        </w:rPr>
      </w:pPr>
      <w:r w:rsidRPr="007B241E">
        <w:rPr>
          <w:rFonts w:cstheme="minorHAnsi"/>
          <w:bCs/>
        </w:rPr>
        <w:tab/>
      </w:r>
    </w:p>
    <w:tbl>
      <w:tblPr>
        <w:tblW w:w="0" w:type="auto"/>
        <w:tblInd w:w="55" w:type="dxa"/>
        <w:tblLayout w:type="fixed"/>
        <w:tblCellMar>
          <w:left w:w="70" w:type="dxa"/>
          <w:right w:w="70" w:type="dxa"/>
        </w:tblCellMar>
        <w:tblLook w:val="0000" w:firstRow="0" w:lastRow="0" w:firstColumn="0" w:lastColumn="0" w:noHBand="0" w:noVBand="0"/>
      </w:tblPr>
      <w:tblGrid>
        <w:gridCol w:w="2709"/>
        <w:gridCol w:w="1275"/>
        <w:gridCol w:w="851"/>
        <w:gridCol w:w="728"/>
        <w:gridCol w:w="960"/>
        <w:gridCol w:w="1700"/>
      </w:tblGrid>
      <w:tr w:rsidR="007467F7" w:rsidRPr="007B241E" w:rsidTr="007467F7">
        <w:trPr>
          <w:trHeight w:val="315"/>
        </w:trPr>
        <w:tc>
          <w:tcPr>
            <w:tcW w:w="2709" w:type="dxa"/>
            <w:shd w:val="clear" w:color="auto" w:fill="auto"/>
            <w:vAlign w:val="bottom"/>
          </w:tcPr>
          <w:p w:rsidR="007467F7" w:rsidRPr="007B241E" w:rsidRDefault="007467F7" w:rsidP="007467F7">
            <w:pPr>
              <w:pStyle w:val="Bezriadkovania"/>
              <w:rPr>
                <w:rFonts w:cstheme="minorHAnsi"/>
                <w:bCs/>
                <w:lang w:eastAsia="sk-SK"/>
              </w:rPr>
            </w:pPr>
            <w:r w:rsidRPr="007B241E">
              <w:rPr>
                <w:rFonts w:cstheme="minorHAnsi"/>
                <w:bCs/>
                <w:lang w:eastAsia="sk-SK"/>
              </w:rPr>
              <w:t>Ročná</w:t>
            </w:r>
            <w:r w:rsidRPr="007B241E">
              <w:rPr>
                <w:rFonts w:eastAsia="Arial" w:cstheme="minorHAnsi"/>
                <w:bCs/>
                <w:lang w:eastAsia="sk-SK"/>
              </w:rPr>
              <w:t xml:space="preserve"> </w:t>
            </w:r>
            <w:r w:rsidRPr="007B241E">
              <w:rPr>
                <w:rFonts w:cstheme="minorHAnsi"/>
                <w:bCs/>
                <w:lang w:eastAsia="sk-SK"/>
              </w:rPr>
              <w:t>spotreba</w:t>
            </w:r>
            <w:r w:rsidRPr="007B241E">
              <w:rPr>
                <w:rFonts w:eastAsia="Arial" w:cstheme="minorHAnsi"/>
                <w:bCs/>
                <w:lang w:eastAsia="sk-SK"/>
              </w:rPr>
              <w:t xml:space="preserve"> </w:t>
            </w:r>
            <w:r w:rsidRPr="007B241E">
              <w:rPr>
                <w:rFonts w:cstheme="minorHAnsi"/>
                <w:bCs/>
                <w:lang w:eastAsia="sk-SK"/>
              </w:rPr>
              <w:t>plynu:</w:t>
            </w:r>
          </w:p>
        </w:tc>
        <w:tc>
          <w:tcPr>
            <w:tcW w:w="1275" w:type="dxa"/>
            <w:shd w:val="clear" w:color="auto" w:fill="auto"/>
            <w:vAlign w:val="bottom"/>
          </w:tcPr>
          <w:p w:rsidR="007467F7" w:rsidRPr="007B241E" w:rsidRDefault="007467F7" w:rsidP="007467F7">
            <w:pPr>
              <w:pStyle w:val="Bezriadkovania"/>
              <w:rPr>
                <w:rFonts w:cstheme="minorHAnsi"/>
                <w:bCs/>
                <w:lang w:eastAsia="sk-SK"/>
              </w:rPr>
            </w:pPr>
            <w:r w:rsidRPr="007B241E">
              <w:rPr>
                <w:rFonts w:cstheme="minorHAnsi"/>
                <w:bCs/>
                <w:lang w:eastAsia="sk-SK"/>
              </w:rPr>
              <w:t>Qr</w:t>
            </w:r>
            <w:r w:rsidRPr="007B241E">
              <w:rPr>
                <w:rFonts w:eastAsia="Arial" w:cstheme="minorHAnsi"/>
                <w:bCs/>
                <w:lang w:eastAsia="sk-SK"/>
              </w:rPr>
              <w:t xml:space="preserve"> </w:t>
            </w:r>
            <w:r w:rsidRPr="007B241E">
              <w:rPr>
                <w:rFonts w:cstheme="minorHAnsi"/>
                <w:bCs/>
                <w:lang w:eastAsia="sk-SK"/>
              </w:rPr>
              <w:t>=</w:t>
            </w:r>
          </w:p>
        </w:tc>
        <w:tc>
          <w:tcPr>
            <w:tcW w:w="851" w:type="dxa"/>
            <w:shd w:val="clear" w:color="auto" w:fill="auto"/>
            <w:vAlign w:val="bottom"/>
          </w:tcPr>
          <w:p w:rsidR="007467F7" w:rsidRPr="007B241E" w:rsidRDefault="007467F7" w:rsidP="007467F7">
            <w:pPr>
              <w:pStyle w:val="Bezriadkovania"/>
              <w:rPr>
                <w:rFonts w:cstheme="minorHAnsi"/>
                <w:bCs/>
                <w:lang w:eastAsia="sk-SK"/>
              </w:rPr>
            </w:pPr>
            <w:r w:rsidRPr="007B241E">
              <w:rPr>
                <w:rFonts w:cstheme="minorHAnsi"/>
                <w:bCs/>
                <w:lang w:eastAsia="sk-SK"/>
              </w:rPr>
              <w:t>8060</w:t>
            </w:r>
          </w:p>
        </w:tc>
        <w:tc>
          <w:tcPr>
            <w:tcW w:w="1688" w:type="dxa"/>
            <w:gridSpan w:val="2"/>
            <w:shd w:val="clear" w:color="auto" w:fill="auto"/>
            <w:vAlign w:val="bottom"/>
          </w:tcPr>
          <w:p w:rsidR="007467F7" w:rsidRPr="007B241E" w:rsidRDefault="007467F7" w:rsidP="007467F7">
            <w:pPr>
              <w:pStyle w:val="Bezriadkovania"/>
              <w:rPr>
                <w:rFonts w:cstheme="minorHAnsi"/>
                <w:bCs/>
                <w:lang w:eastAsia="sk-SK"/>
              </w:rPr>
            </w:pPr>
            <w:r w:rsidRPr="007B241E">
              <w:rPr>
                <w:rFonts w:cstheme="minorHAnsi"/>
                <w:bCs/>
                <w:lang w:eastAsia="sk-SK"/>
              </w:rPr>
              <w:t>m3/rok</w:t>
            </w:r>
          </w:p>
        </w:tc>
        <w:tc>
          <w:tcPr>
            <w:tcW w:w="1700" w:type="dxa"/>
            <w:shd w:val="clear" w:color="auto" w:fill="auto"/>
            <w:vAlign w:val="bottom"/>
          </w:tcPr>
          <w:p w:rsidR="007467F7" w:rsidRPr="007B241E" w:rsidRDefault="007467F7" w:rsidP="007467F7">
            <w:pPr>
              <w:pStyle w:val="Bezriadkovania"/>
              <w:rPr>
                <w:rFonts w:cstheme="minorHAnsi"/>
                <w:bCs/>
                <w:lang w:eastAsia="sk-SK"/>
              </w:rPr>
            </w:pPr>
          </w:p>
        </w:tc>
      </w:tr>
      <w:tr w:rsidR="007467F7" w:rsidRPr="007B241E" w:rsidTr="007467F7">
        <w:trPr>
          <w:trHeight w:val="255"/>
        </w:trPr>
        <w:tc>
          <w:tcPr>
            <w:tcW w:w="2709" w:type="dxa"/>
            <w:shd w:val="clear" w:color="auto" w:fill="auto"/>
            <w:vAlign w:val="bottom"/>
          </w:tcPr>
          <w:p w:rsidR="007467F7" w:rsidRPr="007B241E" w:rsidRDefault="007467F7" w:rsidP="007467F7">
            <w:pPr>
              <w:pStyle w:val="Bezriadkovania"/>
              <w:rPr>
                <w:rFonts w:cstheme="minorHAnsi"/>
                <w:lang w:eastAsia="sk-SK"/>
              </w:rPr>
            </w:pPr>
            <w:r w:rsidRPr="007B241E">
              <w:rPr>
                <w:rFonts w:cstheme="minorHAnsi"/>
                <w:lang w:eastAsia="sk-SK"/>
              </w:rPr>
              <w:t>Účel</w:t>
            </w:r>
            <w:r w:rsidRPr="007B241E">
              <w:rPr>
                <w:rFonts w:eastAsia="Arial" w:cstheme="minorHAnsi"/>
                <w:lang w:eastAsia="sk-SK"/>
              </w:rPr>
              <w:t xml:space="preserve"> </w:t>
            </w:r>
            <w:r w:rsidRPr="007B241E">
              <w:rPr>
                <w:rFonts w:cstheme="minorHAnsi"/>
                <w:lang w:eastAsia="sk-SK"/>
              </w:rPr>
              <w:t>využitia</w:t>
            </w:r>
            <w:r w:rsidRPr="007B241E">
              <w:rPr>
                <w:rFonts w:eastAsia="Arial" w:cstheme="minorHAnsi"/>
                <w:lang w:eastAsia="sk-SK"/>
              </w:rPr>
              <w:t xml:space="preserve"> </w:t>
            </w:r>
            <w:r w:rsidRPr="007B241E">
              <w:rPr>
                <w:rFonts w:cstheme="minorHAnsi"/>
                <w:lang w:eastAsia="sk-SK"/>
              </w:rPr>
              <w:t>plynu</w:t>
            </w:r>
          </w:p>
        </w:tc>
        <w:tc>
          <w:tcPr>
            <w:tcW w:w="1275" w:type="dxa"/>
            <w:shd w:val="clear" w:color="auto" w:fill="auto"/>
            <w:vAlign w:val="bottom"/>
          </w:tcPr>
          <w:p w:rsidR="007467F7" w:rsidRPr="007B241E" w:rsidRDefault="007467F7" w:rsidP="007467F7">
            <w:pPr>
              <w:pStyle w:val="Bezriadkovania"/>
              <w:rPr>
                <w:rFonts w:cstheme="minorHAnsi"/>
                <w:lang w:eastAsia="sk-SK"/>
              </w:rPr>
            </w:pPr>
            <w:r w:rsidRPr="007B241E">
              <w:rPr>
                <w:rFonts w:cstheme="minorHAnsi"/>
                <w:lang w:eastAsia="sk-SK"/>
              </w:rPr>
              <w:t>Technológia</w:t>
            </w:r>
          </w:p>
        </w:tc>
        <w:tc>
          <w:tcPr>
            <w:tcW w:w="851" w:type="dxa"/>
            <w:shd w:val="clear" w:color="auto" w:fill="auto"/>
            <w:vAlign w:val="bottom"/>
          </w:tcPr>
          <w:p w:rsidR="007467F7" w:rsidRPr="007B241E" w:rsidRDefault="007467F7" w:rsidP="007467F7">
            <w:pPr>
              <w:pStyle w:val="Bezriadkovania"/>
              <w:rPr>
                <w:rFonts w:cstheme="minorHAnsi"/>
                <w:lang w:eastAsia="sk-SK"/>
              </w:rPr>
            </w:pPr>
            <w:r w:rsidRPr="007B241E">
              <w:rPr>
                <w:rFonts w:cstheme="minorHAnsi"/>
                <w:lang w:eastAsia="sk-SK"/>
              </w:rPr>
              <w:t>24</w:t>
            </w:r>
          </w:p>
        </w:tc>
        <w:tc>
          <w:tcPr>
            <w:tcW w:w="728" w:type="dxa"/>
            <w:shd w:val="clear" w:color="auto" w:fill="auto"/>
            <w:vAlign w:val="bottom"/>
          </w:tcPr>
          <w:p w:rsidR="007467F7" w:rsidRPr="007B241E" w:rsidRDefault="007467F7" w:rsidP="007467F7">
            <w:pPr>
              <w:pStyle w:val="Bezriadkovania"/>
              <w:rPr>
                <w:rFonts w:cstheme="minorHAnsi"/>
                <w:lang w:eastAsia="sk-SK"/>
              </w:rPr>
            </w:pPr>
            <w:r w:rsidRPr="007B241E">
              <w:rPr>
                <w:rFonts w:cstheme="minorHAnsi"/>
                <w:lang w:eastAsia="sk-SK"/>
              </w:rPr>
              <w:t>%</w:t>
            </w:r>
          </w:p>
        </w:tc>
        <w:tc>
          <w:tcPr>
            <w:tcW w:w="960" w:type="dxa"/>
            <w:shd w:val="clear" w:color="auto" w:fill="auto"/>
            <w:vAlign w:val="bottom"/>
          </w:tcPr>
          <w:p w:rsidR="007467F7" w:rsidRPr="007B241E" w:rsidRDefault="007467F7" w:rsidP="007467F7">
            <w:pPr>
              <w:pStyle w:val="Bezriadkovania"/>
              <w:rPr>
                <w:rFonts w:cstheme="minorHAnsi"/>
                <w:lang w:eastAsia="sk-SK"/>
              </w:rPr>
            </w:pPr>
          </w:p>
        </w:tc>
        <w:tc>
          <w:tcPr>
            <w:tcW w:w="1700" w:type="dxa"/>
            <w:shd w:val="clear" w:color="auto" w:fill="auto"/>
            <w:vAlign w:val="bottom"/>
          </w:tcPr>
          <w:p w:rsidR="007467F7" w:rsidRPr="007B241E" w:rsidRDefault="007467F7" w:rsidP="007467F7">
            <w:pPr>
              <w:pStyle w:val="Bezriadkovania"/>
              <w:rPr>
                <w:rFonts w:cstheme="minorHAnsi"/>
                <w:lang w:eastAsia="sk-SK"/>
              </w:rPr>
            </w:pPr>
          </w:p>
        </w:tc>
      </w:tr>
      <w:tr w:rsidR="007467F7" w:rsidRPr="007B241E" w:rsidTr="007467F7">
        <w:trPr>
          <w:trHeight w:val="255"/>
        </w:trPr>
        <w:tc>
          <w:tcPr>
            <w:tcW w:w="2709" w:type="dxa"/>
            <w:shd w:val="clear" w:color="auto" w:fill="auto"/>
            <w:vAlign w:val="bottom"/>
          </w:tcPr>
          <w:p w:rsidR="007467F7" w:rsidRPr="007B241E" w:rsidRDefault="007467F7" w:rsidP="007467F7">
            <w:pPr>
              <w:pStyle w:val="Bezriadkovania"/>
              <w:rPr>
                <w:rFonts w:cstheme="minorHAnsi"/>
                <w:lang w:eastAsia="sk-SK"/>
              </w:rPr>
            </w:pPr>
          </w:p>
        </w:tc>
        <w:tc>
          <w:tcPr>
            <w:tcW w:w="1275" w:type="dxa"/>
            <w:shd w:val="clear" w:color="auto" w:fill="auto"/>
            <w:vAlign w:val="bottom"/>
          </w:tcPr>
          <w:p w:rsidR="007467F7" w:rsidRPr="007B241E" w:rsidRDefault="007467F7" w:rsidP="007467F7">
            <w:pPr>
              <w:pStyle w:val="Bezriadkovania"/>
              <w:rPr>
                <w:rFonts w:cstheme="minorHAnsi"/>
                <w:lang w:eastAsia="sk-SK"/>
              </w:rPr>
            </w:pPr>
            <w:r w:rsidRPr="007B241E">
              <w:rPr>
                <w:rFonts w:cstheme="minorHAnsi"/>
                <w:lang w:eastAsia="sk-SK"/>
              </w:rPr>
              <w:t>Vykurovanie</w:t>
            </w:r>
          </w:p>
        </w:tc>
        <w:tc>
          <w:tcPr>
            <w:tcW w:w="851" w:type="dxa"/>
            <w:shd w:val="clear" w:color="auto" w:fill="auto"/>
            <w:vAlign w:val="bottom"/>
          </w:tcPr>
          <w:p w:rsidR="007467F7" w:rsidRPr="007B241E" w:rsidRDefault="007467F7" w:rsidP="007467F7">
            <w:pPr>
              <w:pStyle w:val="Bezriadkovania"/>
              <w:rPr>
                <w:rFonts w:cstheme="minorHAnsi"/>
                <w:lang w:eastAsia="sk-SK"/>
              </w:rPr>
            </w:pPr>
            <w:r w:rsidRPr="007B241E">
              <w:rPr>
                <w:rFonts w:cstheme="minorHAnsi"/>
                <w:lang w:eastAsia="sk-SK"/>
              </w:rPr>
              <w:t>76</w:t>
            </w:r>
          </w:p>
        </w:tc>
        <w:tc>
          <w:tcPr>
            <w:tcW w:w="728" w:type="dxa"/>
            <w:shd w:val="clear" w:color="auto" w:fill="auto"/>
            <w:vAlign w:val="bottom"/>
          </w:tcPr>
          <w:p w:rsidR="007467F7" w:rsidRPr="007B241E" w:rsidRDefault="007467F7" w:rsidP="007467F7">
            <w:pPr>
              <w:pStyle w:val="Bezriadkovania"/>
              <w:rPr>
                <w:rFonts w:cstheme="minorHAnsi"/>
                <w:lang w:eastAsia="sk-SK"/>
              </w:rPr>
            </w:pPr>
            <w:r w:rsidRPr="007B241E">
              <w:rPr>
                <w:rFonts w:cstheme="minorHAnsi"/>
                <w:lang w:eastAsia="sk-SK"/>
              </w:rPr>
              <w:t>%</w:t>
            </w:r>
          </w:p>
        </w:tc>
        <w:tc>
          <w:tcPr>
            <w:tcW w:w="960" w:type="dxa"/>
            <w:shd w:val="clear" w:color="auto" w:fill="auto"/>
            <w:vAlign w:val="bottom"/>
          </w:tcPr>
          <w:p w:rsidR="007467F7" w:rsidRPr="007B241E" w:rsidRDefault="007467F7" w:rsidP="007467F7">
            <w:pPr>
              <w:pStyle w:val="Bezriadkovania"/>
              <w:rPr>
                <w:rFonts w:cstheme="minorHAnsi"/>
                <w:lang w:eastAsia="sk-SK"/>
              </w:rPr>
            </w:pPr>
          </w:p>
        </w:tc>
        <w:tc>
          <w:tcPr>
            <w:tcW w:w="1700" w:type="dxa"/>
            <w:shd w:val="clear" w:color="auto" w:fill="auto"/>
            <w:vAlign w:val="bottom"/>
          </w:tcPr>
          <w:p w:rsidR="007467F7" w:rsidRPr="007B241E" w:rsidRDefault="007467F7" w:rsidP="007467F7">
            <w:pPr>
              <w:pStyle w:val="Bezriadkovania"/>
              <w:rPr>
                <w:rFonts w:cstheme="minorHAnsi"/>
                <w:lang w:eastAsia="sk-SK"/>
              </w:rPr>
            </w:pPr>
          </w:p>
        </w:tc>
      </w:tr>
    </w:tbl>
    <w:p w:rsidR="007467F7" w:rsidRPr="007B241E" w:rsidRDefault="007467F7" w:rsidP="007467F7">
      <w:pPr>
        <w:pStyle w:val="Bezriadkovania"/>
        <w:rPr>
          <w:rFonts w:cstheme="minorHAnsi"/>
        </w:rPr>
      </w:pPr>
    </w:p>
    <w:p w:rsidR="007467F7" w:rsidRPr="007B241E" w:rsidRDefault="007467F7" w:rsidP="00D63DD1">
      <w:pPr>
        <w:pStyle w:val="Bezriadkovania"/>
        <w:spacing w:after="80"/>
        <w:rPr>
          <w:rFonts w:cstheme="minorHAnsi"/>
          <w:b/>
          <w:sz w:val="24"/>
        </w:rPr>
      </w:pPr>
      <w:r w:rsidRPr="007B241E">
        <w:rPr>
          <w:rFonts w:cstheme="minorHAnsi"/>
          <w:b/>
          <w:sz w:val="24"/>
        </w:rPr>
        <w:t>Tlaková skúška</w:t>
      </w:r>
      <w:r w:rsidR="006D3E2F" w:rsidRPr="007B241E">
        <w:rPr>
          <w:rFonts w:cstheme="minorHAnsi"/>
          <w:b/>
          <w:sz w:val="24"/>
        </w:rPr>
        <w:t xml:space="preserve">   </w:t>
      </w:r>
    </w:p>
    <w:p w:rsidR="007467F7" w:rsidRPr="007B241E" w:rsidRDefault="007467F7" w:rsidP="007467F7">
      <w:pPr>
        <w:pStyle w:val="Bezriadkovania"/>
        <w:rPr>
          <w:rFonts w:cstheme="minorHAnsi"/>
        </w:rPr>
      </w:pPr>
      <w:r w:rsidRPr="007B241E">
        <w:rPr>
          <w:rFonts w:cstheme="minorHAnsi"/>
        </w:rPr>
        <w:t xml:space="preserve">Vykonáva sa v súlade s ustanoveniami </w:t>
      </w:r>
      <w:r w:rsidRPr="007B241E">
        <w:rPr>
          <w:rFonts w:cstheme="minorHAnsi"/>
          <w:shd w:val="clear" w:color="auto" w:fill="FFFFFF"/>
        </w:rPr>
        <w:t>STN EN 12327</w:t>
      </w:r>
      <w:r w:rsidRPr="007B241E">
        <w:rPr>
          <w:rFonts w:cstheme="minorHAnsi"/>
        </w:rPr>
        <w:t xml:space="preserve">. Pred tlakovou skúškou sa musí vykonať kontrola celého plynovodu, či nie je niektorá jeho časť uzatvorená, upchaná a pod. Po uzatvorení vývodov na koncoch skúšaných úsekov možno začať vykonávať tlakovú skúšku. Pri tlakovej skúške musia byť prístupné všetky spoje plynovodu. Tlakovú skúšku je potrebné vykonať vzduchom. </w:t>
      </w:r>
    </w:p>
    <w:p w:rsidR="007467F7" w:rsidRPr="007B241E" w:rsidRDefault="007467F7" w:rsidP="007467F7">
      <w:pPr>
        <w:pStyle w:val="Bezriadkovania"/>
        <w:rPr>
          <w:rFonts w:cstheme="minorHAnsi"/>
        </w:rPr>
      </w:pPr>
      <w:r w:rsidRPr="007B241E">
        <w:rPr>
          <w:rFonts w:cstheme="minorHAnsi"/>
        </w:rPr>
        <w:lastRenderedPageBreak/>
        <w:t xml:space="preserve">Skúška pevnosti sa musí vykonať tlakom väčším  alebo rovnajúcim sa 2,5 násobku maximálneho prevádzkového tlaku, najmenej 5 kPa. Pred skúškou sa na ustálenie tlaku a vyrovnanie teplôt nechá skúšaný plynovod pod tlakom 15 minút. </w:t>
      </w:r>
    </w:p>
    <w:p w:rsidR="007467F7" w:rsidRPr="007B241E" w:rsidRDefault="007467F7" w:rsidP="007467F7">
      <w:pPr>
        <w:pStyle w:val="Bezriadkovania"/>
        <w:rPr>
          <w:rFonts w:cstheme="minorHAnsi"/>
        </w:rPr>
      </w:pPr>
    </w:p>
    <w:p w:rsidR="007467F7" w:rsidRPr="007B241E" w:rsidRDefault="007467F7" w:rsidP="007467F7">
      <w:pPr>
        <w:pStyle w:val="Bezriadkovania"/>
        <w:rPr>
          <w:rFonts w:cstheme="minorHAnsi"/>
        </w:rPr>
      </w:pPr>
      <w:r w:rsidRPr="007B241E">
        <w:rPr>
          <w:rFonts w:cstheme="minorHAnsi"/>
        </w:rPr>
        <w:t>Skúška trvá</w:t>
      </w:r>
    </w:p>
    <w:p w:rsidR="007467F7" w:rsidRPr="007B241E" w:rsidRDefault="007467F7" w:rsidP="007467F7">
      <w:pPr>
        <w:pStyle w:val="Bezriadkovania"/>
        <w:rPr>
          <w:rFonts w:cstheme="minorHAnsi"/>
        </w:rPr>
      </w:pPr>
      <w:r w:rsidRPr="007B241E">
        <w:rPr>
          <w:rFonts w:cstheme="minorHAnsi"/>
        </w:rPr>
        <w:t>a) 15 minút pre plynovody s vnútorným geometrickým objemom do 50 litrov</w:t>
      </w:r>
    </w:p>
    <w:p w:rsidR="007467F7" w:rsidRPr="007B241E" w:rsidRDefault="007467F7" w:rsidP="007467F7">
      <w:pPr>
        <w:pStyle w:val="Bezriadkovania"/>
        <w:rPr>
          <w:rFonts w:cstheme="minorHAnsi"/>
        </w:rPr>
      </w:pPr>
      <w:r w:rsidRPr="007B241E">
        <w:rPr>
          <w:rFonts w:cstheme="minorHAnsi"/>
        </w:rPr>
        <w:t>b) 30 minút pre plynovody s vnútorným geometrickým objemom nad 50 litrov</w:t>
      </w:r>
    </w:p>
    <w:p w:rsidR="007467F7" w:rsidRPr="007B241E" w:rsidRDefault="007467F7" w:rsidP="007467F7">
      <w:pPr>
        <w:pStyle w:val="Bezriadkovania"/>
        <w:rPr>
          <w:rFonts w:cstheme="minorHAnsi"/>
        </w:rPr>
      </w:pPr>
    </w:p>
    <w:p w:rsidR="007467F7" w:rsidRPr="007B241E" w:rsidRDefault="007467F7" w:rsidP="007467F7">
      <w:pPr>
        <w:pStyle w:val="Bezriadkovania"/>
        <w:rPr>
          <w:rFonts w:cstheme="minorHAnsi"/>
        </w:rPr>
      </w:pPr>
      <w:r w:rsidRPr="007B241E">
        <w:rPr>
          <w:rFonts w:cstheme="minorHAnsi"/>
        </w:rPr>
        <w:t>Geometrický objem plynovodu je do 50 litrov.</w:t>
      </w:r>
    </w:p>
    <w:p w:rsidR="007467F7" w:rsidRPr="007B241E" w:rsidRDefault="007467F7" w:rsidP="007467F7">
      <w:pPr>
        <w:pStyle w:val="Bezriadkovania"/>
        <w:rPr>
          <w:rFonts w:cstheme="minorHAnsi"/>
        </w:rPr>
      </w:pPr>
    </w:p>
    <w:p w:rsidR="007467F7" w:rsidRPr="007B241E" w:rsidRDefault="007467F7" w:rsidP="007467F7">
      <w:pPr>
        <w:pStyle w:val="Bezriadkovania"/>
        <w:rPr>
          <w:rFonts w:cstheme="minorHAnsi"/>
        </w:rPr>
      </w:pPr>
      <w:r w:rsidRPr="007B241E">
        <w:rPr>
          <w:rFonts w:cstheme="minorHAnsi"/>
        </w:rPr>
        <w:t xml:space="preserve">Po úspešnej skúške pevnosti sa vykoná skúška tesnosti skúšobným tlakom, ktorý sa rovná hodnote prevádzkového tlaku, najviac však 1,5-násobku maximálneho prevádzkového tlaku. Skúška trvá rovnako dlho ako skúška pevnosti. Tlaková skúška je úspešná vtedy, keď počas jej trvania nebol zistený žiaden pokles skúšobného média, ktorý sa sleduje pomocou manometra s vhodnou citlivosťou (10Pa) a presnosť merania (1%) pre stanovený skúšobný tlak (napr. U-manometer). V opačnom prípade sa skúška po zistení a odstránení netesnosti zopakuje. Zhotoviteľ vyhotoví zápis o priebehu a výsledku tlakovej skúšky podľa prílohy E TPP 70401. </w:t>
      </w:r>
    </w:p>
    <w:p w:rsidR="007467F7" w:rsidRPr="007B241E" w:rsidRDefault="007467F7" w:rsidP="007467F7">
      <w:pPr>
        <w:pStyle w:val="Bezriadkovania"/>
        <w:rPr>
          <w:rFonts w:cstheme="minorHAnsi"/>
        </w:rPr>
      </w:pPr>
    </w:p>
    <w:p w:rsidR="000A776E" w:rsidRPr="007B241E" w:rsidRDefault="007467F7" w:rsidP="00D63DD1">
      <w:pPr>
        <w:pStyle w:val="Bezriadkovania"/>
        <w:spacing w:after="80"/>
        <w:rPr>
          <w:rFonts w:cstheme="minorHAnsi"/>
          <w:b/>
          <w:sz w:val="24"/>
        </w:rPr>
      </w:pPr>
      <w:r w:rsidRPr="007B241E">
        <w:rPr>
          <w:rFonts w:cstheme="minorHAnsi"/>
          <w:b/>
          <w:sz w:val="24"/>
        </w:rPr>
        <w:t>Odborná prehliadka a skúška napustenia plynu a odvzdušnenie</w:t>
      </w:r>
      <w:r w:rsidR="006D3E2F" w:rsidRPr="007B241E">
        <w:rPr>
          <w:rFonts w:cstheme="minorHAnsi"/>
          <w:b/>
          <w:sz w:val="24"/>
        </w:rPr>
        <w:t xml:space="preserve">  </w:t>
      </w:r>
    </w:p>
    <w:p w:rsidR="007467F7" w:rsidRPr="007B241E" w:rsidRDefault="007467F7" w:rsidP="007467F7">
      <w:pPr>
        <w:pStyle w:val="Bezriadkovania"/>
        <w:rPr>
          <w:rFonts w:cstheme="minorHAnsi"/>
        </w:rPr>
      </w:pPr>
      <w:r w:rsidRPr="007B241E">
        <w:rPr>
          <w:rFonts w:cstheme="minorHAnsi"/>
        </w:rPr>
        <w:t>Po vykonaní montáže plynovej prípojky a odberného plynového zariadenia vykoná zhotoviteľ odbornú prehliadku a skúšku plynového zariadenia podľa §12 vyhlášky č.508/2009 Zb. zákona a podľa §8 vyhlášky č.85/1976 Zb. zákona, o čom vyhotoví zápis. Po úspešnom prevedení skúšky celý plynovod opatriť protikoróznym náterom žltej olejovej farby.</w:t>
      </w:r>
    </w:p>
    <w:p w:rsidR="007467F7" w:rsidRPr="007B241E" w:rsidRDefault="007467F7" w:rsidP="007467F7">
      <w:pPr>
        <w:pStyle w:val="Bezriadkovania"/>
        <w:rPr>
          <w:rFonts w:cstheme="minorHAnsi"/>
        </w:rPr>
      </w:pPr>
      <w:r w:rsidRPr="007B241E">
        <w:rPr>
          <w:rFonts w:cstheme="minorHAnsi"/>
        </w:rPr>
        <w:t>Odvzdušnenie  plynovodu, napustenie plynu a uvedenie plynovodu do prevádzky vykoná zhotoviteľ za účasti objednávateľa  a po súhlase dodávateľa plynu podľa STN 38 6405 a podľa TPP 70401 odst. 5.3.3.</w:t>
      </w:r>
    </w:p>
    <w:p w:rsidR="007467F7" w:rsidRPr="007B241E" w:rsidRDefault="007467F7" w:rsidP="007467F7">
      <w:pPr>
        <w:pStyle w:val="Bezriadkovania"/>
        <w:rPr>
          <w:rFonts w:cstheme="minorHAnsi"/>
        </w:rPr>
      </w:pPr>
    </w:p>
    <w:p w:rsidR="007467F7" w:rsidRPr="007B241E" w:rsidRDefault="007467F7" w:rsidP="00D63DD1">
      <w:pPr>
        <w:pStyle w:val="Bezriadkovania"/>
        <w:spacing w:after="80"/>
        <w:rPr>
          <w:rFonts w:cstheme="minorHAnsi"/>
          <w:b/>
          <w:sz w:val="24"/>
        </w:rPr>
      </w:pPr>
      <w:r w:rsidRPr="007B241E">
        <w:rPr>
          <w:rFonts w:cstheme="minorHAnsi"/>
          <w:b/>
          <w:sz w:val="24"/>
        </w:rPr>
        <w:t>Pokyny pre prevá</w:t>
      </w:r>
      <w:r w:rsidR="006D3E2F" w:rsidRPr="007B241E">
        <w:rPr>
          <w:rFonts w:cstheme="minorHAnsi"/>
          <w:b/>
          <w:sz w:val="24"/>
        </w:rPr>
        <w:t>dzkovateľa plynového zariadenia</w:t>
      </w:r>
    </w:p>
    <w:p w:rsidR="007467F7" w:rsidRPr="007B241E" w:rsidRDefault="007467F7" w:rsidP="007467F7">
      <w:pPr>
        <w:pStyle w:val="Bezriadkovania"/>
        <w:rPr>
          <w:rFonts w:cstheme="minorHAnsi"/>
        </w:rPr>
      </w:pPr>
      <w:r w:rsidRPr="007B241E">
        <w:rPr>
          <w:rFonts w:cstheme="minorHAnsi"/>
        </w:rPr>
        <w:t xml:space="preserve">1. Odberné plynové zariadenie sa prevádzkuje a kontroluje podľa STN 386405. </w:t>
      </w:r>
    </w:p>
    <w:p w:rsidR="007467F7" w:rsidRPr="007B241E" w:rsidRDefault="007467F7" w:rsidP="007467F7">
      <w:pPr>
        <w:pStyle w:val="Bezriadkovania"/>
        <w:rPr>
          <w:rFonts w:cstheme="minorHAnsi"/>
        </w:rPr>
      </w:pPr>
      <w:r w:rsidRPr="007B241E">
        <w:rPr>
          <w:rFonts w:cstheme="minorHAnsi"/>
        </w:rPr>
        <w:t>2. Udržiavať plynovod a spotrebiče v prevádzkyschopnom stave</w:t>
      </w:r>
    </w:p>
    <w:p w:rsidR="007467F7" w:rsidRPr="007B241E" w:rsidRDefault="007467F7" w:rsidP="009004E6">
      <w:pPr>
        <w:pStyle w:val="Bezriadkovania"/>
        <w:numPr>
          <w:ilvl w:val="0"/>
          <w:numId w:val="8"/>
        </w:numPr>
        <w:rPr>
          <w:rFonts w:cstheme="minorHAnsi"/>
        </w:rPr>
      </w:pPr>
      <w:r w:rsidRPr="007B241E">
        <w:rPr>
          <w:rFonts w:cstheme="minorHAnsi"/>
        </w:rPr>
        <w:t>obnovovať protikorózne nátery</w:t>
      </w:r>
    </w:p>
    <w:p w:rsidR="007467F7" w:rsidRPr="007B241E" w:rsidRDefault="007467F7" w:rsidP="009004E6">
      <w:pPr>
        <w:pStyle w:val="Bezriadkovania"/>
        <w:numPr>
          <w:ilvl w:val="0"/>
          <w:numId w:val="8"/>
        </w:numPr>
        <w:rPr>
          <w:rFonts w:cstheme="minorHAnsi"/>
        </w:rPr>
      </w:pPr>
      <w:r w:rsidRPr="007B241E">
        <w:rPr>
          <w:rFonts w:cstheme="minorHAnsi"/>
        </w:rPr>
        <w:t>udržiavať prístup ku armatúram</w:t>
      </w:r>
    </w:p>
    <w:p w:rsidR="007467F7" w:rsidRPr="007B241E" w:rsidRDefault="007467F7" w:rsidP="009004E6">
      <w:pPr>
        <w:pStyle w:val="Bezriadkovania"/>
        <w:numPr>
          <w:ilvl w:val="0"/>
          <w:numId w:val="8"/>
        </w:numPr>
        <w:rPr>
          <w:rFonts w:cstheme="minorHAnsi"/>
        </w:rPr>
      </w:pPr>
      <w:r w:rsidRPr="007B241E">
        <w:rPr>
          <w:rFonts w:cstheme="minorHAnsi"/>
        </w:rPr>
        <w:t>venovať starostlivosť na ochranu plynovodu pred účinkami agresívnych látok, plynov,  pár, tepelným a mechanickým poškodeniam.</w:t>
      </w:r>
    </w:p>
    <w:p w:rsidR="007467F7" w:rsidRPr="007B241E" w:rsidRDefault="007467F7" w:rsidP="009004E6">
      <w:pPr>
        <w:pStyle w:val="Bezriadkovania"/>
        <w:numPr>
          <w:ilvl w:val="0"/>
          <w:numId w:val="8"/>
        </w:numPr>
        <w:rPr>
          <w:rFonts w:cstheme="minorHAnsi"/>
        </w:rPr>
      </w:pPr>
      <w:r w:rsidRPr="007B241E">
        <w:rPr>
          <w:rFonts w:cstheme="minorHAnsi"/>
        </w:rPr>
        <w:t>kontrolovať stav skrinky, orientačných tabuliek a nápisov.</w:t>
      </w:r>
    </w:p>
    <w:p w:rsidR="007467F7" w:rsidRPr="007B241E" w:rsidRDefault="007467F7" w:rsidP="007467F7">
      <w:pPr>
        <w:pStyle w:val="Bezriadkovania"/>
        <w:rPr>
          <w:rFonts w:cstheme="minorHAnsi"/>
        </w:rPr>
      </w:pPr>
      <w:r w:rsidRPr="007B241E">
        <w:rPr>
          <w:rFonts w:cstheme="minorHAnsi"/>
        </w:rPr>
        <w:t>3. Pravidelne kontrolovať tesnosť domového plynovodu vrátane časti vedenej v zemi</w:t>
      </w:r>
    </w:p>
    <w:p w:rsidR="007467F7" w:rsidRPr="007B241E" w:rsidRDefault="007467F7" w:rsidP="009004E6">
      <w:pPr>
        <w:pStyle w:val="Bezriadkovania"/>
        <w:numPr>
          <w:ilvl w:val="0"/>
          <w:numId w:val="9"/>
        </w:numPr>
        <w:rPr>
          <w:rFonts w:cstheme="minorHAnsi"/>
        </w:rPr>
      </w:pPr>
      <w:r w:rsidRPr="007B241E">
        <w:rPr>
          <w:rFonts w:cstheme="minorHAnsi"/>
        </w:rPr>
        <w:t>overovať funkčnosť uzáveru plynu a ovládacích prvkov</w:t>
      </w:r>
    </w:p>
    <w:p w:rsidR="007467F7" w:rsidRPr="007B241E" w:rsidRDefault="007467F7" w:rsidP="009004E6">
      <w:pPr>
        <w:pStyle w:val="Bezriadkovania"/>
        <w:numPr>
          <w:ilvl w:val="0"/>
          <w:numId w:val="9"/>
        </w:numPr>
        <w:rPr>
          <w:rFonts w:cstheme="minorHAnsi"/>
        </w:rPr>
      </w:pPr>
      <w:r w:rsidRPr="007B241E">
        <w:rPr>
          <w:rFonts w:cstheme="minorHAnsi"/>
        </w:rPr>
        <w:t>vykonávať kontrolu tesnosti plynovodu a zabezpečenie prevádzkyschopnosti a bezpečnosti.</w:t>
      </w:r>
    </w:p>
    <w:p w:rsidR="006D5365" w:rsidRPr="007B241E" w:rsidRDefault="007467F7" w:rsidP="007467F7">
      <w:pPr>
        <w:pStyle w:val="Bezriadkovania"/>
        <w:rPr>
          <w:rFonts w:cstheme="minorHAnsi"/>
        </w:rPr>
      </w:pPr>
      <w:r w:rsidRPr="007B241E">
        <w:rPr>
          <w:rFonts w:cstheme="minorHAnsi"/>
        </w:rPr>
        <w:t>4. Zabezpečiť ďalšiu odbornú prehliadku a skúšku v zmysle vyhlášky 508/2009 Zb. z. §12.</w:t>
      </w:r>
    </w:p>
    <w:p w:rsidR="008C4323" w:rsidRPr="007B241E" w:rsidRDefault="008C4323" w:rsidP="007467F7">
      <w:pPr>
        <w:pStyle w:val="Bezriadkovania"/>
        <w:rPr>
          <w:rFonts w:cstheme="minorHAnsi"/>
        </w:rPr>
      </w:pPr>
    </w:p>
    <w:p w:rsidR="004062CB" w:rsidRPr="007B241E" w:rsidRDefault="004062CB" w:rsidP="00AE4124">
      <w:pPr>
        <w:pStyle w:val="Nadpis30"/>
        <w:rPr>
          <w:rFonts w:asciiTheme="minorHAnsi" w:hAnsiTheme="minorHAnsi" w:cstheme="minorHAnsi"/>
        </w:rPr>
      </w:pPr>
      <w:bookmarkStart w:id="306" w:name="_Toc26285124"/>
      <w:r w:rsidRPr="007B241E">
        <w:rPr>
          <w:rFonts w:asciiTheme="minorHAnsi" w:hAnsiTheme="minorHAnsi" w:cstheme="minorHAnsi"/>
        </w:rPr>
        <w:t>PRÍPOJKY NN</w:t>
      </w:r>
      <w:bookmarkStart w:id="307" w:name="_Toc41874113"/>
      <w:bookmarkStart w:id="308" w:name="_Toc52167371"/>
      <w:r w:rsidR="005626CB" w:rsidRPr="007B241E">
        <w:rPr>
          <w:rFonts w:asciiTheme="minorHAnsi" w:hAnsiTheme="minorHAnsi" w:cstheme="minorHAnsi"/>
        </w:rPr>
        <w:t xml:space="preserve"> SO 10</w:t>
      </w:r>
      <w:bookmarkEnd w:id="306"/>
    </w:p>
    <w:p w:rsidR="00C044E0" w:rsidRPr="007B241E" w:rsidRDefault="00AE4124" w:rsidP="00E479CE">
      <w:pPr>
        <w:pStyle w:val="Bezriadkovania"/>
        <w:spacing w:after="80"/>
        <w:rPr>
          <w:rFonts w:cstheme="minorHAnsi"/>
          <w:b/>
          <w:iCs/>
          <w:spacing w:val="20"/>
          <w:sz w:val="24"/>
          <w:szCs w:val="24"/>
          <w:lang w:eastAsia="x-none"/>
        </w:rPr>
      </w:pPr>
      <w:r w:rsidRPr="007B241E">
        <w:rPr>
          <w:rFonts w:cstheme="minorHAnsi"/>
          <w:b/>
          <w:iCs/>
          <w:spacing w:val="20"/>
          <w:sz w:val="24"/>
          <w:szCs w:val="24"/>
          <w:lang w:val="x-none" w:eastAsia="x-none"/>
        </w:rPr>
        <w:t>SO 10A NN PRÍPOJKA</w:t>
      </w:r>
      <w:bookmarkEnd w:id="307"/>
      <w:bookmarkEnd w:id="308"/>
    </w:p>
    <w:p w:rsidR="00C044E0" w:rsidRPr="007B241E" w:rsidRDefault="00AE4124" w:rsidP="00AE4124">
      <w:pPr>
        <w:pStyle w:val="Bezriadkovania"/>
        <w:spacing w:after="80"/>
        <w:rPr>
          <w:rFonts w:cstheme="minorHAnsi"/>
          <w:b/>
          <w:sz w:val="24"/>
        </w:rPr>
      </w:pPr>
      <w:r w:rsidRPr="007B241E">
        <w:rPr>
          <w:rFonts w:cstheme="minorHAnsi"/>
          <w:b/>
          <w:sz w:val="24"/>
        </w:rPr>
        <w:t>Predmetom projektu je</w:t>
      </w:r>
    </w:p>
    <w:p w:rsidR="00C044E0" w:rsidRPr="007B241E" w:rsidRDefault="00C044E0" w:rsidP="009004E6">
      <w:pPr>
        <w:pStyle w:val="Bezriadkovania"/>
        <w:numPr>
          <w:ilvl w:val="0"/>
          <w:numId w:val="9"/>
        </w:numPr>
        <w:rPr>
          <w:rFonts w:cstheme="minorHAnsi"/>
        </w:rPr>
      </w:pPr>
      <w:r w:rsidRPr="007B241E">
        <w:rPr>
          <w:rFonts w:cstheme="minorHAnsi"/>
        </w:rPr>
        <w:t>NN prípojka</w:t>
      </w:r>
    </w:p>
    <w:p w:rsidR="00C044E0" w:rsidRPr="007B241E" w:rsidRDefault="00C044E0" w:rsidP="009004E6">
      <w:pPr>
        <w:pStyle w:val="Bezriadkovania"/>
        <w:numPr>
          <w:ilvl w:val="0"/>
          <w:numId w:val="9"/>
        </w:numPr>
        <w:rPr>
          <w:rFonts w:cstheme="minorHAnsi"/>
        </w:rPr>
      </w:pPr>
      <w:r w:rsidRPr="007B241E">
        <w:rPr>
          <w:rFonts w:cstheme="minorHAnsi"/>
        </w:rPr>
        <w:t>Meranie elektrickej energie – rozvádzač RE</w:t>
      </w:r>
    </w:p>
    <w:p w:rsidR="00C044E0" w:rsidRPr="007B241E" w:rsidRDefault="00C044E0" w:rsidP="00AE4124">
      <w:pPr>
        <w:pStyle w:val="Bezriadkovania"/>
        <w:rPr>
          <w:rFonts w:cstheme="minorHAnsi"/>
        </w:rPr>
      </w:pPr>
    </w:p>
    <w:p w:rsidR="00C044E0" w:rsidRPr="007B241E" w:rsidRDefault="00C044E0" w:rsidP="006F7AC1">
      <w:pPr>
        <w:pStyle w:val="Bezriadkovania"/>
        <w:spacing w:after="80"/>
        <w:rPr>
          <w:rFonts w:cstheme="minorHAnsi"/>
          <w:b/>
          <w:sz w:val="24"/>
        </w:rPr>
      </w:pPr>
      <w:r w:rsidRPr="007B241E">
        <w:rPr>
          <w:rFonts w:cstheme="minorHAnsi"/>
          <w:b/>
          <w:sz w:val="24"/>
        </w:rPr>
        <w:t>Predmetom projektu nie je</w:t>
      </w:r>
    </w:p>
    <w:p w:rsidR="00C044E0" w:rsidRPr="007B241E" w:rsidRDefault="00C044E0" w:rsidP="009004E6">
      <w:pPr>
        <w:pStyle w:val="Bezriadkovania"/>
        <w:numPr>
          <w:ilvl w:val="0"/>
          <w:numId w:val="9"/>
        </w:numPr>
        <w:rPr>
          <w:rFonts w:cstheme="minorHAnsi"/>
        </w:rPr>
      </w:pPr>
      <w:r w:rsidRPr="007B241E">
        <w:rPr>
          <w:rFonts w:cstheme="minorHAnsi"/>
        </w:rPr>
        <w:t>ostatná elektroinštalácia</w:t>
      </w:r>
    </w:p>
    <w:p w:rsidR="00C044E0" w:rsidRPr="007B241E" w:rsidRDefault="00C044E0" w:rsidP="004062CB">
      <w:pPr>
        <w:rPr>
          <w:rFonts w:asciiTheme="minorHAnsi" w:hAnsiTheme="minorHAnsi" w:cstheme="minorHAnsi"/>
          <w:szCs w:val="20"/>
        </w:rPr>
      </w:pPr>
    </w:p>
    <w:p w:rsidR="00C044E0" w:rsidRPr="007B241E" w:rsidRDefault="00C044E0" w:rsidP="00AE4124">
      <w:pPr>
        <w:pStyle w:val="Bezriadkovania"/>
        <w:spacing w:after="80"/>
        <w:rPr>
          <w:rFonts w:cstheme="minorHAnsi"/>
          <w:b/>
          <w:sz w:val="24"/>
        </w:rPr>
      </w:pPr>
      <w:r w:rsidRPr="007B241E">
        <w:rPr>
          <w:rFonts w:cstheme="minorHAnsi"/>
          <w:b/>
          <w:sz w:val="24"/>
        </w:rPr>
        <w:t>Podklady pre spracovanie projektu boli</w:t>
      </w:r>
    </w:p>
    <w:p w:rsidR="00C044E0" w:rsidRPr="007B241E" w:rsidRDefault="00C044E0" w:rsidP="009004E6">
      <w:pPr>
        <w:pStyle w:val="Bezriadkovania"/>
        <w:numPr>
          <w:ilvl w:val="0"/>
          <w:numId w:val="9"/>
        </w:numPr>
        <w:rPr>
          <w:rFonts w:cstheme="minorHAnsi"/>
        </w:rPr>
      </w:pPr>
      <w:r w:rsidRPr="007B241E">
        <w:rPr>
          <w:rFonts w:cstheme="minorHAnsi"/>
        </w:rPr>
        <w:t>koordinačná situácia</w:t>
      </w:r>
    </w:p>
    <w:p w:rsidR="00C044E0" w:rsidRPr="007B241E" w:rsidRDefault="00C044E0" w:rsidP="009004E6">
      <w:pPr>
        <w:pStyle w:val="Bezriadkovania"/>
        <w:numPr>
          <w:ilvl w:val="0"/>
          <w:numId w:val="9"/>
        </w:numPr>
        <w:rPr>
          <w:rFonts w:cstheme="minorHAnsi"/>
        </w:rPr>
      </w:pPr>
      <w:r w:rsidRPr="007B241E">
        <w:rPr>
          <w:rFonts w:cstheme="minorHAnsi"/>
        </w:rPr>
        <w:t>požiadavky investora</w:t>
      </w:r>
    </w:p>
    <w:p w:rsidR="00AE4124" w:rsidRPr="007B241E" w:rsidRDefault="00AE4124" w:rsidP="00AE4124">
      <w:pPr>
        <w:pStyle w:val="Bezriadkovania"/>
        <w:rPr>
          <w:rFonts w:cstheme="minorHAnsi"/>
        </w:rPr>
      </w:pPr>
    </w:p>
    <w:p w:rsidR="00C044E0" w:rsidRPr="007B241E" w:rsidRDefault="00C044E0" w:rsidP="00AE4124">
      <w:pPr>
        <w:pStyle w:val="Bezriadkovania"/>
        <w:rPr>
          <w:rFonts w:cstheme="minorHAnsi"/>
        </w:rPr>
      </w:pPr>
      <w:r w:rsidRPr="007B241E">
        <w:rPr>
          <w:rFonts w:cstheme="minorHAnsi"/>
        </w:rPr>
        <w:lastRenderedPageBreak/>
        <w:t>Projekt bol spracovaný v zmysle platných noriem a vyhlášok. Obsahuje všetky náležitosti podľa týchto vyhlášok.</w:t>
      </w:r>
    </w:p>
    <w:p w:rsidR="00C044E0" w:rsidRPr="007B241E" w:rsidRDefault="00C044E0" w:rsidP="00AE4124">
      <w:pPr>
        <w:pStyle w:val="Bezriadkovania"/>
        <w:rPr>
          <w:rFonts w:cstheme="minorHAnsi"/>
        </w:rPr>
      </w:pPr>
    </w:p>
    <w:p w:rsidR="00AE4124" w:rsidRPr="007B241E" w:rsidRDefault="00AE4124" w:rsidP="00AE4124">
      <w:pPr>
        <w:pStyle w:val="Bezriadkovania"/>
        <w:spacing w:after="80"/>
        <w:rPr>
          <w:rFonts w:cstheme="minorHAnsi"/>
          <w:b/>
          <w:iCs/>
          <w:spacing w:val="20"/>
          <w:sz w:val="24"/>
          <w:szCs w:val="24"/>
          <w:lang w:eastAsia="x-none"/>
        </w:rPr>
      </w:pPr>
      <w:bookmarkStart w:id="309" w:name="_Toc41874115"/>
      <w:bookmarkStart w:id="310" w:name="_Toc52167373"/>
      <w:r w:rsidRPr="007B241E">
        <w:rPr>
          <w:rFonts w:cstheme="minorHAnsi"/>
          <w:b/>
          <w:iCs/>
          <w:spacing w:val="20"/>
          <w:sz w:val="24"/>
          <w:szCs w:val="24"/>
          <w:lang w:val="x-none" w:eastAsia="x-none"/>
        </w:rPr>
        <w:t>ZÁKLADNÉ TECHNICKÉ ÚDAJE</w:t>
      </w:r>
      <w:bookmarkStart w:id="311" w:name="_Toc41874116"/>
      <w:bookmarkStart w:id="312" w:name="_Toc52167374"/>
      <w:bookmarkEnd w:id="309"/>
      <w:bookmarkEnd w:id="310"/>
    </w:p>
    <w:p w:rsidR="00C044E0" w:rsidRPr="007B241E" w:rsidRDefault="00C044E0" w:rsidP="00AE4124">
      <w:pPr>
        <w:pStyle w:val="Bezriadkovania"/>
        <w:spacing w:after="80"/>
        <w:rPr>
          <w:rFonts w:cstheme="minorHAnsi"/>
          <w:b/>
          <w:sz w:val="24"/>
        </w:rPr>
      </w:pPr>
      <w:r w:rsidRPr="007B241E">
        <w:rPr>
          <w:rFonts w:cstheme="minorHAnsi"/>
          <w:b/>
          <w:sz w:val="24"/>
        </w:rPr>
        <w:t>Predpisy a normy</w:t>
      </w:r>
      <w:bookmarkEnd w:id="311"/>
      <w:bookmarkEnd w:id="312"/>
    </w:p>
    <w:p w:rsidR="00C044E0" w:rsidRPr="007B241E" w:rsidRDefault="00C044E0" w:rsidP="00AE4124">
      <w:pPr>
        <w:pStyle w:val="Bezriadkovania"/>
        <w:rPr>
          <w:rFonts w:cstheme="minorHAnsi"/>
        </w:rPr>
      </w:pPr>
      <w:r w:rsidRPr="007B241E">
        <w:rPr>
          <w:rFonts w:cstheme="minorHAnsi"/>
        </w:rPr>
        <w:t>Tento projekt vychádza najmä z na</w:t>
      </w:r>
      <w:r w:rsidR="00AE4124" w:rsidRPr="007B241E">
        <w:rPr>
          <w:rFonts w:cstheme="minorHAnsi"/>
        </w:rPr>
        <w:t>sledujúcich noriem a predpisov</w:t>
      </w:r>
    </w:p>
    <w:p w:rsidR="00C044E0" w:rsidRPr="007B241E" w:rsidRDefault="00C044E0" w:rsidP="00AE4124">
      <w:pPr>
        <w:pStyle w:val="Bezriadkovania"/>
        <w:ind w:left="708"/>
        <w:rPr>
          <w:rFonts w:cstheme="minorHAnsi"/>
        </w:rPr>
      </w:pPr>
      <w:r w:rsidRPr="007B241E">
        <w:rPr>
          <w:rFonts w:cstheme="minorHAnsi"/>
        </w:rPr>
        <w:t>STN 33 2000–1:2009-04 Elektrické inštalácie nízkeho napätia. Časť 1: Základné princípy, stanovenie všeobecných charakteristík, definície</w:t>
      </w:r>
    </w:p>
    <w:p w:rsidR="00C044E0" w:rsidRPr="007B241E" w:rsidRDefault="00C044E0" w:rsidP="00AE4124">
      <w:pPr>
        <w:pStyle w:val="Bezriadkovania"/>
        <w:ind w:firstLine="708"/>
        <w:rPr>
          <w:rFonts w:cstheme="minorHAnsi"/>
        </w:rPr>
      </w:pPr>
      <w:r w:rsidRPr="007B241E">
        <w:rPr>
          <w:rFonts w:cstheme="minorHAnsi"/>
        </w:rPr>
        <w:t xml:space="preserve">STN 33 2000-4-41 Elektrické inštalácie nízkeho napätia. </w:t>
      </w:r>
    </w:p>
    <w:p w:rsidR="00C044E0" w:rsidRPr="007B241E" w:rsidRDefault="00C044E0" w:rsidP="00AE4124">
      <w:pPr>
        <w:pStyle w:val="Bezriadkovania"/>
        <w:ind w:left="708" w:firstLine="708"/>
        <w:rPr>
          <w:rFonts w:cstheme="minorHAnsi"/>
        </w:rPr>
      </w:pPr>
      <w:r w:rsidRPr="007B241E">
        <w:rPr>
          <w:rFonts w:cstheme="minorHAnsi"/>
        </w:rPr>
        <w:t>Časť 4-41: Zaistenie bezpečnosti.</w:t>
      </w:r>
      <w:r w:rsidR="00AE4124" w:rsidRPr="007B241E">
        <w:rPr>
          <w:rFonts w:cstheme="minorHAnsi"/>
        </w:rPr>
        <w:t xml:space="preserve"> </w:t>
      </w:r>
      <w:r w:rsidRPr="007B241E">
        <w:rPr>
          <w:rFonts w:cstheme="minorHAnsi"/>
        </w:rPr>
        <w:t>Ochrana pred úrazom elektrickým prúdom</w:t>
      </w:r>
    </w:p>
    <w:p w:rsidR="00C044E0" w:rsidRPr="007B241E" w:rsidRDefault="00C044E0" w:rsidP="00AE4124">
      <w:pPr>
        <w:pStyle w:val="Bezriadkovania"/>
        <w:ind w:firstLine="708"/>
        <w:rPr>
          <w:rFonts w:cstheme="minorHAnsi"/>
        </w:rPr>
      </w:pPr>
      <w:r w:rsidRPr="007B241E">
        <w:rPr>
          <w:rFonts w:cstheme="minorHAnsi"/>
        </w:rPr>
        <w:t>STN 33 2000-4-43 Elektrické inštalácie nízkeho napätia.</w:t>
      </w:r>
    </w:p>
    <w:p w:rsidR="00C044E0" w:rsidRPr="007B241E" w:rsidRDefault="00C044E0" w:rsidP="00AE4124">
      <w:pPr>
        <w:pStyle w:val="Bezriadkovania"/>
        <w:ind w:left="708" w:firstLine="708"/>
        <w:rPr>
          <w:rFonts w:cstheme="minorHAnsi"/>
        </w:rPr>
      </w:pPr>
      <w:r w:rsidRPr="007B241E">
        <w:rPr>
          <w:rFonts w:cstheme="minorHAnsi"/>
        </w:rPr>
        <w:t>Časť 4-43: Zaistenie bezpečnosti. Ochrana pred nadprúdom</w:t>
      </w:r>
    </w:p>
    <w:p w:rsidR="00C044E0" w:rsidRPr="007B241E" w:rsidRDefault="00C044E0" w:rsidP="00AE4124">
      <w:pPr>
        <w:pStyle w:val="Bezriadkovania"/>
        <w:ind w:firstLine="708"/>
        <w:rPr>
          <w:rFonts w:cstheme="minorHAnsi"/>
        </w:rPr>
      </w:pPr>
      <w:r w:rsidRPr="007B241E">
        <w:rPr>
          <w:rFonts w:cstheme="minorHAnsi"/>
        </w:rPr>
        <w:t xml:space="preserve">STN 33 2000-4-443 Elektrické inštalácie budov. </w:t>
      </w:r>
    </w:p>
    <w:p w:rsidR="00C044E0" w:rsidRPr="007B241E" w:rsidRDefault="00C044E0" w:rsidP="00AE4124">
      <w:pPr>
        <w:pStyle w:val="Bezriadkovania"/>
        <w:ind w:left="1416"/>
        <w:rPr>
          <w:rFonts w:cstheme="minorHAnsi"/>
        </w:rPr>
      </w:pPr>
      <w:r w:rsidRPr="007B241E">
        <w:rPr>
          <w:rFonts w:cstheme="minorHAnsi"/>
        </w:rPr>
        <w:t xml:space="preserve">Časť 4-44: Zaistenie bezpečnosti. Ochrana pred rušivými napätiami a elektromagnetickým rušením. </w:t>
      </w:r>
    </w:p>
    <w:p w:rsidR="00C044E0" w:rsidRPr="007B241E" w:rsidRDefault="00C044E0" w:rsidP="00AE4124">
      <w:pPr>
        <w:pStyle w:val="Bezriadkovania"/>
        <w:ind w:left="708" w:firstLine="708"/>
        <w:rPr>
          <w:rFonts w:cstheme="minorHAnsi"/>
        </w:rPr>
      </w:pPr>
      <w:r w:rsidRPr="007B241E">
        <w:rPr>
          <w:rFonts w:cstheme="minorHAnsi"/>
        </w:rPr>
        <w:t>Oddiel 443: Ochrana pred prepätiami atmosférického pôvodu a pred spínacími prepätiami</w:t>
      </w:r>
    </w:p>
    <w:p w:rsidR="00C044E0" w:rsidRPr="007B241E" w:rsidRDefault="00C044E0" w:rsidP="00AE4124">
      <w:pPr>
        <w:pStyle w:val="Bezriadkovania"/>
        <w:ind w:firstLine="708"/>
        <w:rPr>
          <w:rFonts w:cstheme="minorHAnsi"/>
        </w:rPr>
      </w:pPr>
      <w:r w:rsidRPr="007B241E">
        <w:rPr>
          <w:rFonts w:cstheme="minorHAnsi"/>
        </w:rPr>
        <w:t xml:space="preserve">STN 33 2000-4-473 Elektrotechnické predpisy. </w:t>
      </w:r>
    </w:p>
    <w:p w:rsidR="00C044E0" w:rsidRPr="007B241E" w:rsidRDefault="00C044E0" w:rsidP="00AE4124">
      <w:pPr>
        <w:pStyle w:val="Bezriadkovania"/>
        <w:ind w:left="708" w:firstLine="708"/>
        <w:rPr>
          <w:rFonts w:cstheme="minorHAnsi"/>
        </w:rPr>
      </w:pPr>
      <w:r w:rsidRPr="007B241E">
        <w:rPr>
          <w:rFonts w:cstheme="minorHAnsi"/>
        </w:rPr>
        <w:t xml:space="preserve">Elektrické zariadenia. 4. časť: Bezpečnosť.  </w:t>
      </w:r>
    </w:p>
    <w:p w:rsidR="00C044E0" w:rsidRPr="007B241E" w:rsidRDefault="00C044E0" w:rsidP="00AE4124">
      <w:pPr>
        <w:pStyle w:val="Bezriadkovania"/>
        <w:ind w:left="708" w:firstLine="708"/>
        <w:rPr>
          <w:rFonts w:cstheme="minorHAnsi"/>
        </w:rPr>
      </w:pPr>
      <w:r w:rsidRPr="007B241E">
        <w:rPr>
          <w:rFonts w:cstheme="minorHAnsi"/>
        </w:rPr>
        <w:t xml:space="preserve">Kapitola 47: Použitie ochranných opatrení na zaistenie bezpečnosti.  </w:t>
      </w:r>
    </w:p>
    <w:p w:rsidR="00C044E0" w:rsidRPr="007B241E" w:rsidRDefault="00C044E0" w:rsidP="00AE4124">
      <w:pPr>
        <w:pStyle w:val="Bezriadkovania"/>
        <w:ind w:left="708" w:firstLine="708"/>
        <w:rPr>
          <w:rFonts w:cstheme="minorHAnsi"/>
        </w:rPr>
      </w:pPr>
      <w:r w:rsidRPr="007B241E">
        <w:rPr>
          <w:rFonts w:cstheme="minorHAnsi"/>
        </w:rPr>
        <w:t>Oddiel 473: Opatrenia na ochranu proti nadprúdom</w:t>
      </w:r>
    </w:p>
    <w:p w:rsidR="00C044E0" w:rsidRPr="007B241E" w:rsidRDefault="00C044E0" w:rsidP="00AE4124">
      <w:pPr>
        <w:pStyle w:val="Bezriadkovania"/>
        <w:ind w:firstLine="708"/>
        <w:rPr>
          <w:rFonts w:cstheme="minorHAnsi"/>
        </w:rPr>
      </w:pPr>
      <w:r w:rsidRPr="007B241E">
        <w:rPr>
          <w:rFonts w:cstheme="minorHAnsi"/>
        </w:rPr>
        <w:t xml:space="preserve">STN 33 2000-4-473/O1 Elektrotechnické predpisy. </w:t>
      </w:r>
    </w:p>
    <w:p w:rsidR="00C044E0" w:rsidRPr="007B241E" w:rsidRDefault="00C044E0" w:rsidP="00AE4124">
      <w:pPr>
        <w:pStyle w:val="Bezriadkovania"/>
        <w:ind w:left="708" w:firstLine="708"/>
        <w:rPr>
          <w:rFonts w:cstheme="minorHAnsi"/>
        </w:rPr>
      </w:pPr>
      <w:r w:rsidRPr="007B241E">
        <w:rPr>
          <w:rFonts w:cstheme="minorHAnsi"/>
        </w:rPr>
        <w:t xml:space="preserve">Elektrické zariadenia. 4. časť: Bezpečnosť.  </w:t>
      </w:r>
    </w:p>
    <w:p w:rsidR="00C044E0" w:rsidRPr="007B241E" w:rsidRDefault="00C044E0" w:rsidP="00AE4124">
      <w:pPr>
        <w:pStyle w:val="Bezriadkovania"/>
        <w:ind w:left="708" w:firstLine="708"/>
        <w:rPr>
          <w:rFonts w:cstheme="minorHAnsi"/>
        </w:rPr>
      </w:pPr>
      <w:r w:rsidRPr="007B241E">
        <w:rPr>
          <w:rFonts w:cstheme="minorHAnsi"/>
        </w:rPr>
        <w:t xml:space="preserve">Kapitola 47: Použitie ochranných opatrení na zaistenie bezpečnosti.  </w:t>
      </w:r>
    </w:p>
    <w:p w:rsidR="00C044E0" w:rsidRPr="007B241E" w:rsidRDefault="00C044E0" w:rsidP="00AE4124">
      <w:pPr>
        <w:pStyle w:val="Bezriadkovania"/>
        <w:ind w:left="708" w:firstLine="708"/>
        <w:rPr>
          <w:rFonts w:cstheme="minorHAnsi"/>
        </w:rPr>
      </w:pPr>
      <w:r w:rsidRPr="007B241E">
        <w:rPr>
          <w:rFonts w:cstheme="minorHAnsi"/>
        </w:rPr>
        <w:t>Oddiel 473: Opatrenia na ochranu proti nadprúdom</w:t>
      </w:r>
    </w:p>
    <w:p w:rsidR="00C044E0" w:rsidRPr="007B241E" w:rsidRDefault="00C044E0" w:rsidP="00AE4124">
      <w:pPr>
        <w:pStyle w:val="Bezriadkovania"/>
        <w:ind w:firstLine="708"/>
        <w:rPr>
          <w:rFonts w:cstheme="minorHAnsi"/>
        </w:rPr>
      </w:pPr>
      <w:r w:rsidRPr="007B241E">
        <w:rPr>
          <w:rFonts w:cstheme="minorHAnsi"/>
        </w:rPr>
        <w:t>STN 33 2000-5-51 Elektrické inštalácie budov</w:t>
      </w:r>
    </w:p>
    <w:p w:rsidR="00C044E0" w:rsidRPr="007B241E" w:rsidRDefault="00C044E0" w:rsidP="00AE4124">
      <w:pPr>
        <w:pStyle w:val="Bezriadkovania"/>
        <w:rPr>
          <w:rFonts w:cstheme="minorHAnsi"/>
        </w:rPr>
      </w:pPr>
      <w:r w:rsidRPr="007B241E">
        <w:rPr>
          <w:rFonts w:cstheme="minorHAnsi"/>
        </w:rPr>
        <w:tab/>
      </w:r>
      <w:r w:rsidRPr="007B241E">
        <w:rPr>
          <w:rFonts w:cstheme="minorHAnsi"/>
        </w:rPr>
        <w:tab/>
        <w:t>Časť 5: Výber a stavba elektrických zariadení</w:t>
      </w:r>
    </w:p>
    <w:p w:rsidR="00C044E0" w:rsidRPr="007B241E" w:rsidRDefault="00C044E0" w:rsidP="00AE4124">
      <w:pPr>
        <w:pStyle w:val="Bezriadkovania"/>
        <w:rPr>
          <w:rFonts w:cstheme="minorHAnsi"/>
        </w:rPr>
      </w:pPr>
      <w:r w:rsidRPr="007B241E">
        <w:rPr>
          <w:rFonts w:cstheme="minorHAnsi"/>
        </w:rPr>
        <w:tab/>
      </w:r>
      <w:r w:rsidRPr="007B241E">
        <w:rPr>
          <w:rFonts w:cstheme="minorHAnsi"/>
        </w:rPr>
        <w:tab/>
        <w:t>Spoločné pravidlá.</w:t>
      </w:r>
    </w:p>
    <w:p w:rsidR="00C044E0" w:rsidRPr="007B241E" w:rsidRDefault="00C044E0" w:rsidP="00AE4124">
      <w:pPr>
        <w:pStyle w:val="Bezriadkovania"/>
        <w:ind w:firstLine="708"/>
        <w:rPr>
          <w:rFonts w:cstheme="minorHAnsi"/>
        </w:rPr>
      </w:pPr>
      <w:r w:rsidRPr="007B241E">
        <w:rPr>
          <w:rFonts w:cstheme="minorHAnsi"/>
        </w:rPr>
        <w:t xml:space="preserve">STN 33 2000-5-52 </w:t>
      </w:r>
      <w:r w:rsidRPr="007B241E">
        <w:rPr>
          <w:rFonts w:cstheme="minorHAnsi"/>
          <w:shd w:val="clear" w:color="auto" w:fill="FFFFFF"/>
        </w:rPr>
        <w:t>Elektrické inštalácie nízkeho napätia.</w:t>
      </w:r>
    </w:p>
    <w:p w:rsidR="00C044E0" w:rsidRPr="007B241E" w:rsidRDefault="00C044E0" w:rsidP="00AE4124">
      <w:pPr>
        <w:pStyle w:val="Bezriadkovania"/>
        <w:rPr>
          <w:rFonts w:cstheme="minorHAnsi"/>
        </w:rPr>
      </w:pPr>
      <w:r w:rsidRPr="007B241E">
        <w:rPr>
          <w:rFonts w:cstheme="minorHAnsi"/>
        </w:rPr>
        <w:tab/>
      </w:r>
      <w:r w:rsidRPr="007B241E">
        <w:rPr>
          <w:rFonts w:cstheme="minorHAnsi"/>
        </w:rPr>
        <w:tab/>
      </w:r>
      <w:r w:rsidRPr="007B241E">
        <w:rPr>
          <w:rFonts w:cstheme="minorHAnsi"/>
          <w:lang w:eastAsia="cs-CZ"/>
        </w:rPr>
        <w:t>Časť 5-52: Výber a stavba elektrických zariadení.</w:t>
      </w:r>
    </w:p>
    <w:p w:rsidR="00C044E0" w:rsidRPr="007B241E" w:rsidRDefault="00C044E0" w:rsidP="00AE4124">
      <w:pPr>
        <w:pStyle w:val="Bezriadkovania"/>
        <w:rPr>
          <w:rFonts w:cstheme="minorHAnsi"/>
        </w:rPr>
      </w:pPr>
      <w:r w:rsidRPr="007B241E">
        <w:rPr>
          <w:rFonts w:cstheme="minorHAnsi"/>
        </w:rPr>
        <w:tab/>
      </w:r>
      <w:r w:rsidRPr="007B241E">
        <w:rPr>
          <w:rFonts w:cstheme="minorHAnsi"/>
        </w:rPr>
        <w:tab/>
        <w:t>Elektrické rozvody</w:t>
      </w:r>
    </w:p>
    <w:p w:rsidR="00C044E0" w:rsidRPr="007B241E" w:rsidRDefault="00C044E0" w:rsidP="00AE4124">
      <w:pPr>
        <w:pStyle w:val="Bezriadkovania"/>
        <w:ind w:firstLine="708"/>
        <w:rPr>
          <w:rFonts w:cstheme="minorHAnsi"/>
        </w:rPr>
      </w:pPr>
      <w:r w:rsidRPr="007B241E">
        <w:rPr>
          <w:rFonts w:cstheme="minorHAnsi"/>
        </w:rPr>
        <w:t xml:space="preserve">STN 33 2000-5-54 Elektrické inštalácie nízkeho napätia. </w:t>
      </w:r>
    </w:p>
    <w:p w:rsidR="00C044E0" w:rsidRPr="007B241E" w:rsidRDefault="00C044E0" w:rsidP="00AE4124">
      <w:pPr>
        <w:pStyle w:val="Bezriadkovania"/>
        <w:ind w:left="708" w:firstLine="708"/>
        <w:rPr>
          <w:rFonts w:cstheme="minorHAnsi"/>
        </w:rPr>
      </w:pPr>
      <w:r w:rsidRPr="007B241E">
        <w:rPr>
          <w:rFonts w:cstheme="minorHAnsi"/>
        </w:rPr>
        <w:t xml:space="preserve">Časť 5-54: Výber a stavba elektrických zariadení. </w:t>
      </w:r>
    </w:p>
    <w:p w:rsidR="00C044E0" w:rsidRPr="007B241E" w:rsidRDefault="00C044E0" w:rsidP="00AE4124">
      <w:pPr>
        <w:pStyle w:val="Bezriadkovania"/>
        <w:ind w:left="708" w:firstLine="708"/>
        <w:rPr>
          <w:rFonts w:cstheme="minorHAnsi"/>
        </w:rPr>
      </w:pPr>
      <w:r w:rsidRPr="007B241E">
        <w:rPr>
          <w:rFonts w:cstheme="minorHAnsi"/>
        </w:rPr>
        <w:t>Uzemňovacie sústavy, ochranné vodiče a vodiče na ochranné pospájanie</w:t>
      </w:r>
    </w:p>
    <w:p w:rsidR="00C044E0" w:rsidRPr="007B241E" w:rsidRDefault="00C044E0" w:rsidP="00AE4124">
      <w:pPr>
        <w:pStyle w:val="Bezriadkovania"/>
        <w:ind w:firstLine="708"/>
        <w:rPr>
          <w:rFonts w:cstheme="minorHAnsi"/>
        </w:rPr>
      </w:pPr>
      <w:r w:rsidRPr="007B241E">
        <w:rPr>
          <w:rFonts w:cstheme="minorHAnsi"/>
        </w:rPr>
        <w:t>STN 33 2000-6 Elektrické inštalácie nízkeho napätia. Časť 6: Revízia</w:t>
      </w:r>
    </w:p>
    <w:p w:rsidR="00C044E0" w:rsidRPr="007B241E" w:rsidRDefault="00C044E0" w:rsidP="00AE4124">
      <w:pPr>
        <w:pStyle w:val="Bezriadkovania"/>
        <w:ind w:firstLine="708"/>
        <w:rPr>
          <w:rFonts w:cstheme="minorHAnsi"/>
        </w:rPr>
      </w:pPr>
      <w:r w:rsidRPr="007B241E">
        <w:rPr>
          <w:rFonts w:cstheme="minorHAnsi"/>
        </w:rPr>
        <w:t>STN 33 2130 Elektrotechnické predpisy. Vnútorné elektrické rozvody</w:t>
      </w:r>
    </w:p>
    <w:p w:rsidR="00C044E0" w:rsidRPr="007B241E" w:rsidRDefault="00C044E0" w:rsidP="00AE4124">
      <w:pPr>
        <w:pStyle w:val="Bezriadkovania"/>
        <w:ind w:firstLine="708"/>
        <w:rPr>
          <w:rFonts w:cstheme="minorHAnsi"/>
        </w:rPr>
      </w:pPr>
      <w:r w:rsidRPr="007B241E">
        <w:rPr>
          <w:rFonts w:cstheme="minorHAnsi"/>
        </w:rPr>
        <w:t>STN 33 2130/a Elektrotechnické predpisy. Vnútorné elektrické rozvody</w:t>
      </w:r>
    </w:p>
    <w:p w:rsidR="00C044E0" w:rsidRPr="007B241E" w:rsidRDefault="00C044E0" w:rsidP="00AE4124">
      <w:pPr>
        <w:pStyle w:val="Bezriadkovania"/>
        <w:ind w:firstLine="708"/>
        <w:rPr>
          <w:rFonts w:cstheme="minorHAnsi"/>
        </w:rPr>
      </w:pPr>
      <w:r w:rsidRPr="007B241E">
        <w:rPr>
          <w:rFonts w:cstheme="minorHAnsi"/>
        </w:rPr>
        <w:t>STN 33 2130/Z2 Elektrotechnické predpisy. Vnútorné elektrické rozvody</w:t>
      </w:r>
    </w:p>
    <w:p w:rsidR="00C044E0" w:rsidRPr="007B241E" w:rsidRDefault="00C044E0" w:rsidP="00AE4124">
      <w:pPr>
        <w:pStyle w:val="Bezriadkovania"/>
        <w:ind w:left="708" w:firstLine="708"/>
        <w:rPr>
          <w:rFonts w:cstheme="minorHAnsi"/>
        </w:rPr>
      </w:pPr>
      <w:r w:rsidRPr="007B241E">
        <w:rPr>
          <w:rFonts w:cstheme="minorHAnsi"/>
        </w:rPr>
        <w:t xml:space="preserve">Časť 5: Výber a stavba elektrických zariadení.  </w:t>
      </w:r>
    </w:p>
    <w:p w:rsidR="00C044E0" w:rsidRPr="007B241E" w:rsidRDefault="00C044E0" w:rsidP="00AE4124">
      <w:pPr>
        <w:pStyle w:val="Bezriadkovania"/>
        <w:ind w:left="708" w:firstLine="708"/>
        <w:rPr>
          <w:rFonts w:cstheme="minorHAnsi"/>
        </w:rPr>
      </w:pPr>
      <w:r w:rsidRPr="007B241E">
        <w:rPr>
          <w:rFonts w:cstheme="minorHAnsi"/>
        </w:rPr>
        <w:t>Kapitola 52: Elektrické rozvody</w:t>
      </w:r>
    </w:p>
    <w:p w:rsidR="00C044E0" w:rsidRPr="007B241E" w:rsidRDefault="00C044E0" w:rsidP="00AE4124">
      <w:pPr>
        <w:pStyle w:val="Bezriadkovania"/>
        <w:ind w:firstLine="708"/>
        <w:rPr>
          <w:rFonts w:cstheme="minorHAnsi"/>
        </w:rPr>
      </w:pPr>
      <w:r w:rsidRPr="007B241E">
        <w:rPr>
          <w:rFonts w:cstheme="minorHAnsi"/>
        </w:rPr>
        <w:t>STN 33 3210 Elektrotechnické predpisy. Rozvodné zariadenia. Spoločné ustanovenia.</w:t>
      </w:r>
    </w:p>
    <w:p w:rsidR="00C044E0" w:rsidRPr="007B241E" w:rsidRDefault="00C044E0" w:rsidP="00AE4124">
      <w:pPr>
        <w:pStyle w:val="Bezriadkovania"/>
        <w:ind w:firstLine="708"/>
        <w:rPr>
          <w:rFonts w:cstheme="minorHAnsi"/>
        </w:rPr>
      </w:pPr>
      <w:r w:rsidRPr="007B241E">
        <w:rPr>
          <w:rFonts w:cstheme="minorHAnsi"/>
        </w:rPr>
        <w:t>STN 33 3210/Z1 Elektrotechnické predpisy. Rozvodné zariadenia. Spoločné ustanovenia.</w:t>
      </w:r>
    </w:p>
    <w:p w:rsidR="00C044E0" w:rsidRPr="007B241E" w:rsidRDefault="00C044E0" w:rsidP="00AE4124">
      <w:pPr>
        <w:pStyle w:val="Bezriadkovania"/>
        <w:ind w:firstLine="708"/>
        <w:rPr>
          <w:rFonts w:cstheme="minorHAnsi"/>
        </w:rPr>
      </w:pPr>
      <w:r w:rsidRPr="007B241E">
        <w:rPr>
          <w:rFonts w:cstheme="minorHAnsi"/>
        </w:rPr>
        <w:t>STN 34 1050 Predpisy pre kladenie silových el. Vedení</w:t>
      </w:r>
    </w:p>
    <w:p w:rsidR="00C044E0" w:rsidRPr="007B241E" w:rsidRDefault="00C044E0" w:rsidP="00AE4124">
      <w:pPr>
        <w:pStyle w:val="Bezriadkovania"/>
        <w:ind w:firstLine="708"/>
        <w:rPr>
          <w:rFonts w:cstheme="minorHAnsi"/>
        </w:rPr>
      </w:pPr>
      <w:r w:rsidRPr="007B241E">
        <w:rPr>
          <w:rFonts w:cstheme="minorHAnsi"/>
        </w:rPr>
        <w:t>STN 34 1610 Elektrotechnické predpisy STN. Elektrický silnoprúdový rozvod v priemyselných prevádzkach</w:t>
      </w:r>
    </w:p>
    <w:p w:rsidR="00C044E0" w:rsidRPr="007B241E" w:rsidRDefault="00C044E0" w:rsidP="00AE4124">
      <w:pPr>
        <w:pStyle w:val="Bezriadkovania"/>
        <w:ind w:firstLine="708"/>
        <w:rPr>
          <w:rFonts w:cstheme="minorHAnsi"/>
        </w:rPr>
      </w:pPr>
      <w:r w:rsidRPr="007B241E">
        <w:rPr>
          <w:rFonts w:cstheme="minorHAnsi"/>
        </w:rPr>
        <w:t>STN 34 3100 Bezpečnostné požiadavky na obsluhu a prácu na elektrických inštaláciách</w:t>
      </w:r>
    </w:p>
    <w:p w:rsidR="00C044E0" w:rsidRPr="007B241E" w:rsidRDefault="00C044E0" w:rsidP="00AE4124">
      <w:pPr>
        <w:pStyle w:val="Bezriadkovania"/>
        <w:ind w:firstLine="708"/>
        <w:rPr>
          <w:rFonts w:cstheme="minorHAnsi"/>
        </w:rPr>
      </w:pPr>
      <w:r w:rsidRPr="007B241E">
        <w:rPr>
          <w:rFonts w:cstheme="minorHAnsi"/>
        </w:rPr>
        <w:t>STN 38 2156 Káblové kanály, šachty, mosty a priestory</w:t>
      </w:r>
    </w:p>
    <w:p w:rsidR="00C044E0" w:rsidRPr="007B241E" w:rsidRDefault="00C044E0" w:rsidP="00AE4124">
      <w:pPr>
        <w:pStyle w:val="Bezriadkovania"/>
        <w:ind w:firstLine="708"/>
        <w:rPr>
          <w:rFonts w:cstheme="minorHAnsi"/>
        </w:rPr>
      </w:pPr>
      <w:r w:rsidRPr="007B241E">
        <w:rPr>
          <w:rFonts w:cstheme="minorHAnsi"/>
        </w:rPr>
        <w:t xml:space="preserve">STN EN 50110-1:10/2005 Prevádzka elektrických inštalácií. </w:t>
      </w:r>
    </w:p>
    <w:p w:rsidR="00C044E0" w:rsidRPr="007B241E" w:rsidRDefault="00C044E0" w:rsidP="00AE4124">
      <w:pPr>
        <w:pStyle w:val="Bezriadkovania"/>
        <w:ind w:left="708"/>
        <w:rPr>
          <w:rFonts w:cstheme="minorHAnsi"/>
        </w:rPr>
      </w:pPr>
      <w:r w:rsidRPr="007B241E">
        <w:rPr>
          <w:rFonts w:cstheme="minorHAnsi"/>
        </w:rPr>
        <w:t xml:space="preserve">STN EN 60445 Základné a bezpečnostné zásady pre rozhranie človek - stroj, označovanie a identifikácia. Identifikácia svoriek zariadení a prípojov vodičov. </w:t>
      </w:r>
    </w:p>
    <w:p w:rsidR="00C044E0" w:rsidRPr="007B241E" w:rsidRDefault="00C044E0" w:rsidP="00AE4124">
      <w:pPr>
        <w:pStyle w:val="Bezriadkovania"/>
        <w:ind w:firstLine="708"/>
        <w:rPr>
          <w:rFonts w:cstheme="minorHAnsi"/>
        </w:rPr>
      </w:pPr>
      <w:r w:rsidRPr="007B241E">
        <w:rPr>
          <w:rFonts w:cstheme="minorHAnsi"/>
        </w:rPr>
        <w:t>STN EN 60529 (33 0330) – Stupeň ochrany krytom ( krytie – IP kód )</w:t>
      </w:r>
    </w:p>
    <w:p w:rsidR="00C044E0" w:rsidRPr="007B241E" w:rsidRDefault="00C044E0" w:rsidP="00AE4124">
      <w:pPr>
        <w:pStyle w:val="Bezriadkovania"/>
        <w:ind w:firstLine="708"/>
        <w:rPr>
          <w:rFonts w:cstheme="minorHAnsi"/>
        </w:rPr>
      </w:pPr>
      <w:r w:rsidRPr="007B241E">
        <w:rPr>
          <w:rFonts w:cstheme="minorHAnsi"/>
        </w:rPr>
        <w:t xml:space="preserve">STN EN 62305-1 (341390) Ochrana pred bleskom. </w:t>
      </w:r>
    </w:p>
    <w:p w:rsidR="00C044E0" w:rsidRPr="007B241E" w:rsidRDefault="00C044E0" w:rsidP="00AE4124">
      <w:pPr>
        <w:pStyle w:val="Bezriadkovania"/>
        <w:ind w:left="708" w:firstLine="708"/>
        <w:rPr>
          <w:rFonts w:cstheme="minorHAnsi"/>
        </w:rPr>
      </w:pPr>
      <w:r w:rsidRPr="007B241E">
        <w:rPr>
          <w:rFonts w:cstheme="minorHAnsi"/>
        </w:rPr>
        <w:t xml:space="preserve">Časť 1: Všeobecné princípy. </w:t>
      </w:r>
    </w:p>
    <w:p w:rsidR="00C044E0" w:rsidRPr="007B241E" w:rsidRDefault="00C044E0" w:rsidP="00AE4124">
      <w:pPr>
        <w:pStyle w:val="Bezriadkovania"/>
        <w:ind w:firstLine="708"/>
        <w:rPr>
          <w:rFonts w:cstheme="minorHAnsi"/>
        </w:rPr>
      </w:pPr>
      <w:r w:rsidRPr="007B241E">
        <w:rPr>
          <w:rFonts w:cstheme="minorHAnsi"/>
        </w:rPr>
        <w:t xml:space="preserve">STN EN 62305-2 (341390) Ochrana pri zásahu blesku. </w:t>
      </w:r>
    </w:p>
    <w:p w:rsidR="00C044E0" w:rsidRPr="007B241E" w:rsidRDefault="00C044E0" w:rsidP="00AE4124">
      <w:pPr>
        <w:pStyle w:val="Bezriadkovania"/>
        <w:ind w:left="708" w:firstLine="708"/>
        <w:rPr>
          <w:rFonts w:cstheme="minorHAnsi"/>
        </w:rPr>
      </w:pPr>
      <w:r w:rsidRPr="007B241E">
        <w:rPr>
          <w:rFonts w:cstheme="minorHAnsi"/>
        </w:rPr>
        <w:t>Časť 2: Manažérstvo rizika</w:t>
      </w:r>
    </w:p>
    <w:p w:rsidR="00C044E0" w:rsidRPr="007B241E" w:rsidRDefault="00C044E0" w:rsidP="00AE4124">
      <w:pPr>
        <w:pStyle w:val="Bezriadkovania"/>
        <w:ind w:firstLine="708"/>
        <w:rPr>
          <w:rFonts w:cstheme="minorHAnsi"/>
        </w:rPr>
      </w:pPr>
      <w:r w:rsidRPr="007B241E">
        <w:rPr>
          <w:rFonts w:cstheme="minorHAnsi"/>
        </w:rPr>
        <w:t xml:space="preserve">STN EN 62305-3 (341390) Ochrana pred bleskom. </w:t>
      </w:r>
    </w:p>
    <w:p w:rsidR="00C044E0" w:rsidRPr="007B241E" w:rsidRDefault="00C044E0" w:rsidP="00AE4124">
      <w:pPr>
        <w:pStyle w:val="Bezriadkovania"/>
        <w:ind w:left="708" w:firstLine="708"/>
        <w:rPr>
          <w:rFonts w:cstheme="minorHAnsi"/>
        </w:rPr>
      </w:pPr>
      <w:r w:rsidRPr="007B241E">
        <w:rPr>
          <w:rFonts w:cstheme="minorHAnsi"/>
        </w:rPr>
        <w:t>Časť 3: Ochrana stavieb a ohrozenie života</w:t>
      </w:r>
    </w:p>
    <w:p w:rsidR="00C044E0" w:rsidRPr="007B241E" w:rsidRDefault="00C044E0" w:rsidP="00AE4124">
      <w:pPr>
        <w:pStyle w:val="Bezriadkovania"/>
        <w:ind w:firstLine="708"/>
        <w:rPr>
          <w:rFonts w:cstheme="minorHAnsi"/>
        </w:rPr>
      </w:pPr>
      <w:r w:rsidRPr="007B241E">
        <w:rPr>
          <w:rFonts w:cstheme="minorHAnsi"/>
        </w:rPr>
        <w:t xml:space="preserve">STN EN 62305-4 (341390) Ochrana pred bleskom. </w:t>
      </w:r>
    </w:p>
    <w:p w:rsidR="00C044E0" w:rsidRPr="007B241E" w:rsidRDefault="00C044E0" w:rsidP="00AE4124">
      <w:pPr>
        <w:pStyle w:val="Bezriadkovania"/>
        <w:ind w:left="708" w:firstLine="708"/>
        <w:rPr>
          <w:rFonts w:cstheme="minorHAnsi"/>
        </w:rPr>
      </w:pPr>
      <w:r w:rsidRPr="007B241E">
        <w:rPr>
          <w:rFonts w:cstheme="minorHAnsi"/>
        </w:rPr>
        <w:t>Časť 4: Elektrické a elektronické systémy v stavbách</w:t>
      </w:r>
    </w:p>
    <w:p w:rsidR="00C044E0" w:rsidRPr="007B241E" w:rsidRDefault="00C044E0" w:rsidP="00AE4124">
      <w:pPr>
        <w:pStyle w:val="Bezriadkovania"/>
        <w:ind w:firstLine="708"/>
        <w:rPr>
          <w:rFonts w:cstheme="minorHAnsi"/>
          <w:bCs/>
        </w:rPr>
      </w:pPr>
      <w:r w:rsidRPr="007B241E">
        <w:rPr>
          <w:rFonts w:cstheme="minorHAnsi"/>
          <w:bCs/>
        </w:rPr>
        <w:lastRenderedPageBreak/>
        <w:t>STN 73 2400 1986  Zhotovovanie a kontrola betónových konštrukcií</w:t>
      </w:r>
    </w:p>
    <w:p w:rsidR="00C044E0" w:rsidRPr="007B241E" w:rsidRDefault="00C044E0" w:rsidP="00AE4124">
      <w:pPr>
        <w:pStyle w:val="Bezriadkovania"/>
        <w:ind w:firstLine="708"/>
        <w:rPr>
          <w:rFonts w:cstheme="minorHAnsi"/>
          <w:bCs/>
        </w:rPr>
      </w:pPr>
      <w:r w:rsidRPr="007B241E">
        <w:rPr>
          <w:rFonts w:cstheme="minorHAnsi"/>
          <w:bCs/>
        </w:rPr>
        <w:t>STN 73 6005 Priestorová úprava vedení technického vybavenia</w:t>
      </w:r>
    </w:p>
    <w:p w:rsidR="00C044E0" w:rsidRPr="007B241E" w:rsidRDefault="00C044E0" w:rsidP="00AE4124">
      <w:pPr>
        <w:pStyle w:val="Bezriadkovania"/>
        <w:ind w:firstLine="708"/>
        <w:rPr>
          <w:rFonts w:cstheme="minorHAnsi"/>
          <w:bCs/>
        </w:rPr>
      </w:pPr>
      <w:r w:rsidRPr="007B241E">
        <w:rPr>
          <w:rFonts w:cstheme="minorHAnsi"/>
          <w:bCs/>
        </w:rPr>
        <w:t>STN 73 6006 1991 (2002) Označovanie podzemných vedení výstražnými fóliami</w:t>
      </w:r>
    </w:p>
    <w:p w:rsidR="00C044E0" w:rsidRPr="007B241E" w:rsidRDefault="00C044E0" w:rsidP="00AE4124">
      <w:pPr>
        <w:pStyle w:val="Bezriadkovania"/>
        <w:ind w:firstLine="708"/>
        <w:rPr>
          <w:rFonts w:cstheme="minorHAnsi"/>
          <w:bCs/>
        </w:rPr>
      </w:pPr>
      <w:r w:rsidRPr="007B241E">
        <w:rPr>
          <w:rFonts w:cstheme="minorHAnsi"/>
        </w:rPr>
        <w:t>STN IEC/TR 60909-1 Výpočet skratových prúdov v trojfázových striedavých  sústavách</w:t>
      </w:r>
    </w:p>
    <w:p w:rsidR="00C044E0" w:rsidRPr="007B241E" w:rsidRDefault="00C044E0" w:rsidP="00AE4124">
      <w:pPr>
        <w:pStyle w:val="Bezriadkovania"/>
        <w:ind w:firstLine="708"/>
        <w:rPr>
          <w:rFonts w:cstheme="minorHAnsi"/>
        </w:rPr>
      </w:pPr>
      <w:r w:rsidRPr="007B241E">
        <w:rPr>
          <w:rFonts w:cstheme="minorHAnsi"/>
        </w:rPr>
        <w:t>STN 92 0203 Požiarna bezpečnosť stavieb. Trvalá dodávka elektrickej energie pri požiari</w:t>
      </w:r>
    </w:p>
    <w:p w:rsidR="00C044E0" w:rsidRPr="007B241E" w:rsidRDefault="00C044E0" w:rsidP="00AE4124">
      <w:pPr>
        <w:pStyle w:val="Bezriadkovania"/>
        <w:ind w:firstLine="708"/>
        <w:rPr>
          <w:rFonts w:cstheme="minorHAnsi"/>
        </w:rPr>
      </w:pPr>
      <w:r w:rsidRPr="007B241E">
        <w:rPr>
          <w:rFonts w:cstheme="minorHAnsi"/>
        </w:rPr>
        <w:t>STN 92 0204 Požiarna bezpečnosť stavieb. Priestory káblového rozvodu</w:t>
      </w:r>
    </w:p>
    <w:p w:rsidR="00C044E0" w:rsidRPr="007B241E" w:rsidRDefault="00C044E0" w:rsidP="00AE4124">
      <w:pPr>
        <w:pStyle w:val="Bezriadkovania"/>
        <w:ind w:left="708"/>
        <w:rPr>
          <w:rFonts w:cstheme="minorHAnsi"/>
        </w:rPr>
      </w:pPr>
      <w:r w:rsidRPr="007B241E">
        <w:rPr>
          <w:rFonts w:cstheme="minorHAnsi"/>
        </w:rPr>
        <w:t>STN 92 0205 Správanie sa stavebných materiálov a výrobkov v požiari. Zachovanie funkčnej odolnosti elektrických káblových systémov. Požiadavky a skúšky</w:t>
      </w:r>
    </w:p>
    <w:p w:rsidR="00C044E0" w:rsidRPr="007B241E" w:rsidRDefault="00C044E0" w:rsidP="00AE4124">
      <w:pPr>
        <w:pStyle w:val="Bezriadkovania"/>
        <w:rPr>
          <w:rFonts w:cstheme="minorHAnsi"/>
          <w:bCs/>
        </w:rPr>
      </w:pPr>
    </w:p>
    <w:p w:rsidR="00C044E0" w:rsidRPr="007B241E" w:rsidRDefault="00C044E0" w:rsidP="00AE4124">
      <w:pPr>
        <w:pStyle w:val="Bezriadkovania"/>
        <w:ind w:firstLine="708"/>
        <w:rPr>
          <w:rFonts w:cstheme="minorHAnsi"/>
          <w:bCs/>
        </w:rPr>
      </w:pPr>
      <w:r w:rsidRPr="007B241E">
        <w:rPr>
          <w:rFonts w:cstheme="minorHAnsi"/>
          <w:bCs/>
        </w:rPr>
        <w:t>zákon č.: 124/2006 Z.z., 125/2006 Z.z.</w:t>
      </w:r>
    </w:p>
    <w:p w:rsidR="00C044E0" w:rsidRPr="007B241E" w:rsidRDefault="00C044E0" w:rsidP="00AE4124">
      <w:pPr>
        <w:pStyle w:val="Bezriadkovania"/>
        <w:ind w:firstLine="708"/>
        <w:rPr>
          <w:rFonts w:cstheme="minorHAnsi"/>
        </w:rPr>
      </w:pPr>
      <w:r w:rsidRPr="007B241E">
        <w:rPr>
          <w:rFonts w:cstheme="minorHAnsi"/>
          <w:bCs/>
        </w:rPr>
        <w:t>vyhlášky č.: 307/2007 Z.z., 508/2009 Z.z., 451/2011 Z.z., 541/2007 Z.z., 435/2012 Z.z., 398/2013 Z.z.</w:t>
      </w:r>
    </w:p>
    <w:p w:rsidR="00C044E0" w:rsidRPr="007B241E" w:rsidRDefault="00C044E0" w:rsidP="00AE4124">
      <w:pPr>
        <w:pStyle w:val="Bezriadkovania"/>
        <w:ind w:firstLine="708"/>
        <w:rPr>
          <w:rFonts w:cstheme="minorHAnsi"/>
          <w:bCs/>
        </w:rPr>
      </w:pPr>
      <w:r w:rsidRPr="007B241E">
        <w:rPr>
          <w:rFonts w:cstheme="minorHAnsi"/>
          <w:bCs/>
        </w:rPr>
        <w:t xml:space="preserve">nariadenie vlády č.: 355/2007, 276/2006, 387/2006, 391/2006, 392/2006 </w:t>
      </w:r>
    </w:p>
    <w:p w:rsidR="00C044E0" w:rsidRPr="007B241E" w:rsidRDefault="00C044E0" w:rsidP="00AE4124">
      <w:pPr>
        <w:pStyle w:val="Bezriadkovania"/>
        <w:ind w:firstLine="708"/>
        <w:rPr>
          <w:rFonts w:cstheme="minorHAnsi"/>
        </w:rPr>
      </w:pPr>
      <w:r w:rsidRPr="007B241E">
        <w:rPr>
          <w:rFonts w:cstheme="minorHAnsi"/>
          <w:bCs/>
        </w:rPr>
        <w:t>energetický zákon č.:</w:t>
      </w:r>
      <w:r w:rsidRPr="007B241E">
        <w:rPr>
          <w:rFonts w:cstheme="minorHAnsi"/>
        </w:rPr>
        <w:t xml:space="preserve"> 251/2012 Z.z.</w:t>
      </w:r>
    </w:p>
    <w:p w:rsidR="00C044E0" w:rsidRPr="007B241E" w:rsidRDefault="00C044E0" w:rsidP="00AE4124">
      <w:pPr>
        <w:pStyle w:val="Bezriadkovania"/>
        <w:ind w:firstLine="708"/>
        <w:rPr>
          <w:rFonts w:cstheme="minorHAnsi"/>
        </w:rPr>
      </w:pPr>
      <w:r w:rsidRPr="007B241E">
        <w:rPr>
          <w:rFonts w:cstheme="minorHAnsi"/>
        </w:rPr>
        <w:t>a ďalšie s nimi súvisiace normy a predpisy.</w:t>
      </w:r>
    </w:p>
    <w:p w:rsidR="00C044E0" w:rsidRPr="007B241E" w:rsidRDefault="00C044E0" w:rsidP="004062CB">
      <w:pPr>
        <w:rPr>
          <w:rFonts w:asciiTheme="minorHAnsi" w:hAnsiTheme="minorHAnsi" w:cstheme="minorHAnsi"/>
          <w:szCs w:val="20"/>
        </w:rPr>
      </w:pPr>
    </w:p>
    <w:p w:rsidR="00C044E0" w:rsidRPr="007B241E" w:rsidRDefault="00C044E0" w:rsidP="00AE4124">
      <w:pPr>
        <w:pStyle w:val="Bezriadkovania"/>
        <w:spacing w:after="80"/>
        <w:rPr>
          <w:rFonts w:cstheme="minorHAnsi"/>
          <w:b/>
          <w:sz w:val="24"/>
        </w:rPr>
      </w:pPr>
      <w:bookmarkStart w:id="313" w:name="_Toc41874117"/>
      <w:bookmarkStart w:id="314" w:name="_Toc52167375"/>
      <w:r w:rsidRPr="007B241E">
        <w:rPr>
          <w:rFonts w:cstheme="minorHAnsi"/>
          <w:b/>
          <w:sz w:val="24"/>
        </w:rPr>
        <w:t>Rozvodná sieť, ochrana</w:t>
      </w:r>
      <w:bookmarkEnd w:id="313"/>
      <w:bookmarkEnd w:id="314"/>
    </w:p>
    <w:p w:rsidR="00C044E0" w:rsidRPr="007B241E" w:rsidRDefault="00C044E0" w:rsidP="00AE4124">
      <w:pPr>
        <w:pStyle w:val="Bezriadkovania"/>
        <w:spacing w:after="80"/>
        <w:rPr>
          <w:rFonts w:cstheme="minorHAnsi"/>
          <w:sz w:val="24"/>
        </w:rPr>
      </w:pPr>
      <w:r w:rsidRPr="007B241E">
        <w:rPr>
          <w:rFonts w:cstheme="minorHAnsi"/>
          <w:sz w:val="24"/>
        </w:rPr>
        <w:t>3PEN~50Hz 400/230V/TN–C</w:t>
      </w:r>
    </w:p>
    <w:p w:rsidR="00C044E0" w:rsidRPr="007B241E" w:rsidRDefault="00C044E0" w:rsidP="00AE4124">
      <w:pPr>
        <w:pStyle w:val="Bezriadkovania"/>
        <w:spacing w:after="80"/>
        <w:rPr>
          <w:rFonts w:cstheme="minorHAnsi"/>
          <w:szCs w:val="20"/>
        </w:rPr>
      </w:pPr>
      <w:r w:rsidRPr="007B241E">
        <w:rPr>
          <w:rFonts w:cstheme="minorHAnsi"/>
          <w:szCs w:val="20"/>
        </w:rPr>
        <w:t>3PEN (NPE)~50Hz 400/230V/TN–C-S</w:t>
      </w:r>
    </w:p>
    <w:p w:rsidR="00C044E0" w:rsidRPr="007B241E" w:rsidRDefault="00C044E0" w:rsidP="00AE4124">
      <w:pPr>
        <w:pStyle w:val="Bezriadkovania"/>
        <w:ind w:firstLine="708"/>
        <w:rPr>
          <w:rFonts w:cstheme="minorHAnsi"/>
          <w:szCs w:val="20"/>
        </w:rPr>
      </w:pPr>
      <w:r w:rsidRPr="007B241E">
        <w:rPr>
          <w:rFonts w:cstheme="minorHAnsi"/>
          <w:szCs w:val="20"/>
        </w:rPr>
        <w:t>Ochranné opatrenie v zmysle STN 33 2000-4-41:</w:t>
      </w:r>
    </w:p>
    <w:p w:rsidR="00C044E0" w:rsidRPr="007B241E" w:rsidRDefault="00C044E0" w:rsidP="00AE4124">
      <w:pPr>
        <w:pStyle w:val="Bezriadkovania"/>
        <w:ind w:firstLine="708"/>
        <w:rPr>
          <w:rFonts w:cstheme="minorHAnsi"/>
          <w:szCs w:val="20"/>
        </w:rPr>
      </w:pPr>
      <w:r w:rsidRPr="007B241E">
        <w:rPr>
          <w:rFonts w:cstheme="minorHAnsi"/>
          <w:szCs w:val="20"/>
        </w:rPr>
        <w:t xml:space="preserve">A) požiadavky na základnú ochranu (ochranu pred priamym dotykom) </w:t>
      </w:r>
    </w:p>
    <w:p w:rsidR="00C044E0" w:rsidRPr="007B241E" w:rsidRDefault="00C044E0" w:rsidP="00AE4124">
      <w:pPr>
        <w:pStyle w:val="Bezriadkovania"/>
        <w:ind w:left="708" w:firstLine="708"/>
        <w:rPr>
          <w:rFonts w:cstheme="minorHAnsi"/>
          <w:szCs w:val="20"/>
        </w:rPr>
      </w:pPr>
      <w:r w:rsidRPr="007B241E">
        <w:rPr>
          <w:rFonts w:cstheme="minorHAnsi"/>
          <w:szCs w:val="20"/>
        </w:rPr>
        <w:t>v zmysle čl. 411.2 (STN 33 2000-4-41)</w:t>
      </w:r>
    </w:p>
    <w:p w:rsidR="00C044E0" w:rsidRPr="007B241E" w:rsidRDefault="00C044E0" w:rsidP="00AE4124">
      <w:pPr>
        <w:pStyle w:val="Bezriadkovania"/>
        <w:ind w:left="708" w:firstLine="708"/>
        <w:rPr>
          <w:rFonts w:cstheme="minorHAnsi"/>
          <w:szCs w:val="20"/>
        </w:rPr>
      </w:pPr>
      <w:r w:rsidRPr="007B241E">
        <w:rPr>
          <w:rFonts w:cstheme="minorHAnsi"/>
          <w:szCs w:val="20"/>
        </w:rPr>
        <w:t>čl. A.1 Základná izolácia živých častí</w:t>
      </w:r>
    </w:p>
    <w:p w:rsidR="00C044E0" w:rsidRPr="007B241E" w:rsidRDefault="00C044E0" w:rsidP="00AE4124">
      <w:pPr>
        <w:pStyle w:val="Bezriadkovania"/>
        <w:ind w:left="708" w:firstLine="708"/>
        <w:rPr>
          <w:rFonts w:cstheme="minorHAnsi"/>
          <w:szCs w:val="20"/>
        </w:rPr>
      </w:pPr>
      <w:r w:rsidRPr="007B241E">
        <w:rPr>
          <w:rFonts w:cstheme="minorHAnsi"/>
          <w:szCs w:val="20"/>
        </w:rPr>
        <w:t>čl. A.2 Zábranami alebo krytmi</w:t>
      </w:r>
    </w:p>
    <w:p w:rsidR="00C044E0" w:rsidRPr="007B241E" w:rsidRDefault="00C044E0" w:rsidP="00AE4124">
      <w:pPr>
        <w:pStyle w:val="Bezriadkovania"/>
        <w:ind w:left="708" w:firstLine="708"/>
        <w:rPr>
          <w:rFonts w:cstheme="minorHAnsi"/>
          <w:szCs w:val="20"/>
        </w:rPr>
      </w:pPr>
      <w:r w:rsidRPr="007B241E">
        <w:rPr>
          <w:rFonts w:cstheme="minorHAnsi"/>
          <w:szCs w:val="20"/>
        </w:rPr>
        <w:t>čl. B.2 Prekážkami</w:t>
      </w:r>
    </w:p>
    <w:p w:rsidR="00C044E0" w:rsidRPr="007B241E" w:rsidRDefault="00C044E0" w:rsidP="00AE4124">
      <w:pPr>
        <w:pStyle w:val="Bezriadkovania"/>
        <w:ind w:left="708" w:firstLine="708"/>
        <w:rPr>
          <w:rFonts w:cstheme="minorHAnsi"/>
          <w:szCs w:val="20"/>
        </w:rPr>
      </w:pPr>
      <w:r w:rsidRPr="007B241E">
        <w:rPr>
          <w:rFonts w:cstheme="minorHAnsi"/>
          <w:szCs w:val="20"/>
        </w:rPr>
        <w:t>čl. B.3 Umiestnením mimo dosah</w:t>
      </w:r>
    </w:p>
    <w:p w:rsidR="00C044E0" w:rsidRPr="007B241E" w:rsidRDefault="00C044E0" w:rsidP="00AE4124">
      <w:pPr>
        <w:pStyle w:val="Bezriadkovania"/>
        <w:ind w:firstLine="708"/>
        <w:rPr>
          <w:rFonts w:cstheme="minorHAnsi"/>
          <w:szCs w:val="20"/>
        </w:rPr>
      </w:pPr>
      <w:r w:rsidRPr="007B241E">
        <w:rPr>
          <w:rFonts w:cstheme="minorHAnsi"/>
          <w:szCs w:val="20"/>
        </w:rPr>
        <w:t>B) požiadavky na ochranu pri poruche (ochranu pred nepriamym dotykom)</w:t>
      </w:r>
    </w:p>
    <w:p w:rsidR="00C044E0" w:rsidRPr="007B241E" w:rsidRDefault="00C044E0" w:rsidP="00AE4124">
      <w:pPr>
        <w:pStyle w:val="Bezriadkovania"/>
        <w:ind w:left="708" w:firstLine="708"/>
        <w:rPr>
          <w:rFonts w:cstheme="minorHAnsi"/>
          <w:szCs w:val="20"/>
        </w:rPr>
      </w:pPr>
      <w:r w:rsidRPr="007B241E">
        <w:rPr>
          <w:rFonts w:cstheme="minorHAnsi"/>
          <w:szCs w:val="20"/>
        </w:rPr>
        <w:t>v zmysle čl. 411.3 (STN 33 2000-4-41)</w:t>
      </w:r>
    </w:p>
    <w:p w:rsidR="00C044E0" w:rsidRPr="007B241E" w:rsidRDefault="00C044E0" w:rsidP="00AE4124">
      <w:pPr>
        <w:pStyle w:val="Bezriadkovania"/>
        <w:ind w:left="708" w:firstLine="708"/>
        <w:rPr>
          <w:rFonts w:cstheme="minorHAnsi"/>
          <w:szCs w:val="20"/>
        </w:rPr>
      </w:pPr>
      <w:r w:rsidRPr="007B241E">
        <w:rPr>
          <w:rFonts w:cstheme="minorHAnsi"/>
          <w:szCs w:val="20"/>
        </w:rPr>
        <w:t>čl. 411.3.1 Ochranné uzemnenie a ochranné pospájanie</w:t>
      </w:r>
    </w:p>
    <w:p w:rsidR="00C044E0" w:rsidRPr="007B241E" w:rsidRDefault="00C044E0" w:rsidP="00AE4124">
      <w:pPr>
        <w:pStyle w:val="Bezriadkovania"/>
        <w:ind w:left="708" w:firstLine="708"/>
        <w:rPr>
          <w:rFonts w:cstheme="minorHAnsi"/>
          <w:szCs w:val="20"/>
        </w:rPr>
      </w:pPr>
      <w:r w:rsidRPr="007B241E">
        <w:rPr>
          <w:rFonts w:cstheme="minorHAnsi"/>
          <w:szCs w:val="20"/>
        </w:rPr>
        <w:t>čl. 411.3.2 Samočinné odpojenie pri poruche</w:t>
      </w:r>
    </w:p>
    <w:p w:rsidR="00C044E0" w:rsidRPr="007B241E" w:rsidRDefault="00C044E0" w:rsidP="00AE4124">
      <w:pPr>
        <w:pStyle w:val="Bezriadkovania"/>
        <w:ind w:left="708" w:firstLine="708"/>
        <w:rPr>
          <w:rFonts w:cstheme="minorHAnsi"/>
          <w:szCs w:val="20"/>
        </w:rPr>
      </w:pPr>
      <w:r w:rsidRPr="007B241E">
        <w:rPr>
          <w:rFonts w:cstheme="minorHAnsi"/>
          <w:szCs w:val="20"/>
        </w:rPr>
        <w:t>čl. 411.3.3 Doplnková ochrana</w:t>
      </w:r>
    </w:p>
    <w:p w:rsidR="00C044E0" w:rsidRPr="007B241E" w:rsidRDefault="00C044E0" w:rsidP="00AE4124">
      <w:pPr>
        <w:pStyle w:val="Bezriadkovania"/>
        <w:ind w:firstLine="708"/>
        <w:rPr>
          <w:rFonts w:cstheme="minorHAnsi"/>
          <w:szCs w:val="20"/>
        </w:rPr>
      </w:pPr>
      <w:r w:rsidRPr="007B241E">
        <w:rPr>
          <w:rFonts w:cstheme="minorHAnsi"/>
          <w:szCs w:val="20"/>
        </w:rPr>
        <w:t>C) Systém TN v zmysle čl. 411.4 (STN 33 2000-4-41)</w:t>
      </w:r>
    </w:p>
    <w:p w:rsidR="00C044E0" w:rsidRPr="007B241E" w:rsidRDefault="00C044E0" w:rsidP="00AE4124">
      <w:pPr>
        <w:pStyle w:val="Bezriadkovania"/>
        <w:rPr>
          <w:rFonts w:cstheme="minorHAnsi"/>
          <w:szCs w:val="20"/>
        </w:rPr>
      </w:pPr>
    </w:p>
    <w:p w:rsidR="00C044E0" w:rsidRPr="007B241E" w:rsidRDefault="00C044E0" w:rsidP="00AE4124">
      <w:pPr>
        <w:pStyle w:val="Bezriadkovania"/>
        <w:spacing w:after="80"/>
        <w:rPr>
          <w:rFonts w:cstheme="minorHAnsi"/>
          <w:b/>
          <w:sz w:val="24"/>
        </w:rPr>
      </w:pPr>
      <w:r w:rsidRPr="007B241E">
        <w:rPr>
          <w:rFonts w:cstheme="minorHAnsi"/>
          <w:b/>
          <w:sz w:val="24"/>
        </w:rPr>
        <w:t>Ochrana pred úrazom elektrickým prúdom</w:t>
      </w:r>
    </w:p>
    <w:p w:rsidR="00C044E0" w:rsidRPr="007B241E" w:rsidRDefault="00C044E0" w:rsidP="00AE4124">
      <w:pPr>
        <w:pStyle w:val="Bezriadkovania"/>
        <w:rPr>
          <w:rFonts w:cstheme="minorHAnsi"/>
        </w:rPr>
      </w:pPr>
      <w:r w:rsidRPr="007B241E">
        <w:rPr>
          <w:rFonts w:cstheme="minorHAnsi"/>
        </w:rPr>
        <w:t>Ochrana pred úrazom el. prúdom pri poruche bude v zmysle STN samočinným odpojením od napájania, hlavným a doplnkovým pospájaním. Dimenzia ochranného vodiča bude primeraná prierezu napájacích káblov v zmysle STN 33 2000-1, 4-41, 5-54, 6. Ochrana pred úrazom el. prúdom za normálnej prevádzky bude v zmysle STN 33 2000-1, 4-41, 5-54, 6 izolovaním živých častí, krytmi, zábranami a pre vybrané priestory a zariadenia doplnková ochrana prúdovými chráničmi. Doplnková ochrana prúdovými chráničmi bude na zásuvkové okruhy a pevné vývody v kúpeľni a zásuvkové okruhy pre vonkajšie priestory a všetky ostatné priestory kde sú zásuvky určené pre používanie laikmi. Pri navrhovaní rozvodov musia byť splnené podmienky čl. 411.3.3 STN 33 2000.4.41. Prepojené ochranným vodičom CY6 / FeZn 10 /  musí byť vo</w:t>
      </w:r>
      <w:r w:rsidRPr="007B241E">
        <w:rPr>
          <w:rFonts w:cstheme="minorHAnsi"/>
        </w:rPr>
        <w:softHyphen/>
        <w:t>domer.</w:t>
      </w:r>
    </w:p>
    <w:p w:rsidR="00C044E0" w:rsidRPr="007B241E" w:rsidRDefault="00C044E0" w:rsidP="00AE4124">
      <w:pPr>
        <w:pStyle w:val="Bezriadkovania"/>
        <w:rPr>
          <w:rFonts w:cstheme="minorHAnsi"/>
        </w:rPr>
      </w:pPr>
    </w:p>
    <w:p w:rsidR="00C044E0" w:rsidRPr="007B241E" w:rsidRDefault="00C044E0" w:rsidP="00AE4124">
      <w:pPr>
        <w:pStyle w:val="Bezriadkovania"/>
        <w:spacing w:after="80"/>
        <w:jc w:val="left"/>
        <w:rPr>
          <w:rFonts w:cstheme="minorHAnsi"/>
          <w:b/>
          <w:sz w:val="24"/>
        </w:rPr>
      </w:pPr>
      <w:bookmarkStart w:id="315" w:name="_Toc267039663"/>
      <w:r w:rsidRPr="007B241E">
        <w:rPr>
          <w:rFonts w:cstheme="minorHAnsi"/>
          <w:b/>
          <w:sz w:val="24"/>
        </w:rPr>
        <w:t>Zásadné riešenie ochrán proti skratu, preťaženiu a ochrana pred zásahom el</w:t>
      </w:r>
      <w:r w:rsidR="00AE4124" w:rsidRPr="007B241E">
        <w:rPr>
          <w:rFonts w:cstheme="minorHAnsi"/>
          <w:b/>
          <w:sz w:val="24"/>
        </w:rPr>
        <w:t>.</w:t>
      </w:r>
      <w:r w:rsidRPr="007B241E">
        <w:rPr>
          <w:rFonts w:cstheme="minorHAnsi"/>
          <w:b/>
          <w:sz w:val="24"/>
        </w:rPr>
        <w:t xml:space="preserve"> prúdom</w:t>
      </w:r>
      <w:bookmarkEnd w:id="315"/>
    </w:p>
    <w:p w:rsidR="00C044E0" w:rsidRPr="007B241E" w:rsidRDefault="00C044E0" w:rsidP="00AE4124">
      <w:pPr>
        <w:pStyle w:val="Bezriadkovania"/>
        <w:rPr>
          <w:rFonts w:cstheme="minorHAnsi"/>
        </w:rPr>
      </w:pPr>
      <w:r w:rsidRPr="007B241E">
        <w:rPr>
          <w:rFonts w:cstheme="minorHAnsi"/>
        </w:rPr>
        <w:t>Zariadenia a káble sú proti skratu a preťaženiu chránené poistkami, ističmi a motorovými spínačmi.</w:t>
      </w:r>
    </w:p>
    <w:p w:rsidR="00C044E0" w:rsidRPr="007B241E" w:rsidRDefault="00C044E0" w:rsidP="00AE4124">
      <w:pPr>
        <w:pStyle w:val="Bezriadkovania"/>
        <w:rPr>
          <w:rFonts w:cstheme="minorHAnsi"/>
        </w:rPr>
      </w:pPr>
      <w:r w:rsidRPr="007B241E">
        <w:rPr>
          <w:rFonts w:cstheme="minorHAnsi"/>
        </w:rPr>
        <w:t xml:space="preserve">Ochrana pred zásahom elektrickým prúdom samočinným odpojením napájania základnou ochranou pred priamym dotykom živých častí je krytmi, izolovaním živých častí a doplnkovou ochranou - prúdovými chráničmi. Doplnková ochrana sa musí zabezpečiť prúdovými chráničmi pre zásuvky s menovitým prúdom menším ako 20A, ktoré sú určené na používanie laikmi a na všeobecné použitie, ako aj vo vonkajších priestoroch pre mobilné zariadenia s menovitým prúdom nepresahujúcim 32A. Prúdové chrániče sú s ∆I&lt;30 mA.  </w:t>
      </w:r>
    </w:p>
    <w:p w:rsidR="00C044E0" w:rsidRPr="007B241E" w:rsidRDefault="00C044E0" w:rsidP="00AE4124">
      <w:pPr>
        <w:pStyle w:val="Bezriadkovania"/>
        <w:rPr>
          <w:rFonts w:cstheme="minorHAnsi"/>
          <w:szCs w:val="20"/>
        </w:rPr>
      </w:pPr>
      <w:r w:rsidRPr="007B241E">
        <w:rPr>
          <w:rFonts w:cstheme="minorHAnsi"/>
        </w:rPr>
        <w:t>Ochrana pred zásahom elektrickým prúdom pri poruche je samočinným odpojením napájania v súlade s</w:t>
      </w:r>
      <w:r w:rsidR="009C64FD" w:rsidRPr="007B241E">
        <w:rPr>
          <w:rFonts w:cstheme="minorHAnsi"/>
        </w:rPr>
        <w:t> </w:t>
      </w:r>
      <w:r w:rsidRPr="007B241E">
        <w:rPr>
          <w:rFonts w:cstheme="minorHAnsi"/>
        </w:rPr>
        <w:t>STN</w:t>
      </w:r>
      <w:r w:rsidR="009C64FD" w:rsidRPr="007B241E">
        <w:rPr>
          <w:rFonts w:cstheme="minorHAnsi"/>
        </w:rPr>
        <w:t> </w:t>
      </w:r>
      <w:r w:rsidRPr="007B241E">
        <w:rPr>
          <w:rFonts w:cstheme="minorHAnsi"/>
        </w:rPr>
        <w:t>33</w:t>
      </w:r>
      <w:r w:rsidR="009C64FD" w:rsidRPr="007B241E">
        <w:rPr>
          <w:rFonts w:cstheme="minorHAnsi"/>
        </w:rPr>
        <w:t> </w:t>
      </w:r>
      <w:r w:rsidRPr="007B241E">
        <w:rPr>
          <w:rFonts w:cstheme="minorHAnsi"/>
        </w:rPr>
        <w:t>2000-4-41, čl. 411.3 až 411.6. Maximálny čas odpojenia pri koncových obvodoch do 32A v sieťach TN pre menovité</w:t>
      </w:r>
      <w:r w:rsidRPr="007B241E">
        <w:rPr>
          <w:rFonts w:cstheme="minorHAnsi"/>
          <w:szCs w:val="20"/>
        </w:rPr>
        <w:t xml:space="preserve"> napätie 230 &lt; Uo ≥ 400V, AC je 0,2</w:t>
      </w:r>
      <w:r w:rsidR="009C64FD" w:rsidRPr="007B241E">
        <w:rPr>
          <w:rFonts w:cstheme="minorHAnsi"/>
          <w:szCs w:val="20"/>
        </w:rPr>
        <w:t xml:space="preserve"> </w:t>
      </w:r>
      <w:r w:rsidRPr="007B241E">
        <w:rPr>
          <w:rFonts w:cstheme="minorHAnsi"/>
          <w:szCs w:val="20"/>
        </w:rPr>
        <w:t>s. V systémoch TN je dovolený čas odpojenia nepresahujúci 5</w:t>
      </w:r>
      <w:r w:rsidR="009C64FD" w:rsidRPr="007B241E">
        <w:rPr>
          <w:rFonts w:cstheme="minorHAnsi"/>
          <w:szCs w:val="20"/>
        </w:rPr>
        <w:t xml:space="preserve"> </w:t>
      </w:r>
      <w:r w:rsidRPr="007B241E">
        <w:rPr>
          <w:rFonts w:cstheme="minorHAnsi"/>
          <w:szCs w:val="20"/>
        </w:rPr>
        <w:t xml:space="preserve">s v napájacích obvodoch a v obvodoch, nad 32A. </w:t>
      </w:r>
    </w:p>
    <w:p w:rsidR="00C044E0" w:rsidRPr="007B241E" w:rsidRDefault="00C044E0" w:rsidP="00AE4124">
      <w:pPr>
        <w:pStyle w:val="Bezriadkovania"/>
        <w:rPr>
          <w:rFonts w:cstheme="minorHAnsi"/>
          <w:szCs w:val="20"/>
        </w:rPr>
      </w:pPr>
      <w:r w:rsidRPr="007B241E">
        <w:rPr>
          <w:rFonts w:cstheme="minorHAnsi"/>
          <w:szCs w:val="20"/>
        </w:rPr>
        <w:lastRenderedPageBreak/>
        <w:t>Pri poruche medzi živou a neživou časťou el. zariadenia nesmie trvať napätie vyššie ako dovolené (Ud = 50 V) čas dlhší ako 0.4 sec. pri Uo = 230 V (vnútorné rozvody).Táto podmienka je v sieti TN splnená, ak impedancie poruchových obvodov Zs budú menšie ako Uo/Ia  (Ia je vypínací prúd istiaceho prvku podľa jeho vypínacej charakteristiky).</w:t>
      </w:r>
    </w:p>
    <w:p w:rsidR="00C044E0" w:rsidRPr="007B241E" w:rsidRDefault="00C044E0" w:rsidP="00AE4124">
      <w:pPr>
        <w:pStyle w:val="Bezriadkovania"/>
        <w:rPr>
          <w:rFonts w:cstheme="minorHAnsi"/>
          <w:szCs w:val="20"/>
        </w:rPr>
      </w:pPr>
      <w:r w:rsidRPr="007B241E">
        <w:rPr>
          <w:rFonts w:cstheme="minorHAnsi"/>
          <w:szCs w:val="20"/>
        </w:rPr>
        <w:t>Výpočet pre max.dovolené hodnoty impedancií poruchových slučiek a skratových prúdov bol urobený na základe ampérsekundových charakteristík ističov od výrobcu.</w:t>
      </w:r>
    </w:p>
    <w:p w:rsidR="00AE4124" w:rsidRPr="007B241E" w:rsidRDefault="00AE4124" w:rsidP="00AE4124">
      <w:pPr>
        <w:pStyle w:val="Bezriadkovania"/>
        <w:rPr>
          <w:rFonts w:cstheme="minorHAnsi"/>
        </w:rPr>
      </w:pPr>
    </w:p>
    <w:p w:rsidR="00C044E0" w:rsidRPr="007B241E" w:rsidRDefault="00C044E0" w:rsidP="00AE4124">
      <w:pPr>
        <w:pStyle w:val="Bezriadkovania"/>
        <w:rPr>
          <w:rFonts w:cstheme="minorHAnsi"/>
        </w:rPr>
      </w:pPr>
      <w:r w:rsidRPr="007B241E">
        <w:rPr>
          <w:rFonts w:cstheme="minorHAnsi"/>
        </w:rPr>
        <w:t>Max.</w:t>
      </w:r>
      <w:r w:rsidR="00AE4124" w:rsidRPr="007B241E">
        <w:rPr>
          <w:rFonts w:cstheme="minorHAnsi"/>
        </w:rPr>
        <w:t xml:space="preserve"> </w:t>
      </w:r>
      <w:r w:rsidRPr="007B241E">
        <w:rPr>
          <w:rFonts w:cstheme="minorHAnsi"/>
        </w:rPr>
        <w:t>dovolené hodnoty impedancií poruchových slučiek (medzi miestom poruchy a zdrojom) sú :</w:t>
      </w:r>
    </w:p>
    <w:p w:rsidR="00C044E0" w:rsidRPr="007B241E" w:rsidRDefault="00C044E0" w:rsidP="00AE4124">
      <w:pPr>
        <w:pStyle w:val="Bezriadkovania"/>
        <w:ind w:firstLine="708"/>
        <w:rPr>
          <w:rFonts w:cstheme="minorHAnsi"/>
        </w:rPr>
      </w:pPr>
      <w:r w:rsidRPr="007B241E">
        <w:rPr>
          <w:rFonts w:cstheme="minorHAnsi"/>
        </w:rPr>
        <w:t>- pre ističe 2A  ( charakteristika B )</w:t>
      </w:r>
      <w:r w:rsidRPr="007B241E">
        <w:rPr>
          <w:rFonts w:cstheme="minorHAnsi"/>
        </w:rPr>
        <w:tab/>
      </w:r>
      <w:r w:rsidRPr="007B241E">
        <w:rPr>
          <w:rFonts w:cstheme="minorHAnsi"/>
        </w:rPr>
        <w:tab/>
        <w:t>23.10  Ohmov</w:t>
      </w:r>
    </w:p>
    <w:p w:rsidR="00C044E0" w:rsidRPr="007B241E" w:rsidRDefault="00C044E0" w:rsidP="00AE4124">
      <w:pPr>
        <w:pStyle w:val="Bezriadkovania"/>
        <w:ind w:firstLine="708"/>
        <w:rPr>
          <w:rFonts w:cstheme="minorHAnsi"/>
        </w:rPr>
      </w:pPr>
      <w:r w:rsidRPr="007B241E">
        <w:rPr>
          <w:rFonts w:cstheme="minorHAnsi"/>
        </w:rPr>
        <w:t>- dtto 6A</w:t>
      </w:r>
      <w:r w:rsidRPr="007B241E">
        <w:rPr>
          <w:rFonts w:cstheme="minorHAnsi"/>
        </w:rPr>
        <w:tab/>
      </w:r>
      <w:r w:rsidRPr="007B241E">
        <w:rPr>
          <w:rFonts w:cstheme="minorHAnsi"/>
        </w:rPr>
        <w:tab/>
      </w:r>
      <w:r w:rsidRPr="007B241E">
        <w:rPr>
          <w:rFonts w:cstheme="minorHAnsi"/>
        </w:rPr>
        <w:tab/>
      </w:r>
      <w:r w:rsidRPr="007B241E">
        <w:rPr>
          <w:rFonts w:cstheme="minorHAnsi"/>
        </w:rPr>
        <w:tab/>
        <w:t>7.70  Ohmov</w:t>
      </w:r>
    </w:p>
    <w:p w:rsidR="00C044E0" w:rsidRPr="007B241E" w:rsidRDefault="00C044E0" w:rsidP="00AE4124">
      <w:pPr>
        <w:pStyle w:val="Bezriadkovania"/>
        <w:ind w:firstLine="708"/>
        <w:rPr>
          <w:rFonts w:cstheme="minorHAnsi"/>
        </w:rPr>
      </w:pPr>
      <w:r w:rsidRPr="007B241E">
        <w:rPr>
          <w:rFonts w:cstheme="minorHAnsi"/>
        </w:rPr>
        <w:t>- dtto 10A</w:t>
      </w:r>
      <w:r w:rsidRPr="007B241E">
        <w:rPr>
          <w:rFonts w:cstheme="minorHAnsi"/>
        </w:rPr>
        <w:tab/>
      </w:r>
      <w:r w:rsidRPr="007B241E">
        <w:rPr>
          <w:rFonts w:cstheme="minorHAnsi"/>
        </w:rPr>
        <w:tab/>
      </w:r>
      <w:r w:rsidRPr="007B241E">
        <w:rPr>
          <w:rFonts w:cstheme="minorHAnsi"/>
        </w:rPr>
        <w:tab/>
      </w:r>
      <w:r w:rsidRPr="007B241E">
        <w:rPr>
          <w:rFonts w:cstheme="minorHAnsi"/>
        </w:rPr>
        <w:tab/>
        <w:t>4.60  Ohmov</w:t>
      </w:r>
    </w:p>
    <w:p w:rsidR="00C044E0" w:rsidRPr="007B241E" w:rsidRDefault="00C044E0" w:rsidP="00AE4124">
      <w:pPr>
        <w:pStyle w:val="Bezriadkovania"/>
        <w:ind w:firstLine="708"/>
        <w:rPr>
          <w:rFonts w:cstheme="minorHAnsi"/>
        </w:rPr>
      </w:pPr>
      <w:r w:rsidRPr="007B241E">
        <w:rPr>
          <w:rFonts w:cstheme="minorHAnsi"/>
        </w:rPr>
        <w:t>- dtto 16A</w:t>
      </w:r>
      <w:r w:rsidRPr="007B241E">
        <w:rPr>
          <w:rFonts w:cstheme="minorHAnsi"/>
        </w:rPr>
        <w:tab/>
      </w:r>
      <w:r w:rsidRPr="007B241E">
        <w:rPr>
          <w:rFonts w:cstheme="minorHAnsi"/>
        </w:rPr>
        <w:tab/>
      </w:r>
      <w:r w:rsidRPr="007B241E">
        <w:rPr>
          <w:rFonts w:cstheme="minorHAnsi"/>
        </w:rPr>
        <w:tab/>
      </w:r>
      <w:r w:rsidRPr="007B241E">
        <w:rPr>
          <w:rFonts w:cstheme="minorHAnsi"/>
        </w:rPr>
        <w:tab/>
        <w:t xml:space="preserve">2.90  Ohmov </w:t>
      </w:r>
    </w:p>
    <w:p w:rsidR="00C044E0" w:rsidRPr="007B241E" w:rsidRDefault="00C044E0" w:rsidP="00AE4124">
      <w:pPr>
        <w:pStyle w:val="Bezriadkovania"/>
        <w:ind w:firstLine="708"/>
        <w:rPr>
          <w:rFonts w:cstheme="minorHAnsi"/>
        </w:rPr>
      </w:pPr>
      <w:r w:rsidRPr="007B241E">
        <w:rPr>
          <w:rFonts w:cstheme="minorHAnsi"/>
        </w:rPr>
        <w:t>- dtto  20A</w:t>
      </w:r>
      <w:r w:rsidRPr="007B241E">
        <w:rPr>
          <w:rFonts w:cstheme="minorHAnsi"/>
        </w:rPr>
        <w:tab/>
      </w:r>
      <w:r w:rsidRPr="007B241E">
        <w:rPr>
          <w:rFonts w:cstheme="minorHAnsi"/>
        </w:rPr>
        <w:tab/>
      </w:r>
      <w:r w:rsidRPr="007B241E">
        <w:rPr>
          <w:rFonts w:cstheme="minorHAnsi"/>
        </w:rPr>
        <w:tab/>
      </w:r>
      <w:r w:rsidRPr="007B241E">
        <w:rPr>
          <w:rFonts w:cstheme="minorHAnsi"/>
        </w:rPr>
        <w:tab/>
        <w:t xml:space="preserve">2.30  Ohmov     </w:t>
      </w:r>
    </w:p>
    <w:p w:rsidR="00C044E0" w:rsidRPr="007B241E" w:rsidRDefault="00C044E0" w:rsidP="00AE4124">
      <w:pPr>
        <w:pStyle w:val="Bezriadkovania"/>
        <w:ind w:firstLine="708"/>
        <w:rPr>
          <w:rFonts w:cstheme="minorHAnsi"/>
        </w:rPr>
      </w:pPr>
      <w:r w:rsidRPr="007B241E">
        <w:rPr>
          <w:rFonts w:cstheme="minorHAnsi"/>
        </w:rPr>
        <w:t>- dtto 25A</w:t>
      </w:r>
      <w:r w:rsidRPr="007B241E">
        <w:rPr>
          <w:rFonts w:cstheme="minorHAnsi"/>
        </w:rPr>
        <w:tab/>
      </w:r>
      <w:r w:rsidRPr="007B241E">
        <w:rPr>
          <w:rFonts w:cstheme="minorHAnsi"/>
        </w:rPr>
        <w:tab/>
      </w:r>
      <w:r w:rsidRPr="007B241E">
        <w:rPr>
          <w:rFonts w:cstheme="minorHAnsi"/>
        </w:rPr>
        <w:tab/>
      </w:r>
      <w:r w:rsidRPr="007B241E">
        <w:rPr>
          <w:rFonts w:cstheme="minorHAnsi"/>
        </w:rPr>
        <w:tab/>
        <w:t xml:space="preserve">1.80  Ohmov </w:t>
      </w:r>
    </w:p>
    <w:p w:rsidR="00C044E0" w:rsidRPr="007B241E" w:rsidRDefault="00C044E0" w:rsidP="009C64FD">
      <w:pPr>
        <w:pStyle w:val="Bezriadkovania"/>
        <w:ind w:firstLine="708"/>
        <w:rPr>
          <w:rFonts w:cstheme="minorHAnsi"/>
        </w:rPr>
      </w:pPr>
      <w:r w:rsidRPr="007B241E">
        <w:rPr>
          <w:rFonts w:cstheme="minorHAnsi"/>
        </w:rPr>
        <w:t>- pre ističe 16A ( charakteristika C )</w:t>
      </w:r>
      <w:r w:rsidRPr="007B241E">
        <w:rPr>
          <w:rFonts w:cstheme="minorHAnsi"/>
        </w:rPr>
        <w:tab/>
      </w:r>
      <w:r w:rsidRPr="007B241E">
        <w:rPr>
          <w:rFonts w:cstheme="minorHAnsi"/>
        </w:rPr>
        <w:tab/>
        <w:t>1.60  Ohmov</w:t>
      </w:r>
    </w:p>
    <w:p w:rsidR="00C044E0" w:rsidRPr="007B241E" w:rsidRDefault="00C044E0" w:rsidP="00AE4124">
      <w:pPr>
        <w:pStyle w:val="Bezriadkovania"/>
        <w:rPr>
          <w:rFonts w:cstheme="minorHAnsi"/>
        </w:rPr>
      </w:pPr>
    </w:p>
    <w:p w:rsidR="00C044E0" w:rsidRPr="007B241E" w:rsidRDefault="00C044E0" w:rsidP="00AE4124">
      <w:pPr>
        <w:pStyle w:val="Bezriadkovania"/>
        <w:spacing w:after="80"/>
        <w:jc w:val="left"/>
        <w:rPr>
          <w:rFonts w:cstheme="minorHAnsi"/>
          <w:b/>
          <w:sz w:val="24"/>
        </w:rPr>
      </w:pPr>
      <w:r w:rsidRPr="007B241E">
        <w:rPr>
          <w:rFonts w:cstheme="minorHAnsi"/>
          <w:b/>
          <w:sz w:val="24"/>
        </w:rPr>
        <w:t>Ochrana proti preťaženiu a skratu</w:t>
      </w:r>
    </w:p>
    <w:p w:rsidR="00C044E0" w:rsidRPr="007B241E" w:rsidRDefault="00C044E0" w:rsidP="00AE4124">
      <w:pPr>
        <w:pStyle w:val="Bezriadkovania"/>
        <w:rPr>
          <w:rFonts w:cstheme="minorHAnsi"/>
        </w:rPr>
      </w:pPr>
      <w:r w:rsidRPr="007B241E">
        <w:rPr>
          <w:rFonts w:cstheme="minorHAnsi"/>
        </w:rPr>
        <w:t>Bude riešená voľbou a nastavením vhodných nadprúdových ochrán a návrhom el. zariadení s dostatočnou skratovou odolnosťou.</w:t>
      </w:r>
    </w:p>
    <w:p w:rsidR="00C044E0" w:rsidRPr="007B241E" w:rsidRDefault="00C044E0" w:rsidP="00AE4124">
      <w:pPr>
        <w:pStyle w:val="Bezriadkovania"/>
        <w:rPr>
          <w:rFonts w:cstheme="minorHAnsi"/>
        </w:rPr>
      </w:pPr>
    </w:p>
    <w:p w:rsidR="00C044E0" w:rsidRPr="007B241E" w:rsidRDefault="00C044E0" w:rsidP="00AE4124">
      <w:pPr>
        <w:pStyle w:val="Bezriadkovania"/>
        <w:spacing w:after="80"/>
        <w:jc w:val="left"/>
        <w:rPr>
          <w:rFonts w:cstheme="minorHAnsi"/>
          <w:b/>
          <w:sz w:val="24"/>
        </w:rPr>
      </w:pPr>
      <w:bookmarkStart w:id="316" w:name="_Toc41874119"/>
      <w:bookmarkStart w:id="317" w:name="_Toc52167376"/>
      <w:r w:rsidRPr="007B241E">
        <w:rPr>
          <w:rFonts w:cstheme="minorHAnsi"/>
          <w:b/>
          <w:sz w:val="24"/>
        </w:rPr>
        <w:t>Požiadavky krytia el. prístrojov</w:t>
      </w:r>
      <w:bookmarkEnd w:id="316"/>
      <w:bookmarkEnd w:id="317"/>
    </w:p>
    <w:p w:rsidR="00C044E0" w:rsidRPr="007B241E" w:rsidRDefault="00C044E0" w:rsidP="00AE4124">
      <w:pPr>
        <w:pStyle w:val="Bezriadkovania"/>
        <w:rPr>
          <w:rFonts w:cstheme="minorHAnsi"/>
        </w:rPr>
      </w:pPr>
      <w:r w:rsidRPr="007B241E">
        <w:rPr>
          <w:rFonts w:cstheme="minorHAnsi"/>
        </w:rPr>
        <w:t>Elektrozariadenia tohto projektu sa nachádzajú v prostrediach, definovaných Protokolom o určení vonkajších vplyvov. Jednotlivé vonkajšie vplyvy sú vyznačené na výkresoch elektroinštalácie, vrátane potrebného krytia.</w:t>
      </w:r>
    </w:p>
    <w:p w:rsidR="00C044E0" w:rsidRPr="007B241E" w:rsidRDefault="00C044E0" w:rsidP="00AE4124">
      <w:pPr>
        <w:pStyle w:val="Bezriadkovania"/>
        <w:rPr>
          <w:rFonts w:cstheme="minorHAnsi"/>
        </w:rPr>
      </w:pPr>
      <w:bookmarkStart w:id="318" w:name="_Toc41874120"/>
      <w:bookmarkStart w:id="319" w:name="_Toc52167377"/>
      <w:r w:rsidRPr="007B241E">
        <w:rPr>
          <w:rFonts w:cstheme="minorHAnsi"/>
          <w:b/>
          <w:smallCaps/>
        </w:rPr>
        <w:t xml:space="preserve"> </w:t>
      </w:r>
      <w:bookmarkStart w:id="320" w:name="_Toc17094606"/>
      <w:bookmarkStart w:id="321" w:name="_Toc17095097"/>
      <w:bookmarkStart w:id="322" w:name="_Toc41874121"/>
      <w:bookmarkStart w:id="323" w:name="_Toc52167378"/>
      <w:bookmarkEnd w:id="318"/>
      <w:bookmarkEnd w:id="319"/>
    </w:p>
    <w:p w:rsidR="00C044E0" w:rsidRPr="007B241E" w:rsidRDefault="00C044E0" w:rsidP="00AE4124">
      <w:pPr>
        <w:pStyle w:val="Bezriadkovania"/>
        <w:spacing w:after="80"/>
        <w:jc w:val="left"/>
        <w:rPr>
          <w:rFonts w:cstheme="minorHAnsi"/>
          <w:b/>
          <w:sz w:val="24"/>
        </w:rPr>
      </w:pPr>
      <w:bookmarkStart w:id="324" w:name="_Toc66854551"/>
      <w:r w:rsidRPr="007B241E">
        <w:rPr>
          <w:rFonts w:cstheme="minorHAnsi"/>
          <w:b/>
          <w:sz w:val="24"/>
        </w:rPr>
        <w:t>Výkonové bilancie</w:t>
      </w:r>
    </w:p>
    <w:p w:rsidR="00C044E0" w:rsidRPr="007B241E" w:rsidRDefault="00C044E0" w:rsidP="00AE4124">
      <w:pPr>
        <w:pStyle w:val="Bezriadkovania"/>
        <w:rPr>
          <w:rFonts w:cstheme="minorHAnsi"/>
        </w:rPr>
      </w:pPr>
      <w:r w:rsidRPr="007B241E">
        <w:rPr>
          <w:rFonts w:cstheme="minorHAnsi"/>
        </w:rPr>
        <w:t>Celková bilancia odberov je nasledujúca:</w:t>
      </w:r>
    </w:p>
    <w:p w:rsidR="00C044E0" w:rsidRPr="007B241E" w:rsidRDefault="00C044E0" w:rsidP="00AE4124">
      <w:pPr>
        <w:pStyle w:val="Bezriadkovania"/>
        <w:rPr>
          <w:rFonts w:cstheme="minorHAnsi"/>
        </w:rPr>
      </w:pPr>
    </w:p>
    <w:p w:rsidR="00C044E0" w:rsidRPr="007B241E" w:rsidRDefault="00C044E0" w:rsidP="009004E6">
      <w:pPr>
        <w:pStyle w:val="Bezriadkovania"/>
        <w:numPr>
          <w:ilvl w:val="0"/>
          <w:numId w:val="9"/>
        </w:numPr>
        <w:rPr>
          <w:rFonts w:cstheme="minorHAnsi"/>
        </w:rPr>
      </w:pPr>
      <w:r w:rsidRPr="007B241E">
        <w:rPr>
          <w:rFonts w:cstheme="minorHAnsi"/>
        </w:rPr>
        <w:t>inštalovaný príkon:</w:t>
      </w:r>
      <w:r w:rsidRPr="007B241E">
        <w:rPr>
          <w:rFonts w:cstheme="minorHAnsi"/>
        </w:rPr>
        <w:tab/>
      </w:r>
      <w:r w:rsidRPr="007B241E">
        <w:rPr>
          <w:rFonts w:cstheme="minorHAnsi"/>
        </w:rPr>
        <w:tab/>
      </w:r>
      <w:r w:rsidRPr="007B241E">
        <w:rPr>
          <w:rFonts w:cstheme="minorHAnsi"/>
        </w:rPr>
        <w:tab/>
        <w:t>P</w:t>
      </w:r>
      <w:r w:rsidRPr="007B241E">
        <w:rPr>
          <w:rFonts w:cstheme="minorHAnsi"/>
          <w:vertAlign w:val="subscript"/>
        </w:rPr>
        <w:t>i</w:t>
      </w:r>
      <w:r w:rsidRPr="007B241E">
        <w:rPr>
          <w:rFonts w:cstheme="minorHAnsi"/>
        </w:rPr>
        <w:t xml:space="preserve"> = 188 kW</w:t>
      </w:r>
    </w:p>
    <w:p w:rsidR="00C044E0" w:rsidRPr="007B241E" w:rsidRDefault="00C044E0" w:rsidP="009004E6">
      <w:pPr>
        <w:pStyle w:val="Bezriadkovania"/>
        <w:numPr>
          <w:ilvl w:val="0"/>
          <w:numId w:val="9"/>
        </w:numPr>
        <w:rPr>
          <w:rFonts w:cstheme="minorHAnsi"/>
        </w:rPr>
      </w:pPr>
      <w:r w:rsidRPr="007B241E">
        <w:rPr>
          <w:rFonts w:cstheme="minorHAnsi"/>
        </w:rPr>
        <w:t>prepočítaný príkon:</w:t>
      </w:r>
      <w:r w:rsidRPr="007B241E">
        <w:rPr>
          <w:rFonts w:cstheme="minorHAnsi"/>
        </w:rPr>
        <w:tab/>
      </w:r>
      <w:r w:rsidRPr="007B241E">
        <w:rPr>
          <w:rFonts w:cstheme="minorHAnsi"/>
        </w:rPr>
        <w:tab/>
      </w:r>
      <w:r w:rsidRPr="007B241E">
        <w:rPr>
          <w:rFonts w:cstheme="minorHAnsi"/>
        </w:rPr>
        <w:tab/>
        <w:t>Pp = 102 kW</w:t>
      </w:r>
    </w:p>
    <w:p w:rsidR="00C044E0" w:rsidRPr="007B241E" w:rsidRDefault="00C044E0" w:rsidP="009004E6">
      <w:pPr>
        <w:pStyle w:val="Bezriadkovania"/>
        <w:numPr>
          <w:ilvl w:val="0"/>
          <w:numId w:val="9"/>
        </w:numPr>
        <w:rPr>
          <w:rFonts w:cstheme="minorHAnsi"/>
        </w:rPr>
      </w:pPr>
      <w:r w:rsidRPr="007B241E">
        <w:rPr>
          <w:rFonts w:cstheme="minorHAnsi"/>
        </w:rPr>
        <w:t xml:space="preserve">koeficient súčasnosti: </w:t>
      </w:r>
      <w:r w:rsidRPr="007B241E">
        <w:rPr>
          <w:rFonts w:cstheme="minorHAnsi"/>
        </w:rPr>
        <w:tab/>
      </w:r>
      <w:r w:rsidRPr="007B241E">
        <w:rPr>
          <w:rFonts w:cstheme="minorHAnsi"/>
        </w:rPr>
        <w:tab/>
      </w:r>
      <w:r w:rsidRPr="007B241E">
        <w:rPr>
          <w:rFonts w:cstheme="minorHAnsi"/>
        </w:rPr>
        <w:tab/>
      </w:r>
      <w:r w:rsidRPr="007B241E">
        <w:rPr>
          <w:rFonts w:cstheme="minorHAnsi"/>
        </w:rPr>
        <w:sym w:font="Symbol" w:char="F062"/>
      </w:r>
      <w:r w:rsidRPr="007B241E">
        <w:rPr>
          <w:rFonts w:cstheme="minorHAnsi"/>
        </w:rPr>
        <w:t>=0,54</w:t>
      </w:r>
    </w:p>
    <w:p w:rsidR="00C044E0" w:rsidRPr="007B241E" w:rsidRDefault="00C044E0" w:rsidP="00AE4124">
      <w:pPr>
        <w:pStyle w:val="Bezriadkovania"/>
        <w:rPr>
          <w:rFonts w:cstheme="minorHAnsi"/>
        </w:rPr>
      </w:pPr>
    </w:p>
    <w:p w:rsidR="00C044E0" w:rsidRPr="007B241E" w:rsidRDefault="00C044E0" w:rsidP="00AE4124">
      <w:pPr>
        <w:pStyle w:val="Bezriadkovania"/>
        <w:rPr>
          <w:rFonts w:cstheme="minorHAnsi"/>
        </w:rPr>
      </w:pPr>
      <w:r w:rsidRPr="007B241E">
        <w:rPr>
          <w:rFonts w:cstheme="minorHAnsi"/>
        </w:rPr>
        <w:t>Stupeň dôležitosti napájania el. energiou v zmysle STN 34 1610</w:t>
      </w:r>
    </w:p>
    <w:p w:rsidR="00C044E0" w:rsidRPr="007B241E" w:rsidRDefault="00C044E0" w:rsidP="00AE4124">
      <w:pPr>
        <w:pStyle w:val="Bezriadkovania"/>
        <w:rPr>
          <w:rFonts w:cstheme="minorHAnsi"/>
        </w:rPr>
      </w:pPr>
      <w:r w:rsidRPr="007B241E">
        <w:rPr>
          <w:rFonts w:cstheme="minorHAnsi"/>
        </w:rPr>
        <w:t>3. stupeň – pre zariadenia resp. spotrebiče normálneho významu</w:t>
      </w:r>
    </w:p>
    <w:p w:rsidR="00C044E0" w:rsidRPr="007B241E" w:rsidRDefault="00C044E0" w:rsidP="00AE4124">
      <w:pPr>
        <w:pStyle w:val="Bezriadkovania"/>
        <w:rPr>
          <w:rFonts w:cstheme="minorHAnsi"/>
        </w:rPr>
      </w:pPr>
    </w:p>
    <w:p w:rsidR="00C044E0" w:rsidRPr="007B241E" w:rsidRDefault="00C044E0" w:rsidP="00AE4124">
      <w:pPr>
        <w:pStyle w:val="Bezriadkovania"/>
        <w:spacing w:after="80"/>
        <w:jc w:val="left"/>
        <w:rPr>
          <w:rFonts w:cstheme="minorHAnsi"/>
          <w:b/>
          <w:sz w:val="24"/>
        </w:rPr>
      </w:pPr>
      <w:r w:rsidRPr="007B241E">
        <w:rPr>
          <w:rFonts w:cstheme="minorHAnsi"/>
          <w:b/>
          <w:sz w:val="24"/>
        </w:rPr>
        <w:t>Kompenzácia účinníka</w:t>
      </w:r>
      <w:bookmarkEnd w:id="324"/>
    </w:p>
    <w:p w:rsidR="00C044E0" w:rsidRPr="007B241E" w:rsidRDefault="00C044E0" w:rsidP="00A23BB1">
      <w:pPr>
        <w:pStyle w:val="Bezriadkovania"/>
        <w:rPr>
          <w:rFonts w:cstheme="minorHAnsi"/>
        </w:rPr>
      </w:pPr>
      <w:r w:rsidRPr="007B241E">
        <w:rPr>
          <w:rFonts w:cstheme="minorHAnsi"/>
        </w:rPr>
        <w:t>Kompenzácia účinníka vzhľadom na charakter spotrebičov nie je riešená.</w:t>
      </w:r>
    </w:p>
    <w:p w:rsidR="00C044E0" w:rsidRPr="007B241E" w:rsidRDefault="00C044E0" w:rsidP="00A23BB1">
      <w:pPr>
        <w:pStyle w:val="Bezriadkovania"/>
        <w:rPr>
          <w:rFonts w:cstheme="minorHAnsi"/>
        </w:rPr>
      </w:pPr>
    </w:p>
    <w:p w:rsidR="00C044E0" w:rsidRPr="007B241E" w:rsidRDefault="00C044E0" w:rsidP="00AE4124">
      <w:pPr>
        <w:pStyle w:val="Bezriadkovania"/>
        <w:spacing w:after="80"/>
        <w:jc w:val="left"/>
        <w:rPr>
          <w:rFonts w:cstheme="minorHAnsi"/>
          <w:b/>
          <w:sz w:val="24"/>
        </w:rPr>
      </w:pPr>
      <w:r w:rsidRPr="007B241E">
        <w:rPr>
          <w:rFonts w:cstheme="minorHAnsi"/>
          <w:b/>
          <w:sz w:val="24"/>
        </w:rPr>
        <w:t>Skratové údaje</w:t>
      </w:r>
    </w:p>
    <w:p w:rsidR="00C044E0" w:rsidRPr="007B241E" w:rsidRDefault="00C044E0" w:rsidP="00A23BB1">
      <w:pPr>
        <w:pStyle w:val="Bezriadkovania"/>
        <w:rPr>
          <w:rFonts w:cstheme="minorHAnsi"/>
        </w:rPr>
      </w:pPr>
      <w:r w:rsidRPr="007B241E">
        <w:rPr>
          <w:rFonts w:cstheme="minorHAnsi"/>
        </w:rPr>
        <w:t>V rámci PD boli výpočtom určené nasledujúce skratové údaje:</w:t>
      </w:r>
    </w:p>
    <w:p w:rsidR="00C044E0" w:rsidRPr="007B241E" w:rsidRDefault="00C044E0" w:rsidP="00A23BB1">
      <w:pPr>
        <w:pStyle w:val="Bezriadkovania"/>
        <w:rPr>
          <w:rFonts w:cstheme="minorHAnsi"/>
        </w:rPr>
      </w:pPr>
      <w:r w:rsidRPr="007B241E">
        <w:rPr>
          <w:rFonts w:cstheme="minorHAnsi"/>
        </w:rPr>
        <w:t>Rozvádzač NN (400V):</w:t>
      </w:r>
    </w:p>
    <w:p w:rsidR="00C044E0" w:rsidRPr="007B241E" w:rsidRDefault="00C044E0" w:rsidP="00A23BB1">
      <w:pPr>
        <w:pStyle w:val="Bezriadkovania"/>
        <w:rPr>
          <w:rFonts w:cstheme="minorHAnsi"/>
        </w:rPr>
      </w:pPr>
    </w:p>
    <w:p w:rsidR="00C044E0" w:rsidRPr="007B241E" w:rsidRDefault="00C044E0" w:rsidP="00A23BB1">
      <w:pPr>
        <w:pStyle w:val="Bezriadkovania"/>
        <w:ind w:firstLine="708"/>
        <w:rPr>
          <w:rFonts w:cstheme="minorHAnsi"/>
        </w:rPr>
      </w:pPr>
      <w:r w:rsidRPr="007B241E">
        <w:rPr>
          <w:rFonts w:cstheme="minorHAnsi"/>
        </w:rPr>
        <w:t>Ik“ &lt;9,8 kA</w:t>
      </w:r>
    </w:p>
    <w:p w:rsidR="00C044E0" w:rsidRPr="007B241E" w:rsidRDefault="00C044E0" w:rsidP="00A23BB1">
      <w:pPr>
        <w:pStyle w:val="Bezriadkovania"/>
        <w:rPr>
          <w:rFonts w:cstheme="minorHAnsi"/>
        </w:rPr>
      </w:pPr>
      <w:r w:rsidRPr="007B241E">
        <w:rPr>
          <w:rFonts w:cstheme="minorHAnsi"/>
        </w:rPr>
        <w:tab/>
        <w:t>ip&lt;18 kA</w:t>
      </w:r>
    </w:p>
    <w:p w:rsidR="00C044E0" w:rsidRPr="007B241E" w:rsidRDefault="00C044E0" w:rsidP="00A23BB1">
      <w:pPr>
        <w:pStyle w:val="Bezriadkovania"/>
        <w:rPr>
          <w:rFonts w:cstheme="minorHAnsi"/>
          <w:highlight w:val="yellow"/>
        </w:rPr>
      </w:pPr>
    </w:p>
    <w:p w:rsidR="00C044E0" w:rsidRPr="007B241E" w:rsidRDefault="00C044E0" w:rsidP="00A23BB1">
      <w:pPr>
        <w:pStyle w:val="Bezriadkovania"/>
        <w:rPr>
          <w:rFonts w:cstheme="minorHAnsi"/>
        </w:rPr>
      </w:pPr>
      <w:r w:rsidRPr="007B241E">
        <w:rPr>
          <w:rFonts w:cstheme="minorHAnsi"/>
        </w:rPr>
        <w:t>Vyhodnotenie: všetky použité inštalačné prvky v rozvádzačoch vyhovujú daným vypočítaným skratovým údajom.</w:t>
      </w:r>
    </w:p>
    <w:p w:rsidR="00C044E0" w:rsidRPr="007B241E" w:rsidRDefault="00C044E0" w:rsidP="00A23BB1">
      <w:pPr>
        <w:pStyle w:val="Bezriadkovania"/>
        <w:rPr>
          <w:rFonts w:cstheme="minorHAnsi"/>
        </w:rPr>
      </w:pPr>
    </w:p>
    <w:p w:rsidR="00C044E0" w:rsidRPr="007B241E" w:rsidRDefault="00C044E0" w:rsidP="00AE4124">
      <w:pPr>
        <w:pStyle w:val="Bezriadkovania"/>
        <w:spacing w:after="80"/>
        <w:jc w:val="left"/>
        <w:rPr>
          <w:rFonts w:cstheme="minorHAnsi"/>
          <w:b/>
          <w:sz w:val="24"/>
        </w:rPr>
      </w:pPr>
      <w:r w:rsidRPr="007B241E">
        <w:rPr>
          <w:rFonts w:cstheme="minorHAnsi"/>
          <w:b/>
          <w:sz w:val="24"/>
        </w:rPr>
        <w:t>Meranie elektrickej energie</w:t>
      </w:r>
      <w:bookmarkEnd w:id="320"/>
      <w:bookmarkEnd w:id="321"/>
      <w:bookmarkEnd w:id="322"/>
      <w:bookmarkEnd w:id="323"/>
    </w:p>
    <w:p w:rsidR="00C044E0" w:rsidRPr="007B241E" w:rsidRDefault="00C044E0" w:rsidP="00A23BB1">
      <w:pPr>
        <w:pStyle w:val="Bezriadkovania"/>
        <w:rPr>
          <w:rFonts w:cstheme="minorHAnsi"/>
        </w:rPr>
      </w:pPr>
      <w:r w:rsidRPr="007B241E">
        <w:rPr>
          <w:rFonts w:cstheme="minorHAnsi"/>
        </w:rPr>
        <w:t>Objekt je na zdroj el. energie napojený z trafostanice TS kde bude umiestnené meranie – nové na fasáde objektu TS.</w:t>
      </w:r>
    </w:p>
    <w:p w:rsidR="00C044E0" w:rsidRPr="007B241E" w:rsidRDefault="00C044E0" w:rsidP="00A23BB1">
      <w:pPr>
        <w:pStyle w:val="Bezriadkovania"/>
        <w:rPr>
          <w:rFonts w:cstheme="minorHAnsi"/>
        </w:rPr>
      </w:pPr>
    </w:p>
    <w:p w:rsidR="00C044E0" w:rsidRPr="007B241E" w:rsidRDefault="00C044E0" w:rsidP="00AE4124">
      <w:pPr>
        <w:pStyle w:val="Bezriadkovania"/>
        <w:spacing w:after="80"/>
        <w:jc w:val="left"/>
        <w:rPr>
          <w:rFonts w:cstheme="minorHAnsi"/>
          <w:b/>
          <w:sz w:val="24"/>
        </w:rPr>
      </w:pPr>
      <w:bookmarkStart w:id="325" w:name="_Toc66854552"/>
      <w:r w:rsidRPr="007B241E">
        <w:rPr>
          <w:rFonts w:cstheme="minorHAnsi"/>
          <w:b/>
          <w:sz w:val="24"/>
        </w:rPr>
        <w:t>Zostatkové nebezpečenstvo</w:t>
      </w:r>
      <w:bookmarkEnd w:id="325"/>
    </w:p>
    <w:p w:rsidR="00C044E0" w:rsidRPr="007B241E" w:rsidRDefault="00C044E0" w:rsidP="00A23BB1">
      <w:pPr>
        <w:pStyle w:val="Bezriadkovania"/>
        <w:rPr>
          <w:rFonts w:cstheme="minorHAnsi"/>
        </w:rPr>
      </w:pPr>
      <w:r w:rsidRPr="007B241E">
        <w:rPr>
          <w:rFonts w:cstheme="minorHAnsi"/>
        </w:rPr>
        <w:t>Pri dodržaní požiadaviek projektu, správnej aplikácii požiadaviek na ochranu pred úrazom elektrickým prúdom, pri pravidelnej revízii a údržbe nevzniká zostatkové nebezpečenstvo.</w:t>
      </w:r>
    </w:p>
    <w:p w:rsidR="00C044E0" w:rsidRPr="007B241E" w:rsidRDefault="00C044E0" w:rsidP="00AE4124">
      <w:pPr>
        <w:pStyle w:val="Bezriadkovania"/>
        <w:spacing w:after="80"/>
        <w:jc w:val="left"/>
        <w:rPr>
          <w:rFonts w:cstheme="minorHAnsi"/>
          <w:b/>
          <w:sz w:val="24"/>
        </w:rPr>
      </w:pPr>
      <w:bookmarkStart w:id="326" w:name="_Toc164142542"/>
      <w:r w:rsidRPr="007B241E">
        <w:rPr>
          <w:rFonts w:cstheme="minorHAnsi"/>
          <w:b/>
          <w:sz w:val="24"/>
        </w:rPr>
        <w:lastRenderedPageBreak/>
        <w:t>Prevádzkové podmienky</w:t>
      </w:r>
      <w:bookmarkEnd w:id="326"/>
    </w:p>
    <w:p w:rsidR="00C044E0" w:rsidRPr="007B241E" w:rsidRDefault="00C044E0" w:rsidP="00A23BB1">
      <w:pPr>
        <w:pStyle w:val="Bezriadkovania"/>
        <w:rPr>
          <w:rFonts w:cstheme="minorHAnsi"/>
        </w:rPr>
      </w:pPr>
      <w:r w:rsidRPr="007B241E">
        <w:rPr>
          <w:rFonts w:cstheme="minorHAnsi"/>
        </w:rPr>
        <w:t>Všetci pracovníci organizácie musia byť poučení o spôsobe poskytovania prvej pomoci pri úrazoch el. prúdom, vrátane poučenia o používaní záchranných pomôcok. Poučenie pracovníkov musí byť opakované, aspoň 1 krát ročne a musí byť o týchto poučeniach vedený záznam. Organizácia je povinná zabezpečiť všetky pomôcky pre poskytovanie prvej pomoci. Elektrické rozvody sú navrhnuté a musia sa udržovať v stave, ktorý zodpovedá platným Elektrotechnickým predpisom. Pracovníci určený k obsluhe a práci na el. zariadeniach musia mať tiež duševné a telesné predpoklady, aké vyžaduje zodpovednosť nimi prevádzaných úkonov. Pracovníci bez elektrotechnickej kvalifikácie môžu obsluhovať jednoduché zariadenia do 1000V, pri ich obsluhe nemôžu prísť do styku s časťami pod napätím.  Pracovníci oboznámení môžu samostatne obsluhovať jednoduché el. zariadenia a nesmú pracovať na častiach el. zariadení pod napätím. O poučení osôb je nutné viesť pravidelné záznamy. Pracovníci, ktorí obsluhujú stroje a zariadenia, musia byť oboznámení s prevádzkovými predpismi zariadení a s ich funkciou. Tam, kde sú vypracované miestne, alebo iné bezpečnostné a pracovné predpisy alebo pokyny, musia byť na vhodnom mieste prístupné a pracovníci s nimi preukázateľne oboznámení. Pracovníci s kvalifikáciou /vyučený v el. tech. odbore alebo s ukončeným stredným, alebo vysokoškolským vzdelaním v el. tech. odbore/ môžu samostatne obsluhovať el. zariadenia, pracovať na el. zariadení bez napätia, v blízkosti častí pod napätím i na častiach s napätím /ďalej viď. STN 343100/. Znalosť predpisov  týchto pracovníkoch bude prípadne overená podľa vyhlášky 508/2009 Z.z.</w:t>
      </w:r>
    </w:p>
    <w:p w:rsidR="00C044E0" w:rsidRPr="007B241E" w:rsidRDefault="00C044E0" w:rsidP="00A23BB1">
      <w:pPr>
        <w:pStyle w:val="Bezriadkovania"/>
        <w:rPr>
          <w:rFonts w:cstheme="minorHAnsi"/>
        </w:rPr>
      </w:pPr>
    </w:p>
    <w:p w:rsidR="00C044E0" w:rsidRPr="007B241E" w:rsidRDefault="00C044E0" w:rsidP="00A23BB1">
      <w:pPr>
        <w:pStyle w:val="Bezriadkovania"/>
        <w:spacing w:after="80"/>
        <w:jc w:val="left"/>
        <w:rPr>
          <w:rFonts w:cstheme="minorHAnsi"/>
          <w:b/>
          <w:sz w:val="24"/>
        </w:rPr>
      </w:pPr>
      <w:r w:rsidRPr="007B241E">
        <w:rPr>
          <w:rFonts w:cstheme="minorHAnsi"/>
          <w:b/>
          <w:sz w:val="24"/>
        </w:rPr>
        <w:t>Preukázanie odbornej spôsobilosti v projekcii</w:t>
      </w:r>
    </w:p>
    <w:p w:rsidR="00C044E0" w:rsidRPr="007B241E" w:rsidRDefault="00C044E0" w:rsidP="00A23BB1">
      <w:pPr>
        <w:pStyle w:val="Bezriadkovania"/>
        <w:rPr>
          <w:rFonts w:cstheme="minorHAnsi"/>
        </w:rPr>
      </w:pPr>
      <w:r w:rsidRPr="007B241E">
        <w:rPr>
          <w:rFonts w:cstheme="minorHAnsi"/>
        </w:rPr>
        <w:t>Ing. Rastislav Švec je zapísaný do zoznamu autorizovaných stavebných inžinierov pod registračným číslom 6563*I4 ako autorizovaný stavebný inžinier v kategórii Inžinier pre technické, technologické a energetické vybavenie stavieb a je oprávnený vykonávať odborné činnosti vo výstavbe podľa zákona SNR č. 138/1992 Zb. o autorizovaných architektoch a autorizovaných stavebných inžinieroch v znení neskorších predpisov.</w:t>
      </w:r>
    </w:p>
    <w:p w:rsidR="00C044E0" w:rsidRPr="007B241E" w:rsidRDefault="00C044E0" w:rsidP="00A23BB1">
      <w:pPr>
        <w:pStyle w:val="Bezriadkovania"/>
        <w:rPr>
          <w:rFonts w:cstheme="minorHAnsi"/>
        </w:rPr>
      </w:pPr>
    </w:p>
    <w:p w:rsidR="00C044E0" w:rsidRPr="007B241E" w:rsidRDefault="00A23BB1" w:rsidP="00A23BB1">
      <w:pPr>
        <w:pStyle w:val="Bezriadkovania"/>
        <w:spacing w:after="80"/>
        <w:rPr>
          <w:rFonts w:cstheme="minorHAnsi"/>
          <w:b/>
          <w:iCs/>
          <w:spacing w:val="20"/>
          <w:sz w:val="24"/>
          <w:szCs w:val="24"/>
          <w:lang w:val="x-none" w:eastAsia="x-none"/>
        </w:rPr>
      </w:pPr>
      <w:r w:rsidRPr="007B241E">
        <w:rPr>
          <w:rFonts w:cstheme="minorHAnsi"/>
          <w:b/>
          <w:iCs/>
          <w:spacing w:val="20"/>
          <w:sz w:val="24"/>
          <w:szCs w:val="24"/>
          <w:lang w:val="x-none" w:eastAsia="x-none"/>
        </w:rPr>
        <w:t>TECHNICKÝ POPIS – VONKAJŠIE NN ROZVODY</w:t>
      </w:r>
    </w:p>
    <w:p w:rsidR="00C044E0" w:rsidRPr="007B241E" w:rsidRDefault="00C044E0" w:rsidP="00A23BB1">
      <w:pPr>
        <w:pStyle w:val="Bezriadkovania"/>
        <w:spacing w:after="80"/>
        <w:jc w:val="left"/>
        <w:rPr>
          <w:rFonts w:cstheme="minorHAnsi"/>
          <w:b/>
          <w:sz w:val="24"/>
        </w:rPr>
      </w:pPr>
      <w:r w:rsidRPr="007B241E">
        <w:rPr>
          <w:rFonts w:cstheme="minorHAnsi"/>
          <w:b/>
          <w:sz w:val="24"/>
        </w:rPr>
        <w:t>Všeobecný popis</w:t>
      </w:r>
    </w:p>
    <w:p w:rsidR="00C044E0" w:rsidRPr="007B241E" w:rsidRDefault="00C044E0" w:rsidP="00A23BB1">
      <w:pPr>
        <w:pStyle w:val="Bezriadkovania"/>
        <w:rPr>
          <w:rFonts w:cstheme="minorHAnsi"/>
        </w:rPr>
      </w:pPr>
      <w:r w:rsidRPr="007B241E">
        <w:rPr>
          <w:rFonts w:cstheme="minorHAnsi"/>
        </w:rPr>
        <w:t xml:space="preserve">Pre zásobovanie budúceho objektu elektrickou energiou bude slúžiť transformačná stanica TS (nie je predmetom PD, rieši ZSDIS a.s.), ktorá je umiestnená v blízkosti riešeného areálu. </w:t>
      </w:r>
    </w:p>
    <w:p w:rsidR="00C044E0" w:rsidRPr="007B241E" w:rsidRDefault="00C044E0" w:rsidP="00A23BB1">
      <w:pPr>
        <w:pStyle w:val="Bezriadkovania"/>
        <w:rPr>
          <w:rFonts w:cstheme="minorHAnsi"/>
        </w:rPr>
      </w:pPr>
      <w:r w:rsidRPr="007B241E">
        <w:rPr>
          <w:rFonts w:cstheme="minorHAnsi"/>
        </w:rPr>
        <w:t>Z rozvádzača NN RH trafostanice, bude vedený nový kábel typu NAYY-J 4x240 do nového elektromerového rozvádzača RE, kde bude umiestnené meranie a hlavný istič. Z rozvádzača RE bude vedený nový kábel typu NAYY-J 4x240 do novej skrine SR, ktorá je umiestnená na fasáde objektu. Do objektu bude vedený kábel 4x CHBU 1x70, tento nie je predmetom tejto PD, rieši elektroinštalácia objektu.</w:t>
      </w:r>
    </w:p>
    <w:p w:rsidR="00C044E0" w:rsidRPr="007B241E" w:rsidRDefault="00C044E0" w:rsidP="00A23BB1">
      <w:pPr>
        <w:pStyle w:val="Bezriadkovania"/>
        <w:rPr>
          <w:rFonts w:cstheme="minorHAnsi"/>
        </w:rPr>
      </w:pPr>
    </w:p>
    <w:p w:rsidR="00C044E0" w:rsidRPr="007B241E" w:rsidRDefault="00C044E0" w:rsidP="00A23BB1">
      <w:pPr>
        <w:pStyle w:val="Bezriadkovania"/>
        <w:spacing w:after="80"/>
        <w:jc w:val="left"/>
        <w:rPr>
          <w:rFonts w:cstheme="minorHAnsi"/>
          <w:b/>
          <w:sz w:val="24"/>
        </w:rPr>
      </w:pPr>
      <w:r w:rsidRPr="007B241E">
        <w:rPr>
          <w:rFonts w:cstheme="minorHAnsi"/>
          <w:b/>
          <w:sz w:val="24"/>
        </w:rPr>
        <w:t>Káblové rozvody</w:t>
      </w:r>
    </w:p>
    <w:p w:rsidR="005E7A19" w:rsidRPr="007B241E" w:rsidRDefault="00C044E0" w:rsidP="00A23BB1">
      <w:pPr>
        <w:pStyle w:val="Bezriadkovania"/>
        <w:rPr>
          <w:rFonts w:cstheme="minorHAnsi"/>
        </w:rPr>
      </w:pPr>
      <w:r w:rsidRPr="007B241E">
        <w:rPr>
          <w:rFonts w:cstheme="minorHAnsi"/>
        </w:rPr>
        <w:t>Pri súbehu kábla s inými inžinierskymi sieťami je potrebné dodržať nasledovné odstupové vzdialenosti :</w:t>
      </w:r>
      <w:r w:rsidRPr="007B241E">
        <w:rPr>
          <w:rFonts w:cstheme="minorHAnsi"/>
        </w:rPr>
        <w:tab/>
      </w:r>
    </w:p>
    <w:p w:rsidR="00C044E0" w:rsidRPr="007B241E" w:rsidRDefault="00C044E0" w:rsidP="00A23BB1">
      <w:pPr>
        <w:pStyle w:val="Bezriadkovania"/>
        <w:rPr>
          <w:rFonts w:cstheme="minorHAnsi"/>
        </w:rPr>
      </w:pPr>
      <w:r w:rsidRPr="007B241E">
        <w:rPr>
          <w:rFonts w:cstheme="minorHAnsi"/>
        </w:rPr>
        <w:t>- 5 cm - NN kábel</w:t>
      </w:r>
    </w:p>
    <w:p w:rsidR="00C044E0" w:rsidRPr="007B241E" w:rsidRDefault="00C044E0" w:rsidP="00A23BB1">
      <w:pPr>
        <w:pStyle w:val="Bezriadkovania"/>
        <w:rPr>
          <w:rFonts w:cstheme="minorHAnsi"/>
        </w:rPr>
      </w:pPr>
      <w:r w:rsidRPr="007B241E">
        <w:rPr>
          <w:rFonts w:cstheme="minorHAnsi"/>
        </w:rPr>
        <w:t>- 20 cm - VN kábel 22 a 35 kV</w:t>
      </w:r>
    </w:p>
    <w:p w:rsidR="00C044E0" w:rsidRPr="007B241E" w:rsidRDefault="00C044E0" w:rsidP="00A23BB1">
      <w:pPr>
        <w:pStyle w:val="Bezriadkovania"/>
        <w:rPr>
          <w:rFonts w:cstheme="minorHAnsi"/>
        </w:rPr>
      </w:pPr>
      <w:r w:rsidRPr="007B241E">
        <w:rPr>
          <w:rFonts w:cstheme="minorHAnsi"/>
        </w:rPr>
        <w:t>- 30 cm -</w:t>
      </w:r>
      <w:r w:rsidR="00A23BB1" w:rsidRPr="007B241E">
        <w:rPr>
          <w:rFonts w:cstheme="minorHAnsi"/>
        </w:rPr>
        <w:t xml:space="preserve"> </w:t>
      </w:r>
      <w:r w:rsidRPr="007B241E">
        <w:rPr>
          <w:rFonts w:cstheme="minorHAnsi"/>
        </w:rPr>
        <w:t>oznamovacie káble</w:t>
      </w:r>
    </w:p>
    <w:p w:rsidR="00C044E0" w:rsidRPr="007B241E" w:rsidRDefault="00C044E0" w:rsidP="00A23BB1">
      <w:pPr>
        <w:pStyle w:val="Bezriadkovania"/>
        <w:rPr>
          <w:rFonts w:cstheme="minorHAnsi"/>
        </w:rPr>
      </w:pPr>
      <w:r w:rsidRPr="007B241E">
        <w:rPr>
          <w:rFonts w:cstheme="minorHAnsi"/>
        </w:rPr>
        <w:t>- 40 cm - vodovod. potrubia</w:t>
      </w:r>
    </w:p>
    <w:p w:rsidR="00C044E0" w:rsidRPr="007B241E" w:rsidRDefault="00C044E0" w:rsidP="00A23BB1">
      <w:pPr>
        <w:pStyle w:val="Bezriadkovania"/>
        <w:rPr>
          <w:rFonts w:cstheme="minorHAnsi"/>
        </w:rPr>
      </w:pPr>
    </w:p>
    <w:p w:rsidR="00C044E0" w:rsidRPr="007B241E" w:rsidRDefault="00C044E0" w:rsidP="00A23BB1">
      <w:pPr>
        <w:pStyle w:val="Bezriadkovania"/>
        <w:rPr>
          <w:rFonts w:cstheme="minorHAnsi"/>
        </w:rPr>
      </w:pPr>
      <w:r w:rsidRPr="007B241E">
        <w:rPr>
          <w:rFonts w:cstheme="minorHAnsi"/>
        </w:rPr>
        <w:t>Križovanie a súbeh káblom NN rozvodov  pre obytnú zónu s inými káblami a sieťami je nutné zrealizovať podľa požiadaviek STN 73 6005.</w:t>
      </w:r>
    </w:p>
    <w:p w:rsidR="00C044E0" w:rsidRPr="007B241E" w:rsidRDefault="00C044E0" w:rsidP="00A23BB1">
      <w:pPr>
        <w:pStyle w:val="Bezriadkovania"/>
        <w:rPr>
          <w:rFonts w:cstheme="minorHAnsi"/>
        </w:rPr>
      </w:pPr>
      <w:r w:rsidRPr="007B241E">
        <w:rPr>
          <w:rFonts w:cstheme="minorHAnsi"/>
        </w:rPr>
        <w:t>Pri súbehu podzemných káblov NN rozvodov s inými káblami a sieťami je nutné dodržať tieto najmenšie dovolené vzdialenosti:</w:t>
      </w:r>
    </w:p>
    <w:p w:rsidR="00C044E0" w:rsidRPr="007B241E" w:rsidRDefault="00C044E0" w:rsidP="00A23BB1">
      <w:pPr>
        <w:pStyle w:val="Bezriadkovania"/>
        <w:rPr>
          <w:rFonts w:cstheme="minorHAnsi"/>
        </w:rPr>
      </w:pPr>
    </w:p>
    <w:p w:rsidR="00C044E0" w:rsidRPr="007B241E" w:rsidRDefault="00C044E0" w:rsidP="00A23BB1">
      <w:pPr>
        <w:pStyle w:val="Bezriadkovania"/>
        <w:ind w:firstLine="708"/>
        <w:rPr>
          <w:rFonts w:cstheme="minorHAnsi"/>
        </w:rPr>
      </w:pPr>
      <w:r w:rsidRPr="007B241E">
        <w:rPr>
          <w:rFonts w:cstheme="minorHAnsi"/>
        </w:rPr>
        <w:t>Druh vedenia</w:t>
      </w:r>
      <w:r w:rsidRPr="007B241E">
        <w:rPr>
          <w:rFonts w:cstheme="minorHAnsi"/>
        </w:rPr>
        <w:tab/>
      </w:r>
      <w:r w:rsidRPr="007B241E">
        <w:rPr>
          <w:rFonts w:cstheme="minorHAnsi"/>
        </w:rPr>
        <w:tab/>
      </w:r>
      <w:r w:rsidRPr="007B241E">
        <w:rPr>
          <w:rFonts w:cstheme="minorHAnsi"/>
        </w:rPr>
        <w:tab/>
      </w:r>
      <w:r w:rsidRPr="007B241E">
        <w:rPr>
          <w:rFonts w:cstheme="minorHAnsi"/>
        </w:rPr>
        <w:tab/>
        <w:t>Vzdialenosť (m)</w:t>
      </w:r>
    </w:p>
    <w:p w:rsidR="00C044E0" w:rsidRPr="007B241E" w:rsidRDefault="00C044E0" w:rsidP="00A23BB1">
      <w:pPr>
        <w:pStyle w:val="Bezriadkovania"/>
        <w:ind w:firstLine="708"/>
        <w:rPr>
          <w:rFonts w:cstheme="minorHAnsi"/>
        </w:rPr>
      </w:pPr>
      <w:r w:rsidRPr="007B241E">
        <w:rPr>
          <w:rFonts w:cstheme="minorHAnsi"/>
        </w:rPr>
        <w:t>Silové káble do 1 kV</w:t>
      </w:r>
      <w:r w:rsidRPr="007B241E">
        <w:rPr>
          <w:rFonts w:cstheme="minorHAnsi"/>
        </w:rPr>
        <w:tab/>
      </w:r>
      <w:r w:rsidRPr="007B241E">
        <w:rPr>
          <w:rFonts w:cstheme="minorHAnsi"/>
        </w:rPr>
        <w:tab/>
      </w:r>
      <w:r w:rsidRPr="007B241E">
        <w:rPr>
          <w:rFonts w:cstheme="minorHAnsi"/>
        </w:rPr>
        <w:tab/>
        <w:t>0,05</w:t>
      </w:r>
    </w:p>
    <w:p w:rsidR="00C044E0" w:rsidRPr="007B241E" w:rsidRDefault="00C044E0" w:rsidP="00A23BB1">
      <w:pPr>
        <w:pStyle w:val="Bezriadkovania"/>
        <w:ind w:firstLine="708"/>
        <w:rPr>
          <w:rFonts w:cstheme="minorHAnsi"/>
        </w:rPr>
      </w:pPr>
      <w:r w:rsidRPr="007B241E">
        <w:rPr>
          <w:rFonts w:cstheme="minorHAnsi"/>
        </w:rPr>
        <w:t>Silové káble do 35 kV</w:t>
      </w:r>
      <w:r w:rsidRPr="007B241E">
        <w:rPr>
          <w:rFonts w:cstheme="minorHAnsi"/>
        </w:rPr>
        <w:tab/>
      </w:r>
      <w:r w:rsidRPr="007B241E">
        <w:rPr>
          <w:rFonts w:cstheme="minorHAnsi"/>
        </w:rPr>
        <w:tab/>
      </w:r>
      <w:r w:rsidRPr="007B241E">
        <w:rPr>
          <w:rFonts w:cstheme="minorHAnsi"/>
        </w:rPr>
        <w:tab/>
        <w:t>0,20</w:t>
      </w:r>
    </w:p>
    <w:p w:rsidR="00C044E0" w:rsidRPr="007B241E" w:rsidRDefault="00C044E0" w:rsidP="00A23BB1">
      <w:pPr>
        <w:pStyle w:val="Bezriadkovania"/>
        <w:ind w:firstLine="708"/>
        <w:rPr>
          <w:rFonts w:cstheme="minorHAnsi"/>
        </w:rPr>
      </w:pPr>
      <w:r w:rsidRPr="007B241E">
        <w:rPr>
          <w:rFonts w:cstheme="minorHAnsi"/>
        </w:rPr>
        <w:t>Oznamovacie káble</w:t>
      </w:r>
      <w:r w:rsidRPr="007B241E">
        <w:rPr>
          <w:rFonts w:cstheme="minorHAnsi"/>
        </w:rPr>
        <w:tab/>
      </w:r>
      <w:r w:rsidRPr="007B241E">
        <w:rPr>
          <w:rFonts w:cstheme="minorHAnsi"/>
        </w:rPr>
        <w:tab/>
      </w:r>
      <w:r w:rsidRPr="007B241E">
        <w:rPr>
          <w:rFonts w:cstheme="minorHAnsi"/>
        </w:rPr>
        <w:tab/>
        <w:t>0,30 (bez chráničky)</w:t>
      </w:r>
    </w:p>
    <w:p w:rsidR="00C044E0" w:rsidRPr="007B241E" w:rsidRDefault="00C044E0" w:rsidP="00A23BB1">
      <w:pPr>
        <w:pStyle w:val="Bezriadkovania"/>
        <w:ind w:firstLine="708"/>
        <w:rPr>
          <w:rFonts w:cstheme="minorHAnsi"/>
        </w:rPr>
      </w:pPr>
      <w:r w:rsidRPr="007B241E">
        <w:rPr>
          <w:rFonts w:cstheme="minorHAnsi"/>
        </w:rPr>
        <w:t>Plynovod do 0,005 MPa</w:t>
      </w:r>
      <w:r w:rsidRPr="007B241E">
        <w:rPr>
          <w:rFonts w:cstheme="minorHAnsi"/>
        </w:rPr>
        <w:tab/>
      </w:r>
      <w:r w:rsidRPr="007B241E">
        <w:rPr>
          <w:rFonts w:cstheme="minorHAnsi"/>
        </w:rPr>
        <w:tab/>
      </w:r>
      <w:r w:rsidR="00A23BB1" w:rsidRPr="007B241E">
        <w:rPr>
          <w:rFonts w:cstheme="minorHAnsi"/>
        </w:rPr>
        <w:tab/>
      </w:r>
      <w:r w:rsidRPr="007B241E">
        <w:rPr>
          <w:rFonts w:cstheme="minorHAnsi"/>
        </w:rPr>
        <w:t>0,40</w:t>
      </w:r>
    </w:p>
    <w:p w:rsidR="00C044E0" w:rsidRPr="007B241E" w:rsidRDefault="00C044E0" w:rsidP="00A23BB1">
      <w:pPr>
        <w:pStyle w:val="Bezriadkovania"/>
        <w:ind w:firstLine="708"/>
        <w:rPr>
          <w:rFonts w:cstheme="minorHAnsi"/>
        </w:rPr>
      </w:pPr>
      <w:r w:rsidRPr="007B241E">
        <w:rPr>
          <w:rFonts w:cstheme="minorHAnsi"/>
        </w:rPr>
        <w:t>Plynovod do 0,3 MPa</w:t>
      </w:r>
      <w:r w:rsidRPr="007B241E">
        <w:rPr>
          <w:rFonts w:cstheme="minorHAnsi"/>
        </w:rPr>
        <w:tab/>
      </w:r>
      <w:r w:rsidRPr="007B241E">
        <w:rPr>
          <w:rFonts w:cstheme="minorHAnsi"/>
        </w:rPr>
        <w:tab/>
      </w:r>
      <w:r w:rsidRPr="007B241E">
        <w:rPr>
          <w:rFonts w:cstheme="minorHAnsi"/>
        </w:rPr>
        <w:tab/>
        <w:t>0,60</w:t>
      </w:r>
    </w:p>
    <w:p w:rsidR="00C044E0" w:rsidRPr="007B241E" w:rsidRDefault="00C044E0" w:rsidP="00A23BB1">
      <w:pPr>
        <w:pStyle w:val="Bezriadkovania"/>
        <w:ind w:firstLine="708"/>
        <w:rPr>
          <w:rFonts w:cstheme="minorHAnsi"/>
        </w:rPr>
      </w:pPr>
      <w:r w:rsidRPr="007B241E">
        <w:rPr>
          <w:rFonts w:cstheme="minorHAnsi"/>
        </w:rPr>
        <w:t>Vodovodné potrubie</w:t>
      </w:r>
      <w:r w:rsidRPr="007B241E">
        <w:rPr>
          <w:rFonts w:cstheme="minorHAnsi"/>
        </w:rPr>
        <w:tab/>
      </w:r>
      <w:r w:rsidRPr="007B241E">
        <w:rPr>
          <w:rFonts w:cstheme="minorHAnsi"/>
        </w:rPr>
        <w:tab/>
      </w:r>
      <w:r w:rsidRPr="007B241E">
        <w:rPr>
          <w:rFonts w:cstheme="minorHAnsi"/>
        </w:rPr>
        <w:tab/>
        <w:t>0,40</w:t>
      </w:r>
    </w:p>
    <w:p w:rsidR="00C044E0" w:rsidRPr="007B241E" w:rsidRDefault="00C044E0" w:rsidP="00A23BB1">
      <w:pPr>
        <w:pStyle w:val="Bezriadkovania"/>
        <w:ind w:firstLine="708"/>
        <w:rPr>
          <w:rFonts w:cstheme="minorHAnsi"/>
        </w:rPr>
      </w:pPr>
      <w:r w:rsidRPr="007B241E">
        <w:rPr>
          <w:rFonts w:cstheme="minorHAnsi"/>
        </w:rPr>
        <w:t>Kanalizačné vedenie</w:t>
      </w:r>
      <w:r w:rsidRPr="007B241E">
        <w:rPr>
          <w:rFonts w:cstheme="minorHAnsi"/>
        </w:rPr>
        <w:tab/>
      </w:r>
      <w:r w:rsidRPr="007B241E">
        <w:rPr>
          <w:rFonts w:cstheme="minorHAnsi"/>
        </w:rPr>
        <w:tab/>
      </w:r>
      <w:r w:rsidRPr="007B241E">
        <w:rPr>
          <w:rFonts w:cstheme="minorHAnsi"/>
        </w:rPr>
        <w:tab/>
        <w:t>0,50</w:t>
      </w:r>
    </w:p>
    <w:p w:rsidR="00C044E0" w:rsidRPr="007B241E" w:rsidRDefault="00C044E0" w:rsidP="00A23BB1">
      <w:pPr>
        <w:pStyle w:val="Bezriadkovania"/>
        <w:rPr>
          <w:rFonts w:cstheme="minorHAnsi"/>
        </w:rPr>
      </w:pPr>
    </w:p>
    <w:p w:rsidR="00C044E0" w:rsidRPr="007B241E" w:rsidRDefault="00C044E0" w:rsidP="00A23BB1">
      <w:pPr>
        <w:pStyle w:val="Bezriadkovania"/>
        <w:rPr>
          <w:rFonts w:cstheme="minorHAnsi"/>
        </w:rPr>
      </w:pPr>
      <w:r w:rsidRPr="007B241E">
        <w:rPr>
          <w:rFonts w:cstheme="minorHAnsi"/>
        </w:rPr>
        <w:lastRenderedPageBreak/>
        <w:t>Pri križovaní sa podzemných káblov NN rozvody s inými káblami a sieťami je nutné dodržať tieto najmenšie dovolené vzdialenosti:</w:t>
      </w:r>
    </w:p>
    <w:p w:rsidR="00C044E0" w:rsidRPr="007B241E" w:rsidRDefault="00C044E0" w:rsidP="00A23BB1">
      <w:pPr>
        <w:pStyle w:val="Bezriadkovania"/>
        <w:rPr>
          <w:rFonts w:cstheme="minorHAnsi"/>
        </w:rPr>
      </w:pPr>
    </w:p>
    <w:p w:rsidR="00C044E0" w:rsidRPr="007B241E" w:rsidRDefault="00C044E0" w:rsidP="00A23BB1">
      <w:pPr>
        <w:pStyle w:val="Bezriadkovania"/>
        <w:ind w:firstLine="708"/>
        <w:rPr>
          <w:rFonts w:cstheme="minorHAnsi"/>
        </w:rPr>
      </w:pPr>
      <w:r w:rsidRPr="007B241E">
        <w:rPr>
          <w:rFonts w:cstheme="minorHAnsi"/>
        </w:rPr>
        <w:t>Druh vedenia</w:t>
      </w:r>
      <w:r w:rsidRPr="007B241E">
        <w:rPr>
          <w:rFonts w:cstheme="minorHAnsi"/>
        </w:rPr>
        <w:tab/>
      </w:r>
      <w:r w:rsidRPr="007B241E">
        <w:rPr>
          <w:rFonts w:cstheme="minorHAnsi"/>
        </w:rPr>
        <w:tab/>
      </w:r>
      <w:r w:rsidRPr="007B241E">
        <w:rPr>
          <w:rFonts w:cstheme="minorHAnsi"/>
        </w:rPr>
        <w:tab/>
      </w:r>
      <w:r w:rsidRPr="007B241E">
        <w:rPr>
          <w:rFonts w:cstheme="minorHAnsi"/>
        </w:rPr>
        <w:tab/>
        <w:t>Vzdialenosť (m)</w:t>
      </w:r>
    </w:p>
    <w:p w:rsidR="00C044E0" w:rsidRPr="007B241E" w:rsidRDefault="00C044E0" w:rsidP="00A23BB1">
      <w:pPr>
        <w:pStyle w:val="Bezriadkovania"/>
        <w:ind w:firstLine="708"/>
        <w:rPr>
          <w:rFonts w:cstheme="minorHAnsi"/>
        </w:rPr>
      </w:pPr>
      <w:r w:rsidRPr="007B241E">
        <w:rPr>
          <w:rFonts w:cstheme="minorHAnsi"/>
        </w:rPr>
        <w:t>Silové káble do 1 kV</w:t>
      </w:r>
      <w:r w:rsidRPr="007B241E">
        <w:rPr>
          <w:rFonts w:cstheme="minorHAnsi"/>
        </w:rPr>
        <w:tab/>
      </w:r>
      <w:r w:rsidRPr="007B241E">
        <w:rPr>
          <w:rFonts w:cstheme="minorHAnsi"/>
        </w:rPr>
        <w:tab/>
      </w:r>
      <w:r w:rsidRPr="007B241E">
        <w:rPr>
          <w:rFonts w:cstheme="minorHAnsi"/>
        </w:rPr>
        <w:tab/>
        <w:t>0,05</w:t>
      </w:r>
    </w:p>
    <w:p w:rsidR="00C044E0" w:rsidRPr="007B241E" w:rsidRDefault="00C044E0" w:rsidP="00A23BB1">
      <w:pPr>
        <w:pStyle w:val="Bezriadkovania"/>
        <w:ind w:firstLine="708"/>
        <w:rPr>
          <w:rFonts w:cstheme="minorHAnsi"/>
        </w:rPr>
      </w:pPr>
      <w:r w:rsidRPr="007B241E">
        <w:rPr>
          <w:rFonts w:cstheme="minorHAnsi"/>
        </w:rPr>
        <w:t>Silové káble do 35 kV</w:t>
      </w:r>
      <w:r w:rsidRPr="007B241E">
        <w:rPr>
          <w:rFonts w:cstheme="minorHAnsi"/>
        </w:rPr>
        <w:tab/>
      </w:r>
      <w:r w:rsidRPr="007B241E">
        <w:rPr>
          <w:rFonts w:cstheme="minorHAnsi"/>
        </w:rPr>
        <w:tab/>
      </w:r>
      <w:r w:rsidRPr="007B241E">
        <w:rPr>
          <w:rFonts w:cstheme="minorHAnsi"/>
        </w:rPr>
        <w:tab/>
        <w:t>0,20</w:t>
      </w:r>
    </w:p>
    <w:p w:rsidR="00C044E0" w:rsidRPr="007B241E" w:rsidRDefault="00C044E0" w:rsidP="00A23BB1">
      <w:pPr>
        <w:pStyle w:val="Bezriadkovania"/>
        <w:ind w:firstLine="708"/>
        <w:rPr>
          <w:rFonts w:cstheme="minorHAnsi"/>
        </w:rPr>
      </w:pPr>
      <w:r w:rsidRPr="007B241E">
        <w:rPr>
          <w:rFonts w:cstheme="minorHAnsi"/>
        </w:rPr>
        <w:t>Oznamovacie káble</w:t>
      </w:r>
      <w:r w:rsidRPr="007B241E">
        <w:rPr>
          <w:rFonts w:cstheme="minorHAnsi"/>
        </w:rPr>
        <w:tab/>
      </w:r>
      <w:r w:rsidRPr="007B241E">
        <w:rPr>
          <w:rFonts w:cstheme="minorHAnsi"/>
        </w:rPr>
        <w:tab/>
      </w:r>
      <w:r w:rsidRPr="007B241E">
        <w:rPr>
          <w:rFonts w:cstheme="minorHAnsi"/>
        </w:rPr>
        <w:tab/>
        <w:t>0,30 (bez chráničky)</w:t>
      </w:r>
    </w:p>
    <w:p w:rsidR="00C044E0" w:rsidRPr="007B241E" w:rsidRDefault="00C044E0" w:rsidP="00A23BB1">
      <w:pPr>
        <w:pStyle w:val="Bezriadkovania"/>
        <w:ind w:firstLine="708"/>
        <w:rPr>
          <w:rFonts w:cstheme="minorHAnsi"/>
        </w:rPr>
      </w:pPr>
      <w:r w:rsidRPr="007B241E">
        <w:rPr>
          <w:rFonts w:cstheme="minorHAnsi"/>
        </w:rPr>
        <w:t>Plynovod do 0,005 MPa</w:t>
      </w:r>
      <w:r w:rsidRPr="007B241E">
        <w:rPr>
          <w:rFonts w:cstheme="minorHAnsi"/>
        </w:rPr>
        <w:tab/>
      </w:r>
      <w:r w:rsidRPr="007B241E">
        <w:rPr>
          <w:rFonts w:cstheme="minorHAnsi"/>
        </w:rPr>
        <w:tab/>
      </w:r>
      <w:r w:rsidR="00A23BB1" w:rsidRPr="007B241E">
        <w:rPr>
          <w:rFonts w:cstheme="minorHAnsi"/>
        </w:rPr>
        <w:tab/>
      </w:r>
      <w:r w:rsidRPr="007B241E">
        <w:rPr>
          <w:rFonts w:cstheme="minorHAnsi"/>
        </w:rPr>
        <w:t>0,10 (v chráničke)</w:t>
      </w:r>
    </w:p>
    <w:p w:rsidR="00C044E0" w:rsidRPr="007B241E" w:rsidRDefault="00C044E0" w:rsidP="00A23BB1">
      <w:pPr>
        <w:pStyle w:val="Bezriadkovania"/>
        <w:ind w:firstLine="708"/>
        <w:rPr>
          <w:rFonts w:cstheme="minorHAnsi"/>
        </w:rPr>
      </w:pPr>
      <w:r w:rsidRPr="007B241E">
        <w:rPr>
          <w:rFonts w:cstheme="minorHAnsi"/>
        </w:rPr>
        <w:t>Plynovod do 0,3 MPa</w:t>
      </w:r>
      <w:r w:rsidRPr="007B241E">
        <w:rPr>
          <w:rFonts w:cstheme="minorHAnsi"/>
        </w:rPr>
        <w:tab/>
      </w:r>
      <w:r w:rsidRPr="007B241E">
        <w:rPr>
          <w:rFonts w:cstheme="minorHAnsi"/>
        </w:rPr>
        <w:tab/>
      </w:r>
      <w:r w:rsidRPr="007B241E">
        <w:rPr>
          <w:rFonts w:cstheme="minorHAnsi"/>
        </w:rPr>
        <w:tab/>
        <w:t>0,10 (v chráničke)</w:t>
      </w:r>
    </w:p>
    <w:p w:rsidR="00C044E0" w:rsidRPr="007B241E" w:rsidRDefault="00C044E0" w:rsidP="00A23BB1">
      <w:pPr>
        <w:pStyle w:val="Bezriadkovania"/>
        <w:ind w:firstLine="708"/>
        <w:rPr>
          <w:rFonts w:cstheme="minorHAnsi"/>
        </w:rPr>
      </w:pPr>
      <w:r w:rsidRPr="007B241E">
        <w:rPr>
          <w:rFonts w:cstheme="minorHAnsi"/>
        </w:rPr>
        <w:t>Vodovodné potrubie</w:t>
      </w:r>
      <w:r w:rsidRPr="007B241E">
        <w:rPr>
          <w:rFonts w:cstheme="minorHAnsi"/>
        </w:rPr>
        <w:tab/>
      </w:r>
      <w:r w:rsidRPr="007B241E">
        <w:rPr>
          <w:rFonts w:cstheme="minorHAnsi"/>
        </w:rPr>
        <w:tab/>
      </w:r>
      <w:r w:rsidRPr="007B241E">
        <w:rPr>
          <w:rFonts w:cstheme="minorHAnsi"/>
        </w:rPr>
        <w:tab/>
        <w:t>0,40</w:t>
      </w:r>
    </w:p>
    <w:p w:rsidR="00C044E0" w:rsidRPr="007B241E" w:rsidRDefault="00C044E0" w:rsidP="00A23BB1">
      <w:pPr>
        <w:pStyle w:val="Bezriadkovania"/>
        <w:ind w:firstLine="708"/>
        <w:rPr>
          <w:rFonts w:cstheme="minorHAnsi"/>
        </w:rPr>
      </w:pPr>
      <w:r w:rsidRPr="007B241E">
        <w:rPr>
          <w:rFonts w:cstheme="minorHAnsi"/>
        </w:rPr>
        <w:t>Kanalizačné vedenie</w:t>
      </w:r>
      <w:r w:rsidRPr="007B241E">
        <w:rPr>
          <w:rFonts w:cstheme="minorHAnsi"/>
        </w:rPr>
        <w:tab/>
      </w:r>
      <w:r w:rsidRPr="007B241E">
        <w:rPr>
          <w:rFonts w:cstheme="minorHAnsi"/>
        </w:rPr>
        <w:tab/>
      </w:r>
      <w:r w:rsidRPr="007B241E">
        <w:rPr>
          <w:rFonts w:cstheme="minorHAnsi"/>
        </w:rPr>
        <w:tab/>
        <w:t xml:space="preserve">0,30. </w:t>
      </w:r>
    </w:p>
    <w:p w:rsidR="00C044E0" w:rsidRPr="007B241E" w:rsidRDefault="00C044E0" w:rsidP="00A23BB1">
      <w:pPr>
        <w:pStyle w:val="Bezriadkovania"/>
        <w:rPr>
          <w:rFonts w:cstheme="minorHAnsi"/>
          <w:highlight w:val="darkYellow"/>
        </w:rPr>
      </w:pPr>
    </w:p>
    <w:p w:rsidR="00C044E0" w:rsidRPr="007B241E" w:rsidRDefault="00C044E0" w:rsidP="00A23BB1">
      <w:pPr>
        <w:pStyle w:val="Bezriadkovania"/>
        <w:spacing w:after="80"/>
        <w:jc w:val="left"/>
        <w:rPr>
          <w:rFonts w:cstheme="minorHAnsi"/>
          <w:b/>
          <w:sz w:val="24"/>
        </w:rPr>
      </w:pPr>
      <w:r w:rsidRPr="007B241E">
        <w:rPr>
          <w:rFonts w:cstheme="minorHAnsi"/>
          <w:b/>
          <w:sz w:val="24"/>
        </w:rPr>
        <w:t>Rozvádzač merania el. energie</w:t>
      </w:r>
    </w:p>
    <w:p w:rsidR="00C044E0" w:rsidRPr="007B241E" w:rsidRDefault="00C044E0" w:rsidP="003818BA">
      <w:pPr>
        <w:pStyle w:val="Bezriadkovania"/>
        <w:rPr>
          <w:rFonts w:cstheme="minorHAnsi"/>
        </w:rPr>
      </w:pPr>
      <w:r w:rsidRPr="007B241E">
        <w:rPr>
          <w:rFonts w:cstheme="minorHAnsi"/>
        </w:rPr>
        <w:t>Rozvádzač RE obsahuje elektromer (dodávka ZSDIS) a trojpólový plombovateľný istič 250A/400V, nastavený na hodnotu Ir=150A, vrátane meracích transformátorov MTP 150/5 s presnosťou 0,5s (úradne ciachované). Prívod a vývod je zdola. RE rozvádzač je potrebné uzemniť podľa STN 33 2000-4-41 čl. NB.2.1 a to tak, aby zemný odpor uzemnenia nebol väčší ako 10</w:t>
      </w:r>
      <w:r w:rsidRPr="007B241E">
        <w:rPr>
          <w:rFonts w:cstheme="minorHAnsi"/>
        </w:rPr>
        <w:sym w:font="Symbol" w:char="F057"/>
      </w:r>
      <w:r w:rsidRPr="007B241E">
        <w:rPr>
          <w:rFonts w:cstheme="minorHAnsi"/>
        </w:rPr>
        <w:t>. Situáciu napájania vidieť z výkresu Situácia napájania a schému vidieť z výkresu Schéma napájania.</w:t>
      </w:r>
    </w:p>
    <w:p w:rsidR="00C044E0" w:rsidRPr="007B241E" w:rsidRDefault="00C044E0" w:rsidP="003818BA">
      <w:pPr>
        <w:pStyle w:val="Bezriadkovania"/>
        <w:rPr>
          <w:rFonts w:cstheme="minorHAnsi"/>
          <w:highlight w:val="darkYellow"/>
        </w:rPr>
      </w:pPr>
    </w:p>
    <w:p w:rsidR="00C044E0" w:rsidRPr="007B241E" w:rsidRDefault="00C044E0" w:rsidP="00A23BB1">
      <w:pPr>
        <w:pStyle w:val="Bezriadkovania"/>
        <w:spacing w:after="80"/>
        <w:jc w:val="left"/>
        <w:rPr>
          <w:rFonts w:cstheme="minorHAnsi"/>
          <w:b/>
          <w:sz w:val="24"/>
        </w:rPr>
      </w:pPr>
      <w:r w:rsidRPr="007B241E">
        <w:rPr>
          <w:rFonts w:cstheme="minorHAnsi"/>
          <w:b/>
          <w:sz w:val="24"/>
        </w:rPr>
        <w:t>Skrine</w:t>
      </w:r>
    </w:p>
    <w:p w:rsidR="00C044E0" w:rsidRPr="007B241E" w:rsidRDefault="00C044E0" w:rsidP="003818BA">
      <w:pPr>
        <w:pStyle w:val="Bezriadkovania"/>
        <w:rPr>
          <w:rFonts w:cstheme="minorHAnsi"/>
        </w:rPr>
      </w:pPr>
      <w:r w:rsidRPr="007B241E">
        <w:rPr>
          <w:rFonts w:cstheme="minorHAnsi"/>
        </w:rPr>
        <w:t xml:space="preserve">Káblové rozvody NN budú zrealizované celoplastovými káblami NAYY-J 4x240 ukončené na príslušných istiacich prvkoch. </w:t>
      </w:r>
    </w:p>
    <w:p w:rsidR="003818BA" w:rsidRPr="007B241E" w:rsidRDefault="003818BA" w:rsidP="003818BA">
      <w:pPr>
        <w:pStyle w:val="Bezriadkovania"/>
        <w:rPr>
          <w:rFonts w:cstheme="minorHAnsi"/>
          <w:i/>
        </w:rPr>
      </w:pPr>
    </w:p>
    <w:p w:rsidR="00C044E0" w:rsidRPr="007B241E" w:rsidRDefault="00C044E0" w:rsidP="003818BA">
      <w:pPr>
        <w:pStyle w:val="Bezriadkovania"/>
        <w:rPr>
          <w:rFonts w:cstheme="minorHAnsi"/>
          <w:i/>
        </w:rPr>
      </w:pPr>
      <w:r w:rsidRPr="007B241E">
        <w:rPr>
          <w:rFonts w:cstheme="minorHAnsi"/>
          <w:i/>
        </w:rPr>
        <w:t>Základné údaje o skrini:</w:t>
      </w:r>
    </w:p>
    <w:p w:rsidR="00C044E0" w:rsidRPr="007B241E" w:rsidRDefault="00C044E0" w:rsidP="003818BA">
      <w:pPr>
        <w:pStyle w:val="Bezriadkovania"/>
        <w:ind w:firstLine="708"/>
        <w:rPr>
          <w:rFonts w:cstheme="minorHAnsi"/>
        </w:rPr>
      </w:pPr>
      <w:r w:rsidRPr="007B241E">
        <w:rPr>
          <w:rFonts w:cstheme="minorHAnsi"/>
        </w:rPr>
        <w:t>Typ skrine</w:t>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b/>
        </w:rPr>
        <w:t>RE, SR3</w:t>
      </w:r>
    </w:p>
    <w:p w:rsidR="00C044E0" w:rsidRPr="007B241E" w:rsidRDefault="00C044E0" w:rsidP="003818BA">
      <w:pPr>
        <w:pStyle w:val="Bezriadkovania"/>
        <w:ind w:firstLine="708"/>
        <w:rPr>
          <w:rFonts w:cstheme="minorHAnsi"/>
        </w:rPr>
      </w:pPr>
      <w:r w:rsidRPr="007B241E">
        <w:rPr>
          <w:rFonts w:cstheme="minorHAnsi"/>
        </w:rPr>
        <w:t>Menovité napätie</w:t>
      </w:r>
      <w:r w:rsidRPr="007B241E">
        <w:rPr>
          <w:rFonts w:cstheme="minorHAnsi"/>
        </w:rPr>
        <w:tab/>
      </w:r>
      <w:r w:rsidRPr="007B241E">
        <w:rPr>
          <w:rFonts w:cstheme="minorHAnsi"/>
        </w:rPr>
        <w:tab/>
      </w:r>
      <w:r w:rsidRPr="007B241E">
        <w:rPr>
          <w:rFonts w:cstheme="minorHAnsi"/>
        </w:rPr>
        <w:tab/>
      </w:r>
      <w:r w:rsidRPr="007B241E">
        <w:rPr>
          <w:rFonts w:cstheme="minorHAnsi"/>
        </w:rPr>
        <w:tab/>
        <w:t>690V</w:t>
      </w:r>
    </w:p>
    <w:p w:rsidR="00C044E0" w:rsidRPr="007B241E" w:rsidRDefault="00C044E0" w:rsidP="003818BA">
      <w:pPr>
        <w:pStyle w:val="Bezriadkovania"/>
        <w:ind w:firstLine="708"/>
        <w:rPr>
          <w:rFonts w:cstheme="minorHAnsi"/>
        </w:rPr>
      </w:pPr>
      <w:r w:rsidRPr="007B241E">
        <w:rPr>
          <w:rFonts w:cstheme="minorHAnsi"/>
        </w:rPr>
        <w:t>Menovitý kmitočet</w:t>
      </w:r>
      <w:r w:rsidRPr="007B241E">
        <w:rPr>
          <w:rFonts w:cstheme="minorHAnsi"/>
        </w:rPr>
        <w:tab/>
      </w:r>
      <w:r w:rsidRPr="007B241E">
        <w:rPr>
          <w:rFonts w:cstheme="minorHAnsi"/>
        </w:rPr>
        <w:tab/>
      </w:r>
      <w:r w:rsidRPr="007B241E">
        <w:rPr>
          <w:rFonts w:cstheme="minorHAnsi"/>
        </w:rPr>
        <w:tab/>
      </w:r>
      <w:r w:rsidRPr="007B241E">
        <w:rPr>
          <w:rFonts w:cstheme="minorHAnsi"/>
        </w:rPr>
        <w:tab/>
        <w:t>50Hz</w:t>
      </w:r>
    </w:p>
    <w:p w:rsidR="00C044E0" w:rsidRPr="007B241E" w:rsidRDefault="00C044E0" w:rsidP="003818BA">
      <w:pPr>
        <w:pStyle w:val="Bezriadkovania"/>
        <w:ind w:firstLine="708"/>
        <w:rPr>
          <w:rFonts w:cstheme="minorHAnsi"/>
        </w:rPr>
      </w:pPr>
      <w:r w:rsidRPr="007B241E">
        <w:rPr>
          <w:rFonts w:cstheme="minorHAnsi"/>
        </w:rPr>
        <w:t>Menovitý prúd</w:t>
      </w:r>
      <w:r w:rsidRPr="007B241E">
        <w:rPr>
          <w:rFonts w:cstheme="minorHAnsi"/>
        </w:rPr>
        <w:tab/>
      </w:r>
      <w:r w:rsidRPr="007B241E">
        <w:rPr>
          <w:rFonts w:cstheme="minorHAnsi"/>
        </w:rPr>
        <w:tab/>
      </w:r>
      <w:r w:rsidRPr="007B241E">
        <w:rPr>
          <w:rFonts w:cstheme="minorHAnsi"/>
        </w:rPr>
        <w:tab/>
      </w:r>
      <w:r w:rsidRPr="007B241E">
        <w:rPr>
          <w:rFonts w:cstheme="minorHAnsi"/>
        </w:rPr>
        <w:tab/>
        <w:t xml:space="preserve">       </w:t>
      </w:r>
      <w:r w:rsidRPr="007B241E">
        <w:rPr>
          <w:rFonts w:cstheme="minorHAnsi"/>
        </w:rPr>
        <w:tab/>
        <w:t>400A</w:t>
      </w:r>
    </w:p>
    <w:p w:rsidR="00C044E0" w:rsidRPr="007B241E" w:rsidRDefault="00C044E0" w:rsidP="003818BA">
      <w:pPr>
        <w:pStyle w:val="Bezriadkovania"/>
        <w:ind w:firstLine="708"/>
        <w:rPr>
          <w:rFonts w:cstheme="minorHAnsi"/>
        </w:rPr>
      </w:pPr>
      <w:r w:rsidRPr="007B241E">
        <w:rPr>
          <w:rFonts w:cstheme="minorHAnsi"/>
        </w:rPr>
        <w:t>Skratová odolnosť</w:t>
      </w:r>
      <w:r w:rsidRPr="007B241E">
        <w:rPr>
          <w:rFonts w:cstheme="minorHAnsi"/>
        </w:rPr>
        <w:tab/>
      </w:r>
      <w:r w:rsidRPr="007B241E">
        <w:rPr>
          <w:rFonts w:cstheme="minorHAnsi"/>
        </w:rPr>
        <w:tab/>
      </w:r>
      <w:r w:rsidRPr="007B241E">
        <w:rPr>
          <w:rFonts w:cstheme="minorHAnsi"/>
        </w:rPr>
        <w:tab/>
      </w:r>
      <w:r w:rsidRPr="007B241E">
        <w:rPr>
          <w:rFonts w:cstheme="minorHAnsi"/>
        </w:rPr>
        <w:tab/>
        <w:t>40kA</w:t>
      </w:r>
    </w:p>
    <w:p w:rsidR="00C044E0" w:rsidRPr="007B241E" w:rsidRDefault="00C044E0" w:rsidP="003818BA">
      <w:pPr>
        <w:pStyle w:val="Bezriadkovania"/>
        <w:ind w:firstLine="708"/>
        <w:rPr>
          <w:rFonts w:cstheme="minorHAnsi"/>
        </w:rPr>
      </w:pPr>
      <w:r w:rsidRPr="007B241E">
        <w:rPr>
          <w:rFonts w:cstheme="minorHAnsi"/>
        </w:rPr>
        <w:t>Stupeň krytia</w:t>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t>IP44/2x</w:t>
      </w:r>
    </w:p>
    <w:p w:rsidR="00C044E0" w:rsidRPr="007B241E" w:rsidRDefault="00C044E0" w:rsidP="003818BA">
      <w:pPr>
        <w:pStyle w:val="Bezriadkovania"/>
        <w:rPr>
          <w:rFonts w:cstheme="minorHAnsi"/>
          <w:highlight w:val="darkYellow"/>
        </w:rPr>
      </w:pPr>
    </w:p>
    <w:p w:rsidR="00C044E0" w:rsidRPr="007B241E" w:rsidRDefault="00C044E0" w:rsidP="003818BA">
      <w:pPr>
        <w:pStyle w:val="Bezriadkovania"/>
        <w:rPr>
          <w:rFonts w:cstheme="minorHAnsi"/>
        </w:rPr>
      </w:pPr>
      <w:r w:rsidRPr="007B241E">
        <w:rPr>
          <w:rFonts w:cstheme="minorHAnsi"/>
        </w:rPr>
        <w:t>Spodná hrana osadenia skrine RE je min. 0,6 m nad upraveným terénom. Skriňu RE je potrebné uzemniť podľa STN 33 2000-4-41 čl. NB.2.1 a to tak, aby zemný odpor uzemnenia nebol väčší ako 10</w:t>
      </w:r>
      <w:r w:rsidRPr="007B241E">
        <w:rPr>
          <w:rFonts w:cstheme="minorHAnsi"/>
        </w:rPr>
        <w:sym w:font="Symbol" w:char="F057"/>
      </w:r>
      <w:r w:rsidRPr="007B241E">
        <w:rPr>
          <w:rFonts w:cstheme="minorHAnsi"/>
        </w:rPr>
        <w:t>.</w:t>
      </w:r>
    </w:p>
    <w:p w:rsidR="00C044E0" w:rsidRPr="007B241E" w:rsidRDefault="00C044E0" w:rsidP="003818BA">
      <w:pPr>
        <w:pStyle w:val="Bezriadkovania"/>
        <w:rPr>
          <w:rFonts w:cstheme="minorHAnsi"/>
        </w:rPr>
      </w:pPr>
      <w:r w:rsidRPr="007B241E">
        <w:rPr>
          <w:rFonts w:cstheme="minorHAnsi"/>
        </w:rPr>
        <w:t xml:space="preserve">Priezor umiestnený na dverách skrine umožňuje odčítanie spotreby el. energie z verejného priestranstva. </w:t>
      </w:r>
    </w:p>
    <w:p w:rsidR="00C044E0" w:rsidRPr="007B241E" w:rsidRDefault="00C044E0" w:rsidP="003818BA">
      <w:pPr>
        <w:pStyle w:val="Bezriadkovania"/>
        <w:rPr>
          <w:rFonts w:cstheme="minorHAnsi"/>
        </w:rPr>
      </w:pPr>
    </w:p>
    <w:p w:rsidR="00C044E0" w:rsidRPr="007B241E" w:rsidRDefault="00C044E0" w:rsidP="00A23BB1">
      <w:pPr>
        <w:pStyle w:val="Bezriadkovania"/>
        <w:spacing w:after="80"/>
        <w:jc w:val="left"/>
        <w:rPr>
          <w:rFonts w:cstheme="minorHAnsi"/>
          <w:b/>
          <w:sz w:val="24"/>
        </w:rPr>
      </w:pPr>
      <w:r w:rsidRPr="007B241E">
        <w:rPr>
          <w:rFonts w:cstheme="minorHAnsi"/>
          <w:b/>
          <w:sz w:val="24"/>
        </w:rPr>
        <w:t xml:space="preserve">Bezpečnostné opatrenia </w:t>
      </w:r>
    </w:p>
    <w:p w:rsidR="00C044E0" w:rsidRPr="007B241E" w:rsidRDefault="00C044E0" w:rsidP="003818BA">
      <w:pPr>
        <w:pStyle w:val="Bezriadkovania"/>
        <w:rPr>
          <w:rFonts w:cstheme="minorHAnsi"/>
        </w:rPr>
      </w:pPr>
      <w:r w:rsidRPr="007B241E">
        <w:rPr>
          <w:rFonts w:cstheme="minorHAnsi"/>
        </w:rPr>
        <w:t xml:space="preserve">Na rozvodných zariadeniach sú umiestnené bezpečnostné a výstražné tabuľky v zmysle príslušných STN. </w:t>
      </w:r>
    </w:p>
    <w:p w:rsidR="00C044E0" w:rsidRPr="007B241E" w:rsidRDefault="00C044E0" w:rsidP="003818BA">
      <w:pPr>
        <w:pStyle w:val="Bezriadkovania"/>
        <w:rPr>
          <w:rFonts w:cstheme="minorHAnsi"/>
        </w:rPr>
      </w:pPr>
      <w:bookmarkStart w:id="327" w:name="OLE_LINK2"/>
      <w:r w:rsidRPr="007B241E">
        <w:rPr>
          <w:rFonts w:cstheme="minorHAnsi"/>
        </w:rPr>
        <w:t>Správanie rozvodu el. energie pri požiari:</w:t>
      </w:r>
      <w:bookmarkEnd w:id="327"/>
      <w:r w:rsidRPr="007B241E">
        <w:rPr>
          <w:rFonts w:cstheme="minorHAnsi"/>
        </w:rPr>
        <w:tab/>
      </w:r>
    </w:p>
    <w:p w:rsidR="00C044E0" w:rsidRPr="007B241E" w:rsidRDefault="00C044E0" w:rsidP="00E479CE">
      <w:pPr>
        <w:pStyle w:val="Bezriadkovania"/>
        <w:rPr>
          <w:rFonts w:cstheme="minorHAnsi"/>
        </w:rPr>
      </w:pPr>
      <w:r w:rsidRPr="007B241E">
        <w:rPr>
          <w:rFonts w:cstheme="minorHAnsi"/>
        </w:rPr>
        <w:t xml:space="preserve">V prípade požiaru nariadi veliteľ zásahu vypnutie hlavného prívodu napájania, pri ktorom sa odpojí celý objekt od elektrickej </w:t>
      </w:r>
      <w:r w:rsidR="00E479CE" w:rsidRPr="007B241E">
        <w:rPr>
          <w:rFonts w:cstheme="minorHAnsi"/>
        </w:rPr>
        <w:t xml:space="preserve">energie a tým aj riešená časť. </w:t>
      </w:r>
    </w:p>
    <w:p w:rsidR="005E7A19" w:rsidRPr="007B241E" w:rsidRDefault="005E7A19" w:rsidP="009C64FD">
      <w:pPr>
        <w:rPr>
          <w:rFonts w:asciiTheme="minorHAnsi" w:hAnsiTheme="minorHAnsi" w:cstheme="minorHAnsi"/>
        </w:rPr>
      </w:pPr>
    </w:p>
    <w:p w:rsidR="005E7A19" w:rsidRPr="007B241E" w:rsidRDefault="00D770FC" w:rsidP="00D770FC">
      <w:pPr>
        <w:pStyle w:val="Bezriadkovania"/>
        <w:spacing w:after="80"/>
        <w:jc w:val="left"/>
        <w:rPr>
          <w:rFonts w:cstheme="minorHAnsi"/>
          <w:b/>
          <w:iCs/>
          <w:spacing w:val="20"/>
          <w:sz w:val="24"/>
          <w:szCs w:val="24"/>
          <w:lang w:eastAsia="x-none"/>
        </w:rPr>
      </w:pPr>
      <w:r w:rsidRPr="007B241E">
        <w:rPr>
          <w:rFonts w:cstheme="minorHAnsi"/>
          <w:b/>
          <w:iCs/>
          <w:spacing w:val="20"/>
          <w:sz w:val="24"/>
          <w:szCs w:val="24"/>
          <w:lang w:val="x-none" w:eastAsia="x-none"/>
        </w:rPr>
        <w:t>SO 10B NN PRÍPOJKA</w:t>
      </w:r>
    </w:p>
    <w:p w:rsidR="005E7A19" w:rsidRPr="007B241E" w:rsidRDefault="005E7A19" w:rsidP="005E7A19">
      <w:pPr>
        <w:pStyle w:val="Bezriadkovania"/>
        <w:spacing w:after="80"/>
        <w:rPr>
          <w:rFonts w:cstheme="minorHAnsi"/>
          <w:b/>
          <w:sz w:val="24"/>
        </w:rPr>
      </w:pPr>
      <w:r w:rsidRPr="007B241E">
        <w:rPr>
          <w:rFonts w:cstheme="minorHAnsi"/>
          <w:b/>
          <w:sz w:val="24"/>
        </w:rPr>
        <w:t>Predmetom projektu je</w:t>
      </w:r>
    </w:p>
    <w:p w:rsidR="005E7A19" w:rsidRPr="007B241E" w:rsidRDefault="005E7A19" w:rsidP="009004E6">
      <w:pPr>
        <w:pStyle w:val="Bezriadkovania"/>
        <w:numPr>
          <w:ilvl w:val="0"/>
          <w:numId w:val="9"/>
        </w:numPr>
        <w:rPr>
          <w:rFonts w:cstheme="minorHAnsi"/>
        </w:rPr>
      </w:pPr>
      <w:r w:rsidRPr="007B241E">
        <w:rPr>
          <w:rFonts w:cstheme="minorHAnsi"/>
        </w:rPr>
        <w:t>NN prípojka</w:t>
      </w:r>
    </w:p>
    <w:p w:rsidR="005E7A19" w:rsidRPr="007B241E" w:rsidRDefault="005E7A19" w:rsidP="009004E6">
      <w:pPr>
        <w:pStyle w:val="Bezriadkovania"/>
        <w:numPr>
          <w:ilvl w:val="0"/>
          <w:numId w:val="9"/>
        </w:numPr>
        <w:rPr>
          <w:rFonts w:cstheme="minorHAnsi"/>
        </w:rPr>
      </w:pPr>
      <w:r w:rsidRPr="007B241E">
        <w:rPr>
          <w:rFonts w:cstheme="minorHAnsi"/>
        </w:rPr>
        <w:t>Meranie elektrickej energie – rozvádzač RE</w:t>
      </w:r>
    </w:p>
    <w:p w:rsidR="005E7A19" w:rsidRPr="007B241E" w:rsidRDefault="005E7A19" w:rsidP="005E7A19">
      <w:pPr>
        <w:pStyle w:val="Bezriadkovania"/>
        <w:rPr>
          <w:rFonts w:cstheme="minorHAnsi"/>
        </w:rPr>
      </w:pPr>
    </w:p>
    <w:p w:rsidR="005E7A19" w:rsidRPr="007B241E" w:rsidRDefault="005E7A19" w:rsidP="005E7A19">
      <w:pPr>
        <w:pStyle w:val="Bezriadkovania"/>
        <w:spacing w:after="80"/>
        <w:rPr>
          <w:rFonts w:cstheme="minorHAnsi"/>
          <w:b/>
          <w:sz w:val="24"/>
        </w:rPr>
      </w:pPr>
      <w:r w:rsidRPr="007B241E">
        <w:rPr>
          <w:rFonts w:cstheme="minorHAnsi"/>
          <w:b/>
          <w:sz w:val="24"/>
        </w:rPr>
        <w:t>Predmetom projektu nie je</w:t>
      </w:r>
    </w:p>
    <w:p w:rsidR="005E7A19" w:rsidRPr="007B241E" w:rsidRDefault="005E7A19" w:rsidP="009004E6">
      <w:pPr>
        <w:pStyle w:val="Bezriadkovania"/>
        <w:numPr>
          <w:ilvl w:val="0"/>
          <w:numId w:val="9"/>
        </w:numPr>
        <w:rPr>
          <w:rFonts w:cstheme="minorHAnsi"/>
        </w:rPr>
      </w:pPr>
      <w:r w:rsidRPr="007B241E">
        <w:rPr>
          <w:rFonts w:cstheme="minorHAnsi"/>
        </w:rPr>
        <w:t>ostatná elektroinštalácia</w:t>
      </w:r>
    </w:p>
    <w:p w:rsidR="005E7A19" w:rsidRPr="007B241E" w:rsidRDefault="005E7A19" w:rsidP="005E7A19">
      <w:pPr>
        <w:rPr>
          <w:rFonts w:asciiTheme="minorHAnsi" w:hAnsiTheme="minorHAnsi" w:cstheme="minorHAnsi"/>
          <w:szCs w:val="20"/>
        </w:rPr>
      </w:pPr>
    </w:p>
    <w:p w:rsidR="005E7A19" w:rsidRPr="007B241E" w:rsidRDefault="005E7A19" w:rsidP="005E7A19">
      <w:pPr>
        <w:pStyle w:val="Bezriadkovania"/>
        <w:spacing w:after="80"/>
        <w:rPr>
          <w:rFonts w:cstheme="minorHAnsi"/>
          <w:b/>
          <w:sz w:val="24"/>
        </w:rPr>
      </w:pPr>
      <w:r w:rsidRPr="007B241E">
        <w:rPr>
          <w:rFonts w:cstheme="minorHAnsi"/>
          <w:b/>
          <w:sz w:val="24"/>
        </w:rPr>
        <w:t>Podklady pre spracovanie projektu boli</w:t>
      </w:r>
    </w:p>
    <w:p w:rsidR="005E7A19" w:rsidRPr="007B241E" w:rsidRDefault="005E7A19" w:rsidP="009004E6">
      <w:pPr>
        <w:pStyle w:val="Bezriadkovania"/>
        <w:numPr>
          <w:ilvl w:val="0"/>
          <w:numId w:val="9"/>
        </w:numPr>
        <w:rPr>
          <w:rFonts w:cstheme="minorHAnsi"/>
        </w:rPr>
      </w:pPr>
      <w:r w:rsidRPr="007B241E">
        <w:rPr>
          <w:rFonts w:cstheme="minorHAnsi"/>
        </w:rPr>
        <w:t>koordinačná situácia</w:t>
      </w:r>
    </w:p>
    <w:p w:rsidR="005E7A19" w:rsidRPr="007B241E" w:rsidRDefault="005E7A19" w:rsidP="009004E6">
      <w:pPr>
        <w:pStyle w:val="Bezriadkovania"/>
        <w:numPr>
          <w:ilvl w:val="0"/>
          <w:numId w:val="9"/>
        </w:numPr>
        <w:rPr>
          <w:rFonts w:cstheme="minorHAnsi"/>
        </w:rPr>
      </w:pPr>
      <w:r w:rsidRPr="007B241E">
        <w:rPr>
          <w:rFonts w:cstheme="minorHAnsi"/>
        </w:rPr>
        <w:t>požiadavky investora</w:t>
      </w:r>
    </w:p>
    <w:p w:rsidR="005E7A19" w:rsidRPr="007B241E" w:rsidRDefault="005E7A19" w:rsidP="005E7A19">
      <w:pPr>
        <w:pStyle w:val="Bezriadkovania"/>
        <w:rPr>
          <w:rFonts w:cstheme="minorHAnsi"/>
        </w:rPr>
      </w:pPr>
    </w:p>
    <w:p w:rsidR="005E7A19" w:rsidRPr="007B241E" w:rsidRDefault="005E7A19" w:rsidP="005E7A19">
      <w:pPr>
        <w:pStyle w:val="Bezriadkovania"/>
        <w:rPr>
          <w:rFonts w:cstheme="minorHAnsi"/>
        </w:rPr>
      </w:pPr>
      <w:r w:rsidRPr="007B241E">
        <w:rPr>
          <w:rFonts w:cstheme="minorHAnsi"/>
        </w:rPr>
        <w:lastRenderedPageBreak/>
        <w:t>Projekt bol spracovaný v zmysle platných noriem a vyhlášok. Obsahuje všetky náležitosti podľa týchto vyhlášok.</w:t>
      </w:r>
    </w:p>
    <w:p w:rsidR="005E7A19" w:rsidRPr="007B241E" w:rsidRDefault="005E7A19" w:rsidP="005E7A19">
      <w:pPr>
        <w:pStyle w:val="Bezriadkovania"/>
        <w:rPr>
          <w:rFonts w:cstheme="minorHAnsi"/>
        </w:rPr>
      </w:pPr>
    </w:p>
    <w:p w:rsidR="005E7A19" w:rsidRPr="007B241E" w:rsidRDefault="005E7A19" w:rsidP="005E7A19">
      <w:pPr>
        <w:pStyle w:val="Bezriadkovania"/>
        <w:spacing w:after="80"/>
        <w:rPr>
          <w:rFonts w:cstheme="minorHAnsi"/>
          <w:b/>
          <w:iCs/>
          <w:spacing w:val="20"/>
          <w:sz w:val="24"/>
          <w:szCs w:val="24"/>
          <w:lang w:eastAsia="x-none"/>
        </w:rPr>
      </w:pPr>
      <w:r w:rsidRPr="007B241E">
        <w:rPr>
          <w:rFonts w:cstheme="minorHAnsi"/>
          <w:b/>
          <w:iCs/>
          <w:spacing w:val="20"/>
          <w:sz w:val="24"/>
          <w:szCs w:val="24"/>
          <w:lang w:val="x-none" w:eastAsia="x-none"/>
        </w:rPr>
        <w:t>ZÁKLADNÉ TECHNICKÉ ÚDAJE</w:t>
      </w:r>
    </w:p>
    <w:p w:rsidR="005E7A19" w:rsidRPr="007B241E" w:rsidRDefault="005E7A19" w:rsidP="005E7A19">
      <w:pPr>
        <w:pStyle w:val="Bezriadkovania"/>
        <w:spacing w:after="80"/>
        <w:rPr>
          <w:rFonts w:cstheme="minorHAnsi"/>
          <w:b/>
          <w:sz w:val="24"/>
        </w:rPr>
      </w:pPr>
      <w:r w:rsidRPr="007B241E">
        <w:rPr>
          <w:rFonts w:cstheme="minorHAnsi"/>
          <w:b/>
          <w:sz w:val="24"/>
        </w:rPr>
        <w:t>Predpisy a normy</w:t>
      </w:r>
    </w:p>
    <w:p w:rsidR="005E7A19" w:rsidRPr="007B241E" w:rsidRDefault="005E7A19" w:rsidP="005E7A19">
      <w:pPr>
        <w:pStyle w:val="Bezriadkovania"/>
        <w:rPr>
          <w:rFonts w:cstheme="minorHAnsi"/>
        </w:rPr>
      </w:pPr>
      <w:r w:rsidRPr="007B241E">
        <w:rPr>
          <w:rFonts w:cstheme="minorHAnsi"/>
        </w:rPr>
        <w:t>Tento projekt vychádza najmä z nasledujúcich noriem a predpisov</w:t>
      </w:r>
    </w:p>
    <w:p w:rsidR="005E7A19" w:rsidRPr="007B241E" w:rsidRDefault="005E7A19" w:rsidP="005E7A19">
      <w:pPr>
        <w:pStyle w:val="Bezriadkovania"/>
        <w:ind w:left="708"/>
        <w:rPr>
          <w:rFonts w:cstheme="minorHAnsi"/>
        </w:rPr>
      </w:pPr>
      <w:r w:rsidRPr="007B241E">
        <w:rPr>
          <w:rFonts w:cstheme="minorHAnsi"/>
        </w:rPr>
        <w:t>STN 33 2000–1:2009-04 Elektrické inštalácie nízkeho napätia. Časť 1: Základné princípy, stanovenie všeobecných charakteristík, definície</w:t>
      </w:r>
    </w:p>
    <w:p w:rsidR="005E7A19" w:rsidRPr="007B241E" w:rsidRDefault="005E7A19" w:rsidP="005E7A19">
      <w:pPr>
        <w:pStyle w:val="Bezriadkovania"/>
        <w:ind w:firstLine="708"/>
        <w:rPr>
          <w:rFonts w:cstheme="minorHAnsi"/>
        </w:rPr>
      </w:pPr>
      <w:r w:rsidRPr="007B241E">
        <w:rPr>
          <w:rFonts w:cstheme="minorHAnsi"/>
        </w:rPr>
        <w:t xml:space="preserve">STN 33 2000-4-41 Elektrické inštalácie nízkeho napätia. </w:t>
      </w:r>
    </w:p>
    <w:p w:rsidR="005E7A19" w:rsidRPr="007B241E" w:rsidRDefault="005E7A19" w:rsidP="005E7A19">
      <w:pPr>
        <w:pStyle w:val="Bezriadkovania"/>
        <w:ind w:left="708" w:firstLine="708"/>
        <w:rPr>
          <w:rFonts w:cstheme="minorHAnsi"/>
        </w:rPr>
      </w:pPr>
      <w:r w:rsidRPr="007B241E">
        <w:rPr>
          <w:rFonts w:cstheme="minorHAnsi"/>
        </w:rPr>
        <w:t>Časť 4-41: Zaistenie bezpečnosti. Ochrana pred úrazom elektrickým prúdom</w:t>
      </w:r>
    </w:p>
    <w:p w:rsidR="005E7A19" w:rsidRPr="007B241E" w:rsidRDefault="005E7A19" w:rsidP="005E7A19">
      <w:pPr>
        <w:pStyle w:val="Bezriadkovania"/>
        <w:ind w:firstLine="708"/>
        <w:rPr>
          <w:rFonts w:cstheme="minorHAnsi"/>
        </w:rPr>
      </w:pPr>
      <w:r w:rsidRPr="007B241E">
        <w:rPr>
          <w:rFonts w:cstheme="minorHAnsi"/>
        </w:rPr>
        <w:t>STN 33 2000-4-43 Elektrické inštalácie nízkeho napätia.</w:t>
      </w:r>
    </w:p>
    <w:p w:rsidR="005E7A19" w:rsidRPr="007B241E" w:rsidRDefault="005E7A19" w:rsidP="005E7A19">
      <w:pPr>
        <w:pStyle w:val="Bezriadkovania"/>
        <w:ind w:left="708" w:firstLine="708"/>
        <w:rPr>
          <w:rFonts w:cstheme="minorHAnsi"/>
        </w:rPr>
      </w:pPr>
      <w:r w:rsidRPr="007B241E">
        <w:rPr>
          <w:rFonts w:cstheme="minorHAnsi"/>
        </w:rPr>
        <w:t>Časť 4-43: Zaistenie bezpečnosti. Ochrana pred nadprúdom</w:t>
      </w:r>
    </w:p>
    <w:p w:rsidR="005E7A19" w:rsidRPr="007B241E" w:rsidRDefault="005E7A19" w:rsidP="005E7A19">
      <w:pPr>
        <w:pStyle w:val="Bezriadkovania"/>
        <w:ind w:firstLine="708"/>
        <w:rPr>
          <w:rFonts w:cstheme="minorHAnsi"/>
        </w:rPr>
      </w:pPr>
      <w:r w:rsidRPr="007B241E">
        <w:rPr>
          <w:rFonts w:cstheme="minorHAnsi"/>
        </w:rPr>
        <w:t xml:space="preserve">STN 33 2000-4-443 Elektrické inštalácie budov. </w:t>
      </w:r>
    </w:p>
    <w:p w:rsidR="005E7A19" w:rsidRPr="007B241E" w:rsidRDefault="005E7A19" w:rsidP="005E7A19">
      <w:pPr>
        <w:pStyle w:val="Bezriadkovania"/>
        <w:ind w:left="1416"/>
        <w:rPr>
          <w:rFonts w:cstheme="minorHAnsi"/>
        </w:rPr>
      </w:pPr>
      <w:r w:rsidRPr="007B241E">
        <w:rPr>
          <w:rFonts w:cstheme="minorHAnsi"/>
        </w:rPr>
        <w:t xml:space="preserve">Časť 4-44: Zaistenie bezpečnosti. Ochrana pred rušivými napätiami a elektromagnetickým rušením. </w:t>
      </w:r>
    </w:p>
    <w:p w:rsidR="005E7A19" w:rsidRPr="007B241E" w:rsidRDefault="005E7A19" w:rsidP="005E7A19">
      <w:pPr>
        <w:pStyle w:val="Bezriadkovania"/>
        <w:ind w:left="708" w:firstLine="708"/>
        <w:rPr>
          <w:rFonts w:cstheme="minorHAnsi"/>
        </w:rPr>
      </w:pPr>
      <w:r w:rsidRPr="007B241E">
        <w:rPr>
          <w:rFonts w:cstheme="minorHAnsi"/>
        </w:rPr>
        <w:t>Oddiel 443: Ochrana pred prepätiami atmosférického pôvodu a pred spínacími prepätiami</w:t>
      </w:r>
    </w:p>
    <w:p w:rsidR="005E7A19" w:rsidRPr="007B241E" w:rsidRDefault="005E7A19" w:rsidP="005E7A19">
      <w:pPr>
        <w:pStyle w:val="Bezriadkovania"/>
        <w:ind w:firstLine="708"/>
        <w:rPr>
          <w:rFonts w:cstheme="minorHAnsi"/>
        </w:rPr>
      </w:pPr>
      <w:r w:rsidRPr="007B241E">
        <w:rPr>
          <w:rFonts w:cstheme="minorHAnsi"/>
        </w:rPr>
        <w:t xml:space="preserve">STN 33 2000-4-473 Elektrotechnické predpisy. </w:t>
      </w:r>
    </w:p>
    <w:p w:rsidR="005E7A19" w:rsidRPr="007B241E" w:rsidRDefault="005E7A19" w:rsidP="005E7A19">
      <w:pPr>
        <w:pStyle w:val="Bezriadkovania"/>
        <w:ind w:left="708" w:firstLine="708"/>
        <w:rPr>
          <w:rFonts w:cstheme="minorHAnsi"/>
        </w:rPr>
      </w:pPr>
      <w:r w:rsidRPr="007B241E">
        <w:rPr>
          <w:rFonts w:cstheme="minorHAnsi"/>
        </w:rPr>
        <w:t xml:space="preserve">Elektrické zariadenia. 4. časť: Bezpečnosť.  </w:t>
      </w:r>
    </w:p>
    <w:p w:rsidR="005E7A19" w:rsidRPr="007B241E" w:rsidRDefault="005E7A19" w:rsidP="005E7A19">
      <w:pPr>
        <w:pStyle w:val="Bezriadkovania"/>
        <w:ind w:left="708" w:firstLine="708"/>
        <w:rPr>
          <w:rFonts w:cstheme="minorHAnsi"/>
        </w:rPr>
      </w:pPr>
      <w:r w:rsidRPr="007B241E">
        <w:rPr>
          <w:rFonts w:cstheme="minorHAnsi"/>
        </w:rPr>
        <w:t xml:space="preserve">Kapitola 47: Použitie ochranných opatrení na zaistenie bezpečnosti.  </w:t>
      </w:r>
    </w:p>
    <w:p w:rsidR="005E7A19" w:rsidRPr="007B241E" w:rsidRDefault="005E7A19" w:rsidP="005E7A19">
      <w:pPr>
        <w:pStyle w:val="Bezriadkovania"/>
        <w:ind w:left="708" w:firstLine="708"/>
        <w:rPr>
          <w:rFonts w:cstheme="minorHAnsi"/>
        </w:rPr>
      </w:pPr>
      <w:r w:rsidRPr="007B241E">
        <w:rPr>
          <w:rFonts w:cstheme="minorHAnsi"/>
        </w:rPr>
        <w:t>Oddiel 473: Opatrenia na ochranu proti nadprúdom</w:t>
      </w:r>
    </w:p>
    <w:p w:rsidR="005E7A19" w:rsidRPr="007B241E" w:rsidRDefault="005E7A19" w:rsidP="005E7A19">
      <w:pPr>
        <w:pStyle w:val="Bezriadkovania"/>
        <w:ind w:firstLine="708"/>
        <w:rPr>
          <w:rFonts w:cstheme="minorHAnsi"/>
        </w:rPr>
      </w:pPr>
      <w:r w:rsidRPr="007B241E">
        <w:rPr>
          <w:rFonts w:cstheme="minorHAnsi"/>
        </w:rPr>
        <w:t xml:space="preserve">STN 33 2000-4-473/O1 Elektrotechnické predpisy. </w:t>
      </w:r>
    </w:p>
    <w:p w:rsidR="005E7A19" w:rsidRPr="007B241E" w:rsidRDefault="005E7A19" w:rsidP="005E7A19">
      <w:pPr>
        <w:pStyle w:val="Bezriadkovania"/>
        <w:ind w:left="708" w:firstLine="708"/>
        <w:rPr>
          <w:rFonts w:cstheme="minorHAnsi"/>
        </w:rPr>
      </w:pPr>
      <w:r w:rsidRPr="007B241E">
        <w:rPr>
          <w:rFonts w:cstheme="minorHAnsi"/>
        </w:rPr>
        <w:t xml:space="preserve">Elektrické zariadenia. 4. časť: Bezpečnosť.  </w:t>
      </w:r>
    </w:p>
    <w:p w:rsidR="005E7A19" w:rsidRPr="007B241E" w:rsidRDefault="005E7A19" w:rsidP="005E7A19">
      <w:pPr>
        <w:pStyle w:val="Bezriadkovania"/>
        <w:ind w:left="708" w:firstLine="708"/>
        <w:rPr>
          <w:rFonts w:cstheme="minorHAnsi"/>
        </w:rPr>
      </w:pPr>
      <w:r w:rsidRPr="007B241E">
        <w:rPr>
          <w:rFonts w:cstheme="minorHAnsi"/>
        </w:rPr>
        <w:t xml:space="preserve">Kapitola 47: Použitie ochranných opatrení na zaistenie bezpečnosti.  </w:t>
      </w:r>
    </w:p>
    <w:p w:rsidR="005E7A19" w:rsidRPr="007B241E" w:rsidRDefault="005E7A19" w:rsidP="005E7A19">
      <w:pPr>
        <w:pStyle w:val="Bezriadkovania"/>
        <w:ind w:left="708" w:firstLine="708"/>
        <w:rPr>
          <w:rFonts w:cstheme="minorHAnsi"/>
        </w:rPr>
      </w:pPr>
      <w:r w:rsidRPr="007B241E">
        <w:rPr>
          <w:rFonts w:cstheme="minorHAnsi"/>
        </w:rPr>
        <w:t>Oddiel 473: Opatrenia na ochranu proti nadprúdom</w:t>
      </w:r>
    </w:p>
    <w:p w:rsidR="005E7A19" w:rsidRPr="007B241E" w:rsidRDefault="005E7A19" w:rsidP="005E7A19">
      <w:pPr>
        <w:pStyle w:val="Bezriadkovania"/>
        <w:ind w:firstLine="708"/>
        <w:rPr>
          <w:rFonts w:cstheme="minorHAnsi"/>
        </w:rPr>
      </w:pPr>
      <w:r w:rsidRPr="007B241E">
        <w:rPr>
          <w:rFonts w:cstheme="minorHAnsi"/>
        </w:rPr>
        <w:t>STN 33 2000-5-51 Elektrické inštalácie budov</w:t>
      </w:r>
    </w:p>
    <w:p w:rsidR="005E7A19" w:rsidRPr="007B241E" w:rsidRDefault="005E7A19" w:rsidP="005E7A19">
      <w:pPr>
        <w:pStyle w:val="Bezriadkovania"/>
        <w:rPr>
          <w:rFonts w:cstheme="minorHAnsi"/>
        </w:rPr>
      </w:pPr>
      <w:r w:rsidRPr="007B241E">
        <w:rPr>
          <w:rFonts w:cstheme="minorHAnsi"/>
        </w:rPr>
        <w:tab/>
      </w:r>
      <w:r w:rsidRPr="007B241E">
        <w:rPr>
          <w:rFonts w:cstheme="minorHAnsi"/>
        </w:rPr>
        <w:tab/>
        <w:t>Časť 5: Výber a stavba elektrických zariadení</w:t>
      </w:r>
    </w:p>
    <w:p w:rsidR="005E7A19" w:rsidRPr="007B241E" w:rsidRDefault="005E7A19" w:rsidP="005E7A19">
      <w:pPr>
        <w:pStyle w:val="Bezriadkovania"/>
        <w:rPr>
          <w:rFonts w:cstheme="minorHAnsi"/>
        </w:rPr>
      </w:pPr>
      <w:r w:rsidRPr="007B241E">
        <w:rPr>
          <w:rFonts w:cstheme="minorHAnsi"/>
        </w:rPr>
        <w:tab/>
      </w:r>
      <w:r w:rsidRPr="007B241E">
        <w:rPr>
          <w:rFonts w:cstheme="minorHAnsi"/>
        </w:rPr>
        <w:tab/>
        <w:t>Spoločné pravidlá.</w:t>
      </w:r>
    </w:p>
    <w:p w:rsidR="005E7A19" w:rsidRPr="007B241E" w:rsidRDefault="005E7A19" w:rsidP="005E7A19">
      <w:pPr>
        <w:pStyle w:val="Bezriadkovania"/>
        <w:ind w:firstLine="708"/>
        <w:rPr>
          <w:rFonts w:cstheme="minorHAnsi"/>
        </w:rPr>
      </w:pPr>
      <w:r w:rsidRPr="007B241E">
        <w:rPr>
          <w:rFonts w:cstheme="minorHAnsi"/>
        </w:rPr>
        <w:t xml:space="preserve">STN 33 2000-5-52 </w:t>
      </w:r>
      <w:r w:rsidRPr="007B241E">
        <w:rPr>
          <w:rFonts w:cstheme="minorHAnsi"/>
          <w:shd w:val="clear" w:color="auto" w:fill="FFFFFF"/>
        </w:rPr>
        <w:t>Elektrické inštalácie nízkeho napätia.</w:t>
      </w:r>
    </w:p>
    <w:p w:rsidR="005E7A19" w:rsidRPr="007B241E" w:rsidRDefault="005E7A19" w:rsidP="005E7A19">
      <w:pPr>
        <w:pStyle w:val="Bezriadkovania"/>
        <w:rPr>
          <w:rFonts w:cstheme="minorHAnsi"/>
        </w:rPr>
      </w:pPr>
      <w:r w:rsidRPr="007B241E">
        <w:rPr>
          <w:rFonts w:cstheme="minorHAnsi"/>
        </w:rPr>
        <w:tab/>
      </w:r>
      <w:r w:rsidRPr="007B241E">
        <w:rPr>
          <w:rFonts w:cstheme="minorHAnsi"/>
        </w:rPr>
        <w:tab/>
      </w:r>
      <w:r w:rsidRPr="007B241E">
        <w:rPr>
          <w:rFonts w:cstheme="minorHAnsi"/>
          <w:lang w:eastAsia="cs-CZ"/>
        </w:rPr>
        <w:t>Časť 5-52: Výber a stavba elektrických zariadení.</w:t>
      </w:r>
    </w:p>
    <w:p w:rsidR="005E7A19" w:rsidRPr="007B241E" w:rsidRDefault="005E7A19" w:rsidP="005E7A19">
      <w:pPr>
        <w:pStyle w:val="Bezriadkovania"/>
        <w:rPr>
          <w:rFonts w:cstheme="minorHAnsi"/>
        </w:rPr>
      </w:pPr>
      <w:r w:rsidRPr="007B241E">
        <w:rPr>
          <w:rFonts w:cstheme="minorHAnsi"/>
        </w:rPr>
        <w:tab/>
      </w:r>
      <w:r w:rsidRPr="007B241E">
        <w:rPr>
          <w:rFonts w:cstheme="minorHAnsi"/>
        </w:rPr>
        <w:tab/>
        <w:t>Elektrické rozvody</w:t>
      </w:r>
    </w:p>
    <w:p w:rsidR="005E7A19" w:rsidRPr="007B241E" w:rsidRDefault="005E7A19" w:rsidP="005E7A19">
      <w:pPr>
        <w:pStyle w:val="Bezriadkovania"/>
        <w:ind w:firstLine="708"/>
        <w:rPr>
          <w:rFonts w:cstheme="minorHAnsi"/>
        </w:rPr>
      </w:pPr>
      <w:r w:rsidRPr="007B241E">
        <w:rPr>
          <w:rFonts w:cstheme="minorHAnsi"/>
        </w:rPr>
        <w:t xml:space="preserve">STN 33 2000-5-54 Elektrické inštalácie nízkeho napätia. </w:t>
      </w:r>
    </w:p>
    <w:p w:rsidR="005E7A19" w:rsidRPr="007B241E" w:rsidRDefault="005E7A19" w:rsidP="005E7A19">
      <w:pPr>
        <w:pStyle w:val="Bezriadkovania"/>
        <w:ind w:left="708" w:firstLine="708"/>
        <w:rPr>
          <w:rFonts w:cstheme="minorHAnsi"/>
        </w:rPr>
      </w:pPr>
      <w:r w:rsidRPr="007B241E">
        <w:rPr>
          <w:rFonts w:cstheme="minorHAnsi"/>
        </w:rPr>
        <w:t xml:space="preserve">Časť 5-54: Výber a stavba elektrických zariadení. </w:t>
      </w:r>
    </w:p>
    <w:p w:rsidR="005E7A19" w:rsidRPr="007B241E" w:rsidRDefault="005E7A19" w:rsidP="005E7A19">
      <w:pPr>
        <w:pStyle w:val="Bezriadkovania"/>
        <w:ind w:left="708" w:firstLine="708"/>
        <w:rPr>
          <w:rFonts w:cstheme="minorHAnsi"/>
        </w:rPr>
      </w:pPr>
      <w:r w:rsidRPr="007B241E">
        <w:rPr>
          <w:rFonts w:cstheme="minorHAnsi"/>
        </w:rPr>
        <w:t>Uzemňovacie sústavy, ochranné vodiče a vodiče na ochranné pospájanie</w:t>
      </w:r>
    </w:p>
    <w:p w:rsidR="005E7A19" w:rsidRPr="007B241E" w:rsidRDefault="005E7A19" w:rsidP="005E7A19">
      <w:pPr>
        <w:pStyle w:val="Bezriadkovania"/>
        <w:ind w:firstLine="708"/>
        <w:rPr>
          <w:rFonts w:cstheme="minorHAnsi"/>
        </w:rPr>
      </w:pPr>
      <w:r w:rsidRPr="007B241E">
        <w:rPr>
          <w:rFonts w:cstheme="minorHAnsi"/>
        </w:rPr>
        <w:t>STN 33 2000-6 Elektrické inštalácie nízkeho napätia. Časť 6: Revízia</w:t>
      </w:r>
    </w:p>
    <w:p w:rsidR="005E7A19" w:rsidRPr="007B241E" w:rsidRDefault="005E7A19" w:rsidP="005E7A19">
      <w:pPr>
        <w:pStyle w:val="Bezriadkovania"/>
        <w:ind w:firstLine="708"/>
        <w:rPr>
          <w:rFonts w:cstheme="minorHAnsi"/>
        </w:rPr>
      </w:pPr>
      <w:r w:rsidRPr="007B241E">
        <w:rPr>
          <w:rFonts w:cstheme="minorHAnsi"/>
        </w:rPr>
        <w:t>STN 33 2130 Elektrotechnické predpisy. Vnútorné elektrické rozvody</w:t>
      </w:r>
    </w:p>
    <w:p w:rsidR="005E7A19" w:rsidRPr="007B241E" w:rsidRDefault="005E7A19" w:rsidP="005E7A19">
      <w:pPr>
        <w:pStyle w:val="Bezriadkovania"/>
        <w:ind w:firstLine="708"/>
        <w:rPr>
          <w:rFonts w:cstheme="minorHAnsi"/>
        </w:rPr>
      </w:pPr>
      <w:r w:rsidRPr="007B241E">
        <w:rPr>
          <w:rFonts w:cstheme="minorHAnsi"/>
        </w:rPr>
        <w:t>STN 33 2130/a Elektrotechnické predpisy. Vnútorné elektrické rozvody</w:t>
      </w:r>
    </w:p>
    <w:p w:rsidR="005E7A19" w:rsidRPr="007B241E" w:rsidRDefault="005E7A19" w:rsidP="005E7A19">
      <w:pPr>
        <w:pStyle w:val="Bezriadkovania"/>
        <w:ind w:firstLine="708"/>
        <w:rPr>
          <w:rFonts w:cstheme="minorHAnsi"/>
        </w:rPr>
      </w:pPr>
      <w:r w:rsidRPr="007B241E">
        <w:rPr>
          <w:rFonts w:cstheme="minorHAnsi"/>
        </w:rPr>
        <w:t>STN 33 2130/Z2 Elektrotechnické predpisy. Vnútorné elektrické rozvody</w:t>
      </w:r>
    </w:p>
    <w:p w:rsidR="005E7A19" w:rsidRPr="007B241E" w:rsidRDefault="005E7A19" w:rsidP="005E7A19">
      <w:pPr>
        <w:pStyle w:val="Bezriadkovania"/>
        <w:ind w:left="708" w:firstLine="708"/>
        <w:rPr>
          <w:rFonts w:cstheme="minorHAnsi"/>
        </w:rPr>
      </w:pPr>
      <w:r w:rsidRPr="007B241E">
        <w:rPr>
          <w:rFonts w:cstheme="minorHAnsi"/>
        </w:rPr>
        <w:t xml:space="preserve">Časť 5: Výber a stavba elektrických zariadení.  </w:t>
      </w:r>
    </w:p>
    <w:p w:rsidR="005E7A19" w:rsidRPr="007B241E" w:rsidRDefault="005E7A19" w:rsidP="005E7A19">
      <w:pPr>
        <w:pStyle w:val="Bezriadkovania"/>
        <w:ind w:left="708" w:firstLine="708"/>
        <w:rPr>
          <w:rFonts w:cstheme="minorHAnsi"/>
        </w:rPr>
      </w:pPr>
      <w:r w:rsidRPr="007B241E">
        <w:rPr>
          <w:rFonts w:cstheme="minorHAnsi"/>
        </w:rPr>
        <w:t>Kapitola 52: Elektrické rozvody</w:t>
      </w:r>
    </w:p>
    <w:p w:rsidR="005E7A19" w:rsidRPr="007B241E" w:rsidRDefault="005E7A19" w:rsidP="005E7A19">
      <w:pPr>
        <w:pStyle w:val="Bezriadkovania"/>
        <w:ind w:firstLine="708"/>
        <w:rPr>
          <w:rFonts w:cstheme="minorHAnsi"/>
        </w:rPr>
      </w:pPr>
      <w:r w:rsidRPr="007B241E">
        <w:rPr>
          <w:rFonts w:cstheme="minorHAnsi"/>
        </w:rPr>
        <w:t>STN 33 3210 Elektrotechnické predpisy. Rozvodné zariadenia. Spoločné ustanovenia.</w:t>
      </w:r>
    </w:p>
    <w:p w:rsidR="005E7A19" w:rsidRPr="007B241E" w:rsidRDefault="005E7A19" w:rsidP="005E7A19">
      <w:pPr>
        <w:pStyle w:val="Bezriadkovania"/>
        <w:ind w:firstLine="708"/>
        <w:rPr>
          <w:rFonts w:cstheme="minorHAnsi"/>
        </w:rPr>
      </w:pPr>
      <w:r w:rsidRPr="007B241E">
        <w:rPr>
          <w:rFonts w:cstheme="minorHAnsi"/>
        </w:rPr>
        <w:t>STN 33 3210/Z1 Elektrotechnické predpisy. Rozvodné zariadenia. Spoločné ustanovenia.</w:t>
      </w:r>
    </w:p>
    <w:p w:rsidR="005E7A19" w:rsidRPr="007B241E" w:rsidRDefault="005E7A19" w:rsidP="005E7A19">
      <w:pPr>
        <w:pStyle w:val="Bezriadkovania"/>
        <w:ind w:firstLine="708"/>
        <w:rPr>
          <w:rFonts w:cstheme="minorHAnsi"/>
        </w:rPr>
      </w:pPr>
      <w:r w:rsidRPr="007B241E">
        <w:rPr>
          <w:rFonts w:cstheme="minorHAnsi"/>
        </w:rPr>
        <w:t>STN 34 1050 Predpisy pre kladenie silových el. Vedení</w:t>
      </w:r>
    </w:p>
    <w:p w:rsidR="005E7A19" w:rsidRPr="007B241E" w:rsidRDefault="005E7A19" w:rsidP="005E7A19">
      <w:pPr>
        <w:pStyle w:val="Bezriadkovania"/>
        <w:ind w:firstLine="708"/>
        <w:rPr>
          <w:rFonts w:cstheme="minorHAnsi"/>
        </w:rPr>
      </w:pPr>
      <w:r w:rsidRPr="007B241E">
        <w:rPr>
          <w:rFonts w:cstheme="minorHAnsi"/>
        </w:rPr>
        <w:t>STN 34 1610 Elektrotechnické predpisy STN. Elektrický silnoprúdový rozvod v priemyselných prevádzkach</w:t>
      </w:r>
    </w:p>
    <w:p w:rsidR="005E7A19" w:rsidRPr="007B241E" w:rsidRDefault="005E7A19" w:rsidP="005E7A19">
      <w:pPr>
        <w:pStyle w:val="Bezriadkovania"/>
        <w:ind w:firstLine="708"/>
        <w:rPr>
          <w:rFonts w:cstheme="minorHAnsi"/>
        </w:rPr>
      </w:pPr>
      <w:r w:rsidRPr="007B241E">
        <w:rPr>
          <w:rFonts w:cstheme="minorHAnsi"/>
        </w:rPr>
        <w:t>STN 34 3100 Bezpečnostné požiadavky na obsluhu a prácu na elektrických inštaláciách</w:t>
      </w:r>
    </w:p>
    <w:p w:rsidR="005E7A19" w:rsidRPr="007B241E" w:rsidRDefault="005E7A19" w:rsidP="005E7A19">
      <w:pPr>
        <w:pStyle w:val="Bezriadkovania"/>
        <w:ind w:firstLine="708"/>
        <w:rPr>
          <w:rFonts w:cstheme="minorHAnsi"/>
        </w:rPr>
      </w:pPr>
      <w:r w:rsidRPr="007B241E">
        <w:rPr>
          <w:rFonts w:cstheme="minorHAnsi"/>
        </w:rPr>
        <w:t>STN 38 2156 Káblové kanály, šachty, mosty a priestory</w:t>
      </w:r>
    </w:p>
    <w:p w:rsidR="005E7A19" w:rsidRPr="007B241E" w:rsidRDefault="005E7A19" w:rsidP="005E7A19">
      <w:pPr>
        <w:pStyle w:val="Bezriadkovania"/>
        <w:ind w:firstLine="708"/>
        <w:rPr>
          <w:rFonts w:cstheme="minorHAnsi"/>
        </w:rPr>
      </w:pPr>
      <w:r w:rsidRPr="007B241E">
        <w:rPr>
          <w:rFonts w:cstheme="minorHAnsi"/>
        </w:rPr>
        <w:t xml:space="preserve">STN EN 50110-1:10/2005 Prevádzka elektrických inštalácií. </w:t>
      </w:r>
    </w:p>
    <w:p w:rsidR="005E7A19" w:rsidRPr="007B241E" w:rsidRDefault="005E7A19" w:rsidP="005E7A19">
      <w:pPr>
        <w:pStyle w:val="Bezriadkovania"/>
        <w:ind w:left="708"/>
        <w:rPr>
          <w:rFonts w:cstheme="minorHAnsi"/>
        </w:rPr>
      </w:pPr>
      <w:r w:rsidRPr="007B241E">
        <w:rPr>
          <w:rFonts w:cstheme="minorHAnsi"/>
        </w:rPr>
        <w:t xml:space="preserve">STN EN 60445 Základné a bezpečnostné zásady pre rozhranie človek - stroj, označovanie a identifikácia. Identifikácia svoriek zariadení a prípojov vodičov. </w:t>
      </w:r>
    </w:p>
    <w:p w:rsidR="005E7A19" w:rsidRPr="007B241E" w:rsidRDefault="005E7A19" w:rsidP="005E7A19">
      <w:pPr>
        <w:pStyle w:val="Bezriadkovania"/>
        <w:ind w:firstLine="708"/>
        <w:rPr>
          <w:rFonts w:cstheme="minorHAnsi"/>
        </w:rPr>
      </w:pPr>
      <w:r w:rsidRPr="007B241E">
        <w:rPr>
          <w:rFonts w:cstheme="minorHAnsi"/>
        </w:rPr>
        <w:t>STN EN 60529 (33 0330) – Stupeň ochrany krytom ( krytie – IP kód )</w:t>
      </w:r>
    </w:p>
    <w:p w:rsidR="005E7A19" w:rsidRPr="007B241E" w:rsidRDefault="005E7A19" w:rsidP="005E7A19">
      <w:pPr>
        <w:pStyle w:val="Bezriadkovania"/>
        <w:ind w:firstLine="708"/>
        <w:rPr>
          <w:rFonts w:cstheme="minorHAnsi"/>
        </w:rPr>
      </w:pPr>
      <w:r w:rsidRPr="007B241E">
        <w:rPr>
          <w:rFonts w:cstheme="minorHAnsi"/>
        </w:rPr>
        <w:t xml:space="preserve">STN EN 62305-1 (341390) Ochrana pred bleskom. </w:t>
      </w:r>
    </w:p>
    <w:p w:rsidR="005E7A19" w:rsidRPr="007B241E" w:rsidRDefault="005E7A19" w:rsidP="005E7A19">
      <w:pPr>
        <w:pStyle w:val="Bezriadkovania"/>
        <w:ind w:left="708" w:firstLine="708"/>
        <w:rPr>
          <w:rFonts w:cstheme="minorHAnsi"/>
        </w:rPr>
      </w:pPr>
      <w:r w:rsidRPr="007B241E">
        <w:rPr>
          <w:rFonts w:cstheme="minorHAnsi"/>
        </w:rPr>
        <w:t xml:space="preserve">Časť 1: Všeobecné princípy. </w:t>
      </w:r>
    </w:p>
    <w:p w:rsidR="005E7A19" w:rsidRPr="007B241E" w:rsidRDefault="005E7A19" w:rsidP="005E7A19">
      <w:pPr>
        <w:pStyle w:val="Bezriadkovania"/>
        <w:ind w:firstLine="708"/>
        <w:rPr>
          <w:rFonts w:cstheme="minorHAnsi"/>
        </w:rPr>
      </w:pPr>
      <w:r w:rsidRPr="007B241E">
        <w:rPr>
          <w:rFonts w:cstheme="minorHAnsi"/>
        </w:rPr>
        <w:t xml:space="preserve">STN EN 62305-2 (341390) Ochrana pri zásahu blesku. </w:t>
      </w:r>
    </w:p>
    <w:p w:rsidR="005E7A19" w:rsidRPr="007B241E" w:rsidRDefault="005E7A19" w:rsidP="005E7A19">
      <w:pPr>
        <w:pStyle w:val="Bezriadkovania"/>
        <w:ind w:left="708" w:firstLine="708"/>
        <w:rPr>
          <w:rFonts w:cstheme="minorHAnsi"/>
        </w:rPr>
      </w:pPr>
      <w:r w:rsidRPr="007B241E">
        <w:rPr>
          <w:rFonts w:cstheme="minorHAnsi"/>
        </w:rPr>
        <w:t>Časť 2: Manažérstvo rizika</w:t>
      </w:r>
    </w:p>
    <w:p w:rsidR="005E7A19" w:rsidRPr="007B241E" w:rsidRDefault="005E7A19" w:rsidP="005E7A19">
      <w:pPr>
        <w:pStyle w:val="Bezriadkovania"/>
        <w:ind w:firstLine="708"/>
        <w:rPr>
          <w:rFonts w:cstheme="minorHAnsi"/>
        </w:rPr>
      </w:pPr>
      <w:r w:rsidRPr="007B241E">
        <w:rPr>
          <w:rFonts w:cstheme="minorHAnsi"/>
        </w:rPr>
        <w:t xml:space="preserve">STN EN 62305-3 (341390) Ochrana pred bleskom. </w:t>
      </w:r>
    </w:p>
    <w:p w:rsidR="005E7A19" w:rsidRPr="007B241E" w:rsidRDefault="005E7A19" w:rsidP="005E7A19">
      <w:pPr>
        <w:pStyle w:val="Bezriadkovania"/>
        <w:ind w:left="708" w:firstLine="708"/>
        <w:rPr>
          <w:rFonts w:cstheme="minorHAnsi"/>
        </w:rPr>
      </w:pPr>
      <w:r w:rsidRPr="007B241E">
        <w:rPr>
          <w:rFonts w:cstheme="minorHAnsi"/>
        </w:rPr>
        <w:t>Časť 3: Ochrana stavieb a ohrozenie života</w:t>
      </w:r>
    </w:p>
    <w:p w:rsidR="005E7A19" w:rsidRPr="007B241E" w:rsidRDefault="005E7A19" w:rsidP="005E7A19">
      <w:pPr>
        <w:pStyle w:val="Bezriadkovania"/>
        <w:ind w:firstLine="708"/>
        <w:rPr>
          <w:rFonts w:cstheme="minorHAnsi"/>
        </w:rPr>
      </w:pPr>
      <w:r w:rsidRPr="007B241E">
        <w:rPr>
          <w:rFonts w:cstheme="minorHAnsi"/>
        </w:rPr>
        <w:t xml:space="preserve">STN EN 62305-4 (341390) Ochrana pred bleskom. </w:t>
      </w:r>
    </w:p>
    <w:p w:rsidR="005E7A19" w:rsidRPr="007B241E" w:rsidRDefault="005E7A19" w:rsidP="005E7A19">
      <w:pPr>
        <w:pStyle w:val="Bezriadkovania"/>
        <w:ind w:left="708" w:firstLine="708"/>
        <w:rPr>
          <w:rFonts w:cstheme="minorHAnsi"/>
        </w:rPr>
      </w:pPr>
      <w:r w:rsidRPr="007B241E">
        <w:rPr>
          <w:rFonts w:cstheme="minorHAnsi"/>
        </w:rPr>
        <w:t>Časť 4: Elektrické a elektronické systémy v stavbách</w:t>
      </w:r>
    </w:p>
    <w:p w:rsidR="005E7A19" w:rsidRPr="007B241E" w:rsidRDefault="005E7A19" w:rsidP="005E7A19">
      <w:pPr>
        <w:pStyle w:val="Bezriadkovania"/>
        <w:ind w:firstLine="708"/>
        <w:rPr>
          <w:rFonts w:cstheme="minorHAnsi"/>
          <w:bCs/>
        </w:rPr>
      </w:pPr>
      <w:r w:rsidRPr="007B241E">
        <w:rPr>
          <w:rFonts w:cstheme="minorHAnsi"/>
          <w:bCs/>
        </w:rPr>
        <w:lastRenderedPageBreak/>
        <w:t>STN 73 2400 1986  Zhotovovanie a kontrola betónových konštrukcií</w:t>
      </w:r>
    </w:p>
    <w:p w:rsidR="005E7A19" w:rsidRPr="007B241E" w:rsidRDefault="005E7A19" w:rsidP="005E7A19">
      <w:pPr>
        <w:pStyle w:val="Bezriadkovania"/>
        <w:ind w:firstLine="708"/>
        <w:rPr>
          <w:rFonts w:cstheme="minorHAnsi"/>
          <w:bCs/>
        </w:rPr>
      </w:pPr>
      <w:r w:rsidRPr="007B241E">
        <w:rPr>
          <w:rFonts w:cstheme="minorHAnsi"/>
          <w:bCs/>
        </w:rPr>
        <w:t>STN 73 6005 Priestorová úprava vedení technického vybavenia</w:t>
      </w:r>
    </w:p>
    <w:p w:rsidR="005E7A19" w:rsidRPr="007B241E" w:rsidRDefault="005E7A19" w:rsidP="005E7A19">
      <w:pPr>
        <w:pStyle w:val="Bezriadkovania"/>
        <w:ind w:firstLine="708"/>
        <w:rPr>
          <w:rFonts w:cstheme="minorHAnsi"/>
          <w:bCs/>
        </w:rPr>
      </w:pPr>
      <w:r w:rsidRPr="007B241E">
        <w:rPr>
          <w:rFonts w:cstheme="minorHAnsi"/>
          <w:bCs/>
        </w:rPr>
        <w:t>STN 73 6006 1991 (2002) Označovanie podzemných vedení výstražnými fóliami</w:t>
      </w:r>
    </w:p>
    <w:p w:rsidR="005E7A19" w:rsidRPr="007B241E" w:rsidRDefault="005E7A19" w:rsidP="005E7A19">
      <w:pPr>
        <w:pStyle w:val="Bezriadkovania"/>
        <w:ind w:firstLine="708"/>
        <w:rPr>
          <w:rFonts w:cstheme="minorHAnsi"/>
          <w:bCs/>
        </w:rPr>
      </w:pPr>
      <w:r w:rsidRPr="007B241E">
        <w:rPr>
          <w:rFonts w:cstheme="minorHAnsi"/>
        </w:rPr>
        <w:t>STN IEC/TR 60909-1 Výpočet skratových prúdov v trojfázových striedavých  sústavách</w:t>
      </w:r>
    </w:p>
    <w:p w:rsidR="005E7A19" w:rsidRPr="007B241E" w:rsidRDefault="005E7A19" w:rsidP="005E7A19">
      <w:pPr>
        <w:pStyle w:val="Bezriadkovania"/>
        <w:ind w:firstLine="708"/>
        <w:rPr>
          <w:rFonts w:cstheme="minorHAnsi"/>
        </w:rPr>
      </w:pPr>
      <w:r w:rsidRPr="007B241E">
        <w:rPr>
          <w:rFonts w:cstheme="minorHAnsi"/>
        </w:rPr>
        <w:t>STN 92 0203 Požiarna bezpečnosť stavieb. Trvalá dodávka elektrickej energie pri požiari</w:t>
      </w:r>
    </w:p>
    <w:p w:rsidR="005E7A19" w:rsidRPr="007B241E" w:rsidRDefault="005E7A19" w:rsidP="005E7A19">
      <w:pPr>
        <w:pStyle w:val="Bezriadkovania"/>
        <w:ind w:firstLine="708"/>
        <w:rPr>
          <w:rFonts w:cstheme="minorHAnsi"/>
        </w:rPr>
      </w:pPr>
      <w:r w:rsidRPr="007B241E">
        <w:rPr>
          <w:rFonts w:cstheme="minorHAnsi"/>
        </w:rPr>
        <w:t>STN 92 0204 Požiarna bezpečnosť stavieb. Priestory káblového rozvodu</w:t>
      </w:r>
    </w:p>
    <w:p w:rsidR="005E7A19" w:rsidRPr="007B241E" w:rsidRDefault="005E7A19" w:rsidP="005E7A19">
      <w:pPr>
        <w:pStyle w:val="Bezriadkovania"/>
        <w:ind w:left="708"/>
        <w:rPr>
          <w:rFonts w:cstheme="minorHAnsi"/>
        </w:rPr>
      </w:pPr>
      <w:r w:rsidRPr="007B241E">
        <w:rPr>
          <w:rFonts w:cstheme="minorHAnsi"/>
        </w:rPr>
        <w:t>STN 92 0205 Správanie sa stavebných materiálov a výrobkov v požiari. Zachovanie funkčnej odolnosti elektrických káblových systémov. Požiadavky a skúšky</w:t>
      </w:r>
    </w:p>
    <w:p w:rsidR="005E7A19" w:rsidRPr="007B241E" w:rsidRDefault="005E7A19" w:rsidP="005E7A19">
      <w:pPr>
        <w:pStyle w:val="Bezriadkovania"/>
        <w:rPr>
          <w:rFonts w:cstheme="minorHAnsi"/>
          <w:bCs/>
        </w:rPr>
      </w:pPr>
    </w:p>
    <w:p w:rsidR="005E7A19" w:rsidRPr="007B241E" w:rsidRDefault="005E7A19" w:rsidP="005E7A19">
      <w:pPr>
        <w:pStyle w:val="Bezriadkovania"/>
        <w:ind w:firstLine="708"/>
        <w:rPr>
          <w:rFonts w:cstheme="minorHAnsi"/>
          <w:bCs/>
        </w:rPr>
      </w:pPr>
      <w:r w:rsidRPr="007B241E">
        <w:rPr>
          <w:rFonts w:cstheme="minorHAnsi"/>
          <w:bCs/>
        </w:rPr>
        <w:t>zákon č.: 124/2006 Z.z., 125/2006 Z.z.</w:t>
      </w:r>
    </w:p>
    <w:p w:rsidR="005E7A19" w:rsidRPr="007B241E" w:rsidRDefault="005E7A19" w:rsidP="005E7A19">
      <w:pPr>
        <w:pStyle w:val="Bezriadkovania"/>
        <w:ind w:firstLine="708"/>
        <w:rPr>
          <w:rFonts w:cstheme="minorHAnsi"/>
        </w:rPr>
      </w:pPr>
      <w:r w:rsidRPr="007B241E">
        <w:rPr>
          <w:rFonts w:cstheme="minorHAnsi"/>
          <w:bCs/>
        </w:rPr>
        <w:t>vyhlášky č.: 307/2007 Z.z., 508/2009 Z.z., 451/2011 Z.z., 541/2007 Z.z., 435/2012 Z.z., 398/2013 Z.z.</w:t>
      </w:r>
    </w:p>
    <w:p w:rsidR="005E7A19" w:rsidRPr="007B241E" w:rsidRDefault="005E7A19" w:rsidP="005E7A19">
      <w:pPr>
        <w:pStyle w:val="Bezriadkovania"/>
        <w:ind w:firstLine="708"/>
        <w:rPr>
          <w:rFonts w:cstheme="minorHAnsi"/>
          <w:bCs/>
        </w:rPr>
      </w:pPr>
      <w:r w:rsidRPr="007B241E">
        <w:rPr>
          <w:rFonts w:cstheme="minorHAnsi"/>
          <w:bCs/>
        </w:rPr>
        <w:t xml:space="preserve">nariadenie vlády č.: 355/2007, 276/2006, 387/2006, 391/2006, 392/2006 </w:t>
      </w:r>
    </w:p>
    <w:p w:rsidR="005E7A19" w:rsidRPr="007B241E" w:rsidRDefault="005E7A19" w:rsidP="005E7A19">
      <w:pPr>
        <w:pStyle w:val="Bezriadkovania"/>
        <w:ind w:firstLine="708"/>
        <w:rPr>
          <w:rFonts w:cstheme="minorHAnsi"/>
        </w:rPr>
      </w:pPr>
      <w:r w:rsidRPr="007B241E">
        <w:rPr>
          <w:rFonts w:cstheme="minorHAnsi"/>
          <w:bCs/>
        </w:rPr>
        <w:t>energetický zákon č.:</w:t>
      </w:r>
      <w:r w:rsidRPr="007B241E">
        <w:rPr>
          <w:rFonts w:cstheme="minorHAnsi"/>
        </w:rPr>
        <w:t xml:space="preserve"> 251/2012 Z.z.</w:t>
      </w:r>
    </w:p>
    <w:p w:rsidR="005E7A19" w:rsidRPr="007B241E" w:rsidRDefault="005E7A19" w:rsidP="005E7A19">
      <w:pPr>
        <w:pStyle w:val="Bezriadkovania"/>
        <w:ind w:firstLine="708"/>
        <w:rPr>
          <w:rFonts w:cstheme="minorHAnsi"/>
        </w:rPr>
      </w:pPr>
      <w:r w:rsidRPr="007B241E">
        <w:rPr>
          <w:rFonts w:cstheme="minorHAnsi"/>
        </w:rPr>
        <w:t>a ďalšie s nimi súvisiace normy a predpisy.</w:t>
      </w:r>
    </w:p>
    <w:p w:rsidR="005E7A19" w:rsidRPr="007B241E" w:rsidRDefault="005E7A19" w:rsidP="005E7A19">
      <w:pPr>
        <w:rPr>
          <w:rFonts w:asciiTheme="minorHAnsi" w:hAnsiTheme="minorHAnsi" w:cstheme="minorHAnsi"/>
          <w:szCs w:val="20"/>
        </w:rPr>
      </w:pPr>
    </w:p>
    <w:p w:rsidR="005E7A19" w:rsidRPr="007B241E" w:rsidRDefault="005E7A19" w:rsidP="005E7A19">
      <w:pPr>
        <w:pStyle w:val="Bezriadkovania"/>
        <w:spacing w:after="80"/>
        <w:rPr>
          <w:rFonts w:cstheme="minorHAnsi"/>
          <w:b/>
          <w:sz w:val="24"/>
        </w:rPr>
      </w:pPr>
      <w:r w:rsidRPr="007B241E">
        <w:rPr>
          <w:rFonts w:cstheme="minorHAnsi"/>
          <w:b/>
          <w:sz w:val="24"/>
        </w:rPr>
        <w:t>Rozvodná sieť, ochrana</w:t>
      </w:r>
    </w:p>
    <w:p w:rsidR="005E7A19" w:rsidRPr="007B241E" w:rsidRDefault="005E7A19" w:rsidP="005E7A19">
      <w:pPr>
        <w:pStyle w:val="Bezriadkovania"/>
        <w:spacing w:after="80"/>
        <w:rPr>
          <w:rFonts w:cstheme="minorHAnsi"/>
          <w:sz w:val="24"/>
        </w:rPr>
      </w:pPr>
      <w:r w:rsidRPr="007B241E">
        <w:rPr>
          <w:rFonts w:cstheme="minorHAnsi"/>
          <w:sz w:val="24"/>
        </w:rPr>
        <w:t>3PEN~50Hz 400/230V/TN–C</w:t>
      </w:r>
    </w:p>
    <w:p w:rsidR="005E7A19" w:rsidRPr="007B241E" w:rsidRDefault="005E7A19" w:rsidP="005E7A19">
      <w:pPr>
        <w:pStyle w:val="Bezriadkovania"/>
        <w:spacing w:after="80"/>
        <w:rPr>
          <w:rFonts w:cstheme="minorHAnsi"/>
          <w:szCs w:val="20"/>
        </w:rPr>
      </w:pPr>
      <w:r w:rsidRPr="007B241E">
        <w:rPr>
          <w:rFonts w:cstheme="minorHAnsi"/>
          <w:szCs w:val="20"/>
        </w:rPr>
        <w:t>3PEN (NPE)~50Hz 400/230V/TN–C-S</w:t>
      </w:r>
    </w:p>
    <w:p w:rsidR="005E7A19" w:rsidRPr="007B241E" w:rsidRDefault="005E7A19" w:rsidP="005E7A19">
      <w:pPr>
        <w:pStyle w:val="Bezriadkovania"/>
        <w:ind w:firstLine="708"/>
        <w:rPr>
          <w:rFonts w:cstheme="minorHAnsi"/>
          <w:szCs w:val="20"/>
        </w:rPr>
      </w:pPr>
      <w:r w:rsidRPr="007B241E">
        <w:rPr>
          <w:rFonts w:cstheme="minorHAnsi"/>
          <w:szCs w:val="20"/>
        </w:rPr>
        <w:t>Ochranné opatrenie v zmysle STN 33 2000-4-41:</w:t>
      </w:r>
    </w:p>
    <w:p w:rsidR="005E7A19" w:rsidRPr="007B241E" w:rsidRDefault="005E7A19" w:rsidP="005E7A19">
      <w:pPr>
        <w:pStyle w:val="Bezriadkovania"/>
        <w:ind w:firstLine="708"/>
        <w:rPr>
          <w:rFonts w:cstheme="minorHAnsi"/>
          <w:szCs w:val="20"/>
        </w:rPr>
      </w:pPr>
      <w:r w:rsidRPr="007B241E">
        <w:rPr>
          <w:rFonts w:cstheme="minorHAnsi"/>
          <w:szCs w:val="20"/>
        </w:rPr>
        <w:t xml:space="preserve">A) požiadavky na základnú ochranu (ochranu pred priamym dotykom) </w:t>
      </w:r>
    </w:p>
    <w:p w:rsidR="005E7A19" w:rsidRPr="007B241E" w:rsidRDefault="005E7A19" w:rsidP="005E7A19">
      <w:pPr>
        <w:pStyle w:val="Bezriadkovania"/>
        <w:ind w:left="708" w:firstLine="708"/>
        <w:rPr>
          <w:rFonts w:cstheme="minorHAnsi"/>
          <w:szCs w:val="20"/>
        </w:rPr>
      </w:pPr>
      <w:r w:rsidRPr="007B241E">
        <w:rPr>
          <w:rFonts w:cstheme="minorHAnsi"/>
          <w:szCs w:val="20"/>
        </w:rPr>
        <w:t>v zmysle čl. 411.2 (STN 33 2000-4-41)</w:t>
      </w:r>
    </w:p>
    <w:p w:rsidR="005E7A19" w:rsidRPr="007B241E" w:rsidRDefault="005E7A19" w:rsidP="005E7A19">
      <w:pPr>
        <w:pStyle w:val="Bezriadkovania"/>
        <w:ind w:left="708" w:firstLine="708"/>
        <w:rPr>
          <w:rFonts w:cstheme="minorHAnsi"/>
          <w:szCs w:val="20"/>
        </w:rPr>
      </w:pPr>
      <w:r w:rsidRPr="007B241E">
        <w:rPr>
          <w:rFonts w:cstheme="minorHAnsi"/>
          <w:szCs w:val="20"/>
        </w:rPr>
        <w:t>čl. A.1 Základná izolácia živých častí</w:t>
      </w:r>
    </w:p>
    <w:p w:rsidR="005E7A19" w:rsidRPr="007B241E" w:rsidRDefault="005E7A19" w:rsidP="005E7A19">
      <w:pPr>
        <w:pStyle w:val="Bezriadkovania"/>
        <w:ind w:left="708" w:firstLine="708"/>
        <w:rPr>
          <w:rFonts w:cstheme="minorHAnsi"/>
          <w:szCs w:val="20"/>
        </w:rPr>
      </w:pPr>
      <w:r w:rsidRPr="007B241E">
        <w:rPr>
          <w:rFonts w:cstheme="minorHAnsi"/>
          <w:szCs w:val="20"/>
        </w:rPr>
        <w:t>čl. A.2 Zábranami alebo krytmi</w:t>
      </w:r>
    </w:p>
    <w:p w:rsidR="005E7A19" w:rsidRPr="007B241E" w:rsidRDefault="005E7A19" w:rsidP="005E7A19">
      <w:pPr>
        <w:pStyle w:val="Bezriadkovania"/>
        <w:ind w:left="708" w:firstLine="708"/>
        <w:rPr>
          <w:rFonts w:cstheme="minorHAnsi"/>
          <w:szCs w:val="20"/>
        </w:rPr>
      </w:pPr>
      <w:r w:rsidRPr="007B241E">
        <w:rPr>
          <w:rFonts w:cstheme="minorHAnsi"/>
          <w:szCs w:val="20"/>
        </w:rPr>
        <w:t>čl. B.2 Prekážkami</w:t>
      </w:r>
    </w:p>
    <w:p w:rsidR="005E7A19" w:rsidRPr="007B241E" w:rsidRDefault="005E7A19" w:rsidP="005E7A19">
      <w:pPr>
        <w:pStyle w:val="Bezriadkovania"/>
        <w:ind w:left="708" w:firstLine="708"/>
        <w:rPr>
          <w:rFonts w:cstheme="minorHAnsi"/>
          <w:szCs w:val="20"/>
        </w:rPr>
      </w:pPr>
      <w:r w:rsidRPr="007B241E">
        <w:rPr>
          <w:rFonts w:cstheme="minorHAnsi"/>
          <w:szCs w:val="20"/>
        </w:rPr>
        <w:t>čl. B.3 Umiestnením mimo dosah</w:t>
      </w:r>
    </w:p>
    <w:p w:rsidR="005E7A19" w:rsidRPr="007B241E" w:rsidRDefault="005E7A19" w:rsidP="005E7A19">
      <w:pPr>
        <w:pStyle w:val="Bezriadkovania"/>
        <w:ind w:firstLine="708"/>
        <w:rPr>
          <w:rFonts w:cstheme="minorHAnsi"/>
          <w:szCs w:val="20"/>
        </w:rPr>
      </w:pPr>
      <w:r w:rsidRPr="007B241E">
        <w:rPr>
          <w:rFonts w:cstheme="minorHAnsi"/>
          <w:szCs w:val="20"/>
        </w:rPr>
        <w:t>B) požiadavky na ochranu pri poruche (ochranu pred nepriamym dotykom)</w:t>
      </w:r>
    </w:p>
    <w:p w:rsidR="005E7A19" w:rsidRPr="007B241E" w:rsidRDefault="005E7A19" w:rsidP="005E7A19">
      <w:pPr>
        <w:pStyle w:val="Bezriadkovania"/>
        <w:ind w:left="708" w:firstLine="708"/>
        <w:rPr>
          <w:rFonts w:cstheme="minorHAnsi"/>
          <w:szCs w:val="20"/>
        </w:rPr>
      </w:pPr>
      <w:r w:rsidRPr="007B241E">
        <w:rPr>
          <w:rFonts w:cstheme="minorHAnsi"/>
          <w:szCs w:val="20"/>
        </w:rPr>
        <w:t>v zmysle čl. 411.3 (STN 33 2000-4-41)</w:t>
      </w:r>
    </w:p>
    <w:p w:rsidR="005E7A19" w:rsidRPr="007B241E" w:rsidRDefault="005E7A19" w:rsidP="005E7A19">
      <w:pPr>
        <w:pStyle w:val="Bezriadkovania"/>
        <w:ind w:left="708" w:firstLine="708"/>
        <w:rPr>
          <w:rFonts w:cstheme="minorHAnsi"/>
          <w:szCs w:val="20"/>
        </w:rPr>
      </w:pPr>
      <w:r w:rsidRPr="007B241E">
        <w:rPr>
          <w:rFonts w:cstheme="minorHAnsi"/>
          <w:szCs w:val="20"/>
        </w:rPr>
        <w:t>čl. 411.3.1 Ochranné uzemnenie a ochranné pospájanie</w:t>
      </w:r>
    </w:p>
    <w:p w:rsidR="005E7A19" w:rsidRPr="007B241E" w:rsidRDefault="005E7A19" w:rsidP="005E7A19">
      <w:pPr>
        <w:pStyle w:val="Bezriadkovania"/>
        <w:ind w:left="708" w:firstLine="708"/>
        <w:rPr>
          <w:rFonts w:cstheme="minorHAnsi"/>
          <w:szCs w:val="20"/>
        </w:rPr>
      </w:pPr>
      <w:r w:rsidRPr="007B241E">
        <w:rPr>
          <w:rFonts w:cstheme="minorHAnsi"/>
          <w:szCs w:val="20"/>
        </w:rPr>
        <w:t>čl. 411.3.2 Samočinné odpojenie pri poruche</w:t>
      </w:r>
    </w:p>
    <w:p w:rsidR="005E7A19" w:rsidRPr="007B241E" w:rsidRDefault="005E7A19" w:rsidP="005E7A19">
      <w:pPr>
        <w:pStyle w:val="Bezriadkovania"/>
        <w:ind w:left="708" w:firstLine="708"/>
        <w:rPr>
          <w:rFonts w:cstheme="minorHAnsi"/>
          <w:szCs w:val="20"/>
        </w:rPr>
      </w:pPr>
      <w:r w:rsidRPr="007B241E">
        <w:rPr>
          <w:rFonts w:cstheme="minorHAnsi"/>
          <w:szCs w:val="20"/>
        </w:rPr>
        <w:t>čl. 411.3.3 Doplnková ochrana</w:t>
      </w:r>
    </w:p>
    <w:p w:rsidR="005E7A19" w:rsidRPr="007B241E" w:rsidRDefault="005E7A19" w:rsidP="005E7A19">
      <w:pPr>
        <w:pStyle w:val="Bezriadkovania"/>
        <w:ind w:firstLine="708"/>
        <w:rPr>
          <w:rFonts w:cstheme="minorHAnsi"/>
          <w:szCs w:val="20"/>
        </w:rPr>
      </w:pPr>
      <w:r w:rsidRPr="007B241E">
        <w:rPr>
          <w:rFonts w:cstheme="minorHAnsi"/>
          <w:szCs w:val="20"/>
        </w:rPr>
        <w:t>C) Systém TN v zmysle čl. 411.4 (STN 33 2000-4-41)</w:t>
      </w:r>
    </w:p>
    <w:p w:rsidR="005E7A19" w:rsidRPr="007B241E" w:rsidRDefault="005E7A19" w:rsidP="005E7A19">
      <w:pPr>
        <w:pStyle w:val="Bezriadkovania"/>
        <w:rPr>
          <w:rFonts w:cstheme="minorHAnsi"/>
          <w:szCs w:val="20"/>
        </w:rPr>
      </w:pPr>
    </w:p>
    <w:p w:rsidR="005E7A19" w:rsidRPr="007B241E" w:rsidRDefault="005E7A19" w:rsidP="005E7A19">
      <w:pPr>
        <w:pStyle w:val="Bezriadkovania"/>
        <w:spacing w:after="80"/>
        <w:rPr>
          <w:rFonts w:cstheme="minorHAnsi"/>
          <w:b/>
          <w:sz w:val="24"/>
        </w:rPr>
      </w:pPr>
      <w:r w:rsidRPr="007B241E">
        <w:rPr>
          <w:rFonts w:cstheme="minorHAnsi"/>
          <w:b/>
          <w:sz w:val="24"/>
        </w:rPr>
        <w:t>Ochrana pred úrazom elektrickým prúdom</w:t>
      </w:r>
    </w:p>
    <w:p w:rsidR="005E7A19" w:rsidRPr="007B241E" w:rsidRDefault="005E7A19" w:rsidP="005E7A19">
      <w:pPr>
        <w:pStyle w:val="Bezriadkovania"/>
        <w:rPr>
          <w:rFonts w:cstheme="minorHAnsi"/>
        </w:rPr>
      </w:pPr>
      <w:r w:rsidRPr="007B241E">
        <w:rPr>
          <w:rFonts w:cstheme="minorHAnsi"/>
        </w:rPr>
        <w:t>Ochrana pred úrazom el. prúdom pri poruche bude v zmysle STN samočinným odpojením od napájania, hlavným a doplnkovým pospájaním. Dimenzia ochranného vodiča bude primeraná prierezu napájacích káblov v zmysle STN 33 2000-1, 4-41, 5-54, 6. Ochrana pred úrazom el. prúdom za normálnej prevádzky bude v zmysle STN 33 2000-1, 4-41, 5-54, 6 izolovaním živých častí, krytmi, zábranami a pre vybrané priestory a zariadenia doplnková ochrana prúdovými chráničmi. Doplnková ochrana prúdovými chráničmi bude na zásuvkové okruhy a pevné vývody v kúpeľni a zásuvkové okruhy pre vonkajšie priestory a všetky ostatné priestory kde sú zásuvky určené pre používanie laikmi. Pri navrhovaní rozvodov musia byť splnené podmienky čl. 411.3.3 STN 33 2000.4.41. Prepojené ochranným vodičom CY6 / FeZn 10 /  musí byť vo</w:t>
      </w:r>
      <w:r w:rsidRPr="007B241E">
        <w:rPr>
          <w:rFonts w:cstheme="minorHAnsi"/>
        </w:rPr>
        <w:softHyphen/>
        <w:t>domer.</w:t>
      </w:r>
    </w:p>
    <w:p w:rsidR="005E7A19" w:rsidRPr="007B241E" w:rsidRDefault="005E7A19" w:rsidP="005E7A19">
      <w:pPr>
        <w:pStyle w:val="Bezriadkovania"/>
        <w:rPr>
          <w:rFonts w:cstheme="minorHAnsi"/>
        </w:rPr>
      </w:pPr>
    </w:p>
    <w:p w:rsidR="005E7A19" w:rsidRPr="007B241E" w:rsidRDefault="005E7A19" w:rsidP="005E7A19">
      <w:pPr>
        <w:pStyle w:val="Bezriadkovania"/>
        <w:spacing w:after="80"/>
        <w:jc w:val="left"/>
        <w:rPr>
          <w:rFonts w:cstheme="minorHAnsi"/>
          <w:b/>
          <w:sz w:val="24"/>
        </w:rPr>
      </w:pPr>
      <w:r w:rsidRPr="007B241E">
        <w:rPr>
          <w:rFonts w:cstheme="minorHAnsi"/>
          <w:b/>
          <w:sz w:val="24"/>
        </w:rPr>
        <w:t>Zásadné riešenie ochrán proti skratu, preťaženiu a ochrana pred zásahom el. prúdom</w:t>
      </w:r>
    </w:p>
    <w:p w:rsidR="005E7A19" w:rsidRPr="007B241E" w:rsidRDefault="005E7A19" w:rsidP="005E7A19">
      <w:pPr>
        <w:pStyle w:val="Bezriadkovania"/>
        <w:rPr>
          <w:rFonts w:cstheme="minorHAnsi"/>
        </w:rPr>
      </w:pPr>
      <w:r w:rsidRPr="007B241E">
        <w:rPr>
          <w:rFonts w:cstheme="minorHAnsi"/>
        </w:rPr>
        <w:t>Zariadenia a káble sú proti skratu a preťaženiu chránené poistkami, ističmi a motorovými spínačmi.</w:t>
      </w:r>
    </w:p>
    <w:p w:rsidR="005E7A19" w:rsidRPr="007B241E" w:rsidRDefault="005E7A19" w:rsidP="005E7A19">
      <w:pPr>
        <w:pStyle w:val="Bezriadkovania"/>
        <w:rPr>
          <w:rFonts w:cstheme="minorHAnsi"/>
        </w:rPr>
      </w:pPr>
      <w:r w:rsidRPr="007B241E">
        <w:rPr>
          <w:rFonts w:cstheme="minorHAnsi"/>
        </w:rPr>
        <w:t xml:space="preserve">Ochrana pred zásahom elektrickým prúdom samočinným odpojením napájania základnou ochranou pred priamym dotykom živých častí je krytmi, izolovaním živých častí a doplnkovou ochranou - prúdovými chráničmi. Doplnková ochrana sa musí zabezpečiť prúdovými chráničmi pre zásuvky s menovitým prúdom menším ako 20A, ktoré sú určené na používanie laikmi a na všeobecné použitie, ako aj vo vonkajších priestoroch pre mobilné zariadenia s menovitým prúdom nepresahujúcim 32A. Prúdové chrániče sú s ∆I&lt;30 mA.  </w:t>
      </w:r>
    </w:p>
    <w:p w:rsidR="005E7A19" w:rsidRPr="007B241E" w:rsidRDefault="005E7A19" w:rsidP="005E7A19">
      <w:pPr>
        <w:pStyle w:val="Bezriadkovania"/>
        <w:rPr>
          <w:rFonts w:cstheme="minorHAnsi"/>
          <w:szCs w:val="20"/>
        </w:rPr>
      </w:pPr>
      <w:r w:rsidRPr="007B241E">
        <w:rPr>
          <w:rFonts w:cstheme="minorHAnsi"/>
        </w:rPr>
        <w:t>Ochrana pred zásahom elektrickým prúdom pri poruche je samočinným odpojením napájania v súlade s STN 33 2000-4-41, čl. 411.3 až 411.6. Maximálny čas odpojenia pri koncových obvodoch do 32A v sieťach TN pre menovité</w:t>
      </w:r>
      <w:r w:rsidRPr="007B241E">
        <w:rPr>
          <w:rFonts w:cstheme="minorHAnsi"/>
          <w:szCs w:val="20"/>
        </w:rPr>
        <w:t xml:space="preserve"> napätie 230 &lt; Uo ≥ 400V, AC je 0,2s. V systémoch TN je dovolený čas odpojenia nepresahujúci 5s v napájacích obvodoch a v obvodoch, nad 32A. </w:t>
      </w:r>
    </w:p>
    <w:p w:rsidR="005E7A19" w:rsidRPr="007B241E" w:rsidRDefault="005E7A19" w:rsidP="005E7A19">
      <w:pPr>
        <w:pStyle w:val="Bezriadkovania"/>
        <w:rPr>
          <w:rFonts w:cstheme="minorHAnsi"/>
          <w:szCs w:val="20"/>
        </w:rPr>
      </w:pPr>
      <w:r w:rsidRPr="007B241E">
        <w:rPr>
          <w:rFonts w:cstheme="minorHAnsi"/>
          <w:szCs w:val="20"/>
        </w:rPr>
        <w:lastRenderedPageBreak/>
        <w:t>Pri poruche medzi živou a neživou časťou el. zariadenia nesmie trvať napätie vyššie ako dovolené (Ud = 50 V) čas dlhší ako 0.4 sec. pri Uo = 230 V (vnútorné rozvody).Táto podmienka je v sieti TN splnená, ak impedancie poruchových obvodov Zs budú menšie ako Uo/Ia  (Ia je vypínací prúd istiaceho prvku podľa jeho vypínacej charakteristiky).</w:t>
      </w:r>
    </w:p>
    <w:p w:rsidR="005E7A19" w:rsidRPr="007B241E" w:rsidRDefault="005E7A19" w:rsidP="005E7A19">
      <w:pPr>
        <w:pStyle w:val="Bezriadkovania"/>
        <w:rPr>
          <w:rFonts w:cstheme="minorHAnsi"/>
          <w:szCs w:val="20"/>
        </w:rPr>
      </w:pPr>
      <w:r w:rsidRPr="007B241E">
        <w:rPr>
          <w:rFonts w:cstheme="minorHAnsi"/>
          <w:szCs w:val="20"/>
        </w:rPr>
        <w:t>Výpočet pre max.dovolené hodnoty impedancií poruchových slučiek a skratových prúdov bol urobený na základe ampérsekundových charakteristík ističov od výrobcu.</w:t>
      </w:r>
    </w:p>
    <w:p w:rsidR="005E7A19" w:rsidRPr="007B241E" w:rsidRDefault="005E7A19" w:rsidP="005E7A19">
      <w:pPr>
        <w:pStyle w:val="Bezriadkovania"/>
        <w:rPr>
          <w:rFonts w:cstheme="minorHAnsi"/>
        </w:rPr>
      </w:pPr>
    </w:p>
    <w:p w:rsidR="005E7A19" w:rsidRPr="007B241E" w:rsidRDefault="005E7A19" w:rsidP="005E7A19">
      <w:pPr>
        <w:pStyle w:val="Bezriadkovania"/>
        <w:rPr>
          <w:rFonts w:cstheme="minorHAnsi"/>
        </w:rPr>
      </w:pPr>
      <w:r w:rsidRPr="007B241E">
        <w:rPr>
          <w:rFonts w:cstheme="minorHAnsi"/>
        </w:rPr>
        <w:t>Max. dovolené hodnoty impedancií poruchových slučiek (medzi miestom poruchy a zdrojom) sú :</w:t>
      </w:r>
    </w:p>
    <w:p w:rsidR="005E7A19" w:rsidRPr="007B241E" w:rsidRDefault="005E7A19" w:rsidP="005E7A19">
      <w:pPr>
        <w:pStyle w:val="Bezriadkovania"/>
        <w:ind w:firstLine="708"/>
        <w:rPr>
          <w:rFonts w:cstheme="minorHAnsi"/>
        </w:rPr>
      </w:pPr>
      <w:r w:rsidRPr="007B241E">
        <w:rPr>
          <w:rFonts w:cstheme="minorHAnsi"/>
        </w:rPr>
        <w:t>- pre ističe 2A  ( charakteristika B )</w:t>
      </w:r>
      <w:r w:rsidRPr="007B241E">
        <w:rPr>
          <w:rFonts w:cstheme="minorHAnsi"/>
        </w:rPr>
        <w:tab/>
      </w:r>
      <w:r w:rsidRPr="007B241E">
        <w:rPr>
          <w:rFonts w:cstheme="minorHAnsi"/>
        </w:rPr>
        <w:tab/>
        <w:t>23.10  Ohmov</w:t>
      </w:r>
    </w:p>
    <w:p w:rsidR="005E7A19" w:rsidRPr="007B241E" w:rsidRDefault="005E7A19" w:rsidP="005E7A19">
      <w:pPr>
        <w:pStyle w:val="Bezriadkovania"/>
        <w:ind w:firstLine="708"/>
        <w:rPr>
          <w:rFonts w:cstheme="minorHAnsi"/>
        </w:rPr>
      </w:pPr>
      <w:r w:rsidRPr="007B241E">
        <w:rPr>
          <w:rFonts w:cstheme="minorHAnsi"/>
        </w:rPr>
        <w:t>- dtto 6A</w:t>
      </w:r>
      <w:r w:rsidRPr="007B241E">
        <w:rPr>
          <w:rFonts w:cstheme="minorHAnsi"/>
        </w:rPr>
        <w:tab/>
      </w:r>
      <w:r w:rsidRPr="007B241E">
        <w:rPr>
          <w:rFonts w:cstheme="minorHAnsi"/>
        </w:rPr>
        <w:tab/>
      </w:r>
      <w:r w:rsidRPr="007B241E">
        <w:rPr>
          <w:rFonts w:cstheme="minorHAnsi"/>
        </w:rPr>
        <w:tab/>
      </w:r>
      <w:r w:rsidRPr="007B241E">
        <w:rPr>
          <w:rFonts w:cstheme="minorHAnsi"/>
        </w:rPr>
        <w:tab/>
        <w:t>7.70  Ohmov</w:t>
      </w:r>
    </w:p>
    <w:p w:rsidR="005E7A19" w:rsidRPr="007B241E" w:rsidRDefault="005E7A19" w:rsidP="005E7A19">
      <w:pPr>
        <w:pStyle w:val="Bezriadkovania"/>
        <w:ind w:firstLine="708"/>
        <w:rPr>
          <w:rFonts w:cstheme="minorHAnsi"/>
        </w:rPr>
      </w:pPr>
      <w:r w:rsidRPr="007B241E">
        <w:rPr>
          <w:rFonts w:cstheme="minorHAnsi"/>
        </w:rPr>
        <w:t>- dtto 10A</w:t>
      </w:r>
      <w:r w:rsidRPr="007B241E">
        <w:rPr>
          <w:rFonts w:cstheme="minorHAnsi"/>
        </w:rPr>
        <w:tab/>
      </w:r>
      <w:r w:rsidRPr="007B241E">
        <w:rPr>
          <w:rFonts w:cstheme="minorHAnsi"/>
        </w:rPr>
        <w:tab/>
      </w:r>
      <w:r w:rsidRPr="007B241E">
        <w:rPr>
          <w:rFonts w:cstheme="minorHAnsi"/>
        </w:rPr>
        <w:tab/>
      </w:r>
      <w:r w:rsidRPr="007B241E">
        <w:rPr>
          <w:rFonts w:cstheme="minorHAnsi"/>
        </w:rPr>
        <w:tab/>
        <w:t>4.60  Ohmov</w:t>
      </w:r>
    </w:p>
    <w:p w:rsidR="005E7A19" w:rsidRPr="007B241E" w:rsidRDefault="005E7A19" w:rsidP="005E7A19">
      <w:pPr>
        <w:pStyle w:val="Bezriadkovania"/>
        <w:ind w:firstLine="708"/>
        <w:rPr>
          <w:rFonts w:cstheme="minorHAnsi"/>
        </w:rPr>
      </w:pPr>
      <w:r w:rsidRPr="007B241E">
        <w:rPr>
          <w:rFonts w:cstheme="minorHAnsi"/>
        </w:rPr>
        <w:t>- dtto 16A</w:t>
      </w:r>
      <w:r w:rsidRPr="007B241E">
        <w:rPr>
          <w:rFonts w:cstheme="minorHAnsi"/>
        </w:rPr>
        <w:tab/>
      </w:r>
      <w:r w:rsidRPr="007B241E">
        <w:rPr>
          <w:rFonts w:cstheme="minorHAnsi"/>
        </w:rPr>
        <w:tab/>
      </w:r>
      <w:r w:rsidRPr="007B241E">
        <w:rPr>
          <w:rFonts w:cstheme="minorHAnsi"/>
        </w:rPr>
        <w:tab/>
      </w:r>
      <w:r w:rsidRPr="007B241E">
        <w:rPr>
          <w:rFonts w:cstheme="minorHAnsi"/>
        </w:rPr>
        <w:tab/>
        <w:t xml:space="preserve">2.90  Ohmov </w:t>
      </w:r>
    </w:p>
    <w:p w:rsidR="005E7A19" w:rsidRPr="007B241E" w:rsidRDefault="005E7A19" w:rsidP="005E7A19">
      <w:pPr>
        <w:pStyle w:val="Bezriadkovania"/>
        <w:ind w:firstLine="708"/>
        <w:rPr>
          <w:rFonts w:cstheme="minorHAnsi"/>
        </w:rPr>
      </w:pPr>
      <w:r w:rsidRPr="007B241E">
        <w:rPr>
          <w:rFonts w:cstheme="minorHAnsi"/>
        </w:rPr>
        <w:t>- dtto  20A</w:t>
      </w:r>
      <w:r w:rsidRPr="007B241E">
        <w:rPr>
          <w:rFonts w:cstheme="minorHAnsi"/>
        </w:rPr>
        <w:tab/>
      </w:r>
      <w:r w:rsidRPr="007B241E">
        <w:rPr>
          <w:rFonts w:cstheme="minorHAnsi"/>
        </w:rPr>
        <w:tab/>
      </w:r>
      <w:r w:rsidRPr="007B241E">
        <w:rPr>
          <w:rFonts w:cstheme="minorHAnsi"/>
        </w:rPr>
        <w:tab/>
      </w:r>
      <w:r w:rsidRPr="007B241E">
        <w:rPr>
          <w:rFonts w:cstheme="minorHAnsi"/>
        </w:rPr>
        <w:tab/>
        <w:t xml:space="preserve">2.30  Ohmov     </w:t>
      </w:r>
    </w:p>
    <w:p w:rsidR="005E7A19" w:rsidRPr="007B241E" w:rsidRDefault="005E7A19" w:rsidP="005E7A19">
      <w:pPr>
        <w:pStyle w:val="Bezriadkovania"/>
        <w:ind w:firstLine="708"/>
        <w:rPr>
          <w:rFonts w:cstheme="minorHAnsi"/>
        </w:rPr>
      </w:pPr>
      <w:r w:rsidRPr="007B241E">
        <w:rPr>
          <w:rFonts w:cstheme="minorHAnsi"/>
        </w:rPr>
        <w:t>- dtto 25A</w:t>
      </w:r>
      <w:r w:rsidRPr="007B241E">
        <w:rPr>
          <w:rFonts w:cstheme="minorHAnsi"/>
        </w:rPr>
        <w:tab/>
      </w:r>
      <w:r w:rsidRPr="007B241E">
        <w:rPr>
          <w:rFonts w:cstheme="minorHAnsi"/>
        </w:rPr>
        <w:tab/>
      </w:r>
      <w:r w:rsidRPr="007B241E">
        <w:rPr>
          <w:rFonts w:cstheme="minorHAnsi"/>
        </w:rPr>
        <w:tab/>
      </w:r>
      <w:r w:rsidRPr="007B241E">
        <w:rPr>
          <w:rFonts w:cstheme="minorHAnsi"/>
        </w:rPr>
        <w:tab/>
        <w:t xml:space="preserve">1.80  Ohmov </w:t>
      </w:r>
    </w:p>
    <w:p w:rsidR="005E7A19" w:rsidRPr="007B241E" w:rsidRDefault="005E7A19" w:rsidP="009C64FD">
      <w:pPr>
        <w:pStyle w:val="Bezriadkovania"/>
        <w:ind w:firstLine="708"/>
        <w:rPr>
          <w:rFonts w:cstheme="minorHAnsi"/>
        </w:rPr>
      </w:pPr>
      <w:r w:rsidRPr="007B241E">
        <w:rPr>
          <w:rFonts w:cstheme="minorHAnsi"/>
        </w:rPr>
        <w:t>- pre ističe 16A ( charakteristika C )</w:t>
      </w:r>
      <w:r w:rsidRPr="007B241E">
        <w:rPr>
          <w:rFonts w:cstheme="minorHAnsi"/>
        </w:rPr>
        <w:tab/>
      </w:r>
      <w:r w:rsidRPr="007B241E">
        <w:rPr>
          <w:rFonts w:cstheme="minorHAnsi"/>
        </w:rPr>
        <w:tab/>
        <w:t>1.60  Ohmov</w:t>
      </w:r>
    </w:p>
    <w:p w:rsidR="005E7A19" w:rsidRPr="007B241E" w:rsidRDefault="005E7A19" w:rsidP="005E7A19">
      <w:pPr>
        <w:pStyle w:val="Bezriadkovania"/>
        <w:rPr>
          <w:rFonts w:cstheme="minorHAnsi"/>
        </w:rPr>
      </w:pPr>
    </w:p>
    <w:p w:rsidR="005E7A19" w:rsidRPr="007B241E" w:rsidRDefault="005E7A19" w:rsidP="005E7A19">
      <w:pPr>
        <w:pStyle w:val="Bezriadkovania"/>
        <w:spacing w:after="80"/>
        <w:jc w:val="left"/>
        <w:rPr>
          <w:rFonts w:cstheme="minorHAnsi"/>
          <w:b/>
          <w:sz w:val="24"/>
        </w:rPr>
      </w:pPr>
      <w:r w:rsidRPr="007B241E">
        <w:rPr>
          <w:rFonts w:cstheme="minorHAnsi"/>
          <w:b/>
          <w:sz w:val="24"/>
        </w:rPr>
        <w:t>Ochrana proti preťaženiu a skratu</w:t>
      </w:r>
    </w:p>
    <w:p w:rsidR="005E7A19" w:rsidRPr="007B241E" w:rsidRDefault="005E7A19" w:rsidP="005E7A19">
      <w:pPr>
        <w:pStyle w:val="Bezriadkovania"/>
        <w:rPr>
          <w:rFonts w:cstheme="minorHAnsi"/>
        </w:rPr>
      </w:pPr>
      <w:r w:rsidRPr="007B241E">
        <w:rPr>
          <w:rFonts w:cstheme="minorHAnsi"/>
        </w:rPr>
        <w:t>Bude riešená voľbou a nastavením vhodných nadprúdových ochrán a návrhom el. zariadení s dostatočnou skratovou odolnosťou.</w:t>
      </w:r>
    </w:p>
    <w:p w:rsidR="005E7A19" w:rsidRPr="007B241E" w:rsidRDefault="005E7A19" w:rsidP="005E7A19">
      <w:pPr>
        <w:pStyle w:val="Bezriadkovania"/>
        <w:rPr>
          <w:rFonts w:cstheme="minorHAnsi"/>
        </w:rPr>
      </w:pPr>
    </w:p>
    <w:p w:rsidR="005E7A19" w:rsidRPr="007B241E" w:rsidRDefault="005E7A19" w:rsidP="005E7A19">
      <w:pPr>
        <w:pStyle w:val="Bezriadkovania"/>
        <w:spacing w:after="80"/>
        <w:jc w:val="left"/>
        <w:rPr>
          <w:rFonts w:cstheme="minorHAnsi"/>
          <w:b/>
          <w:sz w:val="24"/>
        </w:rPr>
      </w:pPr>
      <w:r w:rsidRPr="007B241E">
        <w:rPr>
          <w:rFonts w:cstheme="minorHAnsi"/>
          <w:b/>
          <w:sz w:val="24"/>
        </w:rPr>
        <w:t>Požiadavky krytia el. prístrojov</w:t>
      </w:r>
    </w:p>
    <w:p w:rsidR="005E7A19" w:rsidRPr="007B241E" w:rsidRDefault="005E7A19" w:rsidP="005E7A19">
      <w:pPr>
        <w:pStyle w:val="Bezriadkovania"/>
        <w:rPr>
          <w:rFonts w:cstheme="minorHAnsi"/>
        </w:rPr>
      </w:pPr>
      <w:r w:rsidRPr="007B241E">
        <w:rPr>
          <w:rFonts w:cstheme="minorHAnsi"/>
        </w:rPr>
        <w:t>Elektrozariadenia tohto projektu sa nachádzajú v prostrediach, definovaných Protokolom o určení vonkajších vplyvov. Jednotlivé vonkajšie vplyvy sú vyznačené na výkresoch elektroinštalácie, vrátane potrebného krytia.</w:t>
      </w:r>
    </w:p>
    <w:p w:rsidR="005E7A19" w:rsidRPr="007B241E" w:rsidRDefault="005E7A19" w:rsidP="005E7A19">
      <w:pPr>
        <w:pStyle w:val="Bezriadkovania"/>
        <w:rPr>
          <w:rFonts w:cstheme="minorHAnsi"/>
        </w:rPr>
      </w:pPr>
      <w:r w:rsidRPr="007B241E">
        <w:rPr>
          <w:rFonts w:cstheme="minorHAnsi"/>
          <w:b/>
          <w:smallCaps/>
        </w:rPr>
        <w:t xml:space="preserve"> </w:t>
      </w:r>
    </w:p>
    <w:p w:rsidR="005E7A19" w:rsidRPr="007B241E" w:rsidRDefault="005E7A19" w:rsidP="005E7A19">
      <w:pPr>
        <w:pStyle w:val="Bezriadkovania"/>
        <w:spacing w:after="80"/>
        <w:jc w:val="left"/>
        <w:rPr>
          <w:rFonts w:cstheme="minorHAnsi"/>
          <w:b/>
          <w:sz w:val="24"/>
        </w:rPr>
      </w:pPr>
      <w:r w:rsidRPr="007B241E">
        <w:rPr>
          <w:rFonts w:cstheme="minorHAnsi"/>
          <w:b/>
          <w:sz w:val="24"/>
        </w:rPr>
        <w:t>Výkonové bilancie</w:t>
      </w:r>
    </w:p>
    <w:p w:rsidR="005E7A19" w:rsidRPr="007B241E" w:rsidRDefault="005E7A19" w:rsidP="005E7A19">
      <w:pPr>
        <w:pStyle w:val="Bezriadkovania"/>
        <w:rPr>
          <w:rFonts w:cstheme="minorHAnsi"/>
        </w:rPr>
      </w:pPr>
      <w:r w:rsidRPr="007B241E">
        <w:rPr>
          <w:rFonts w:cstheme="minorHAnsi"/>
        </w:rPr>
        <w:t>Celková b</w:t>
      </w:r>
      <w:r w:rsidR="009C64FD" w:rsidRPr="007B241E">
        <w:rPr>
          <w:rFonts w:cstheme="minorHAnsi"/>
        </w:rPr>
        <w:t>ilancia odberov je nasledujúca:</w:t>
      </w:r>
    </w:p>
    <w:p w:rsidR="005E7A19" w:rsidRPr="007B241E" w:rsidRDefault="005E7A19" w:rsidP="009004E6">
      <w:pPr>
        <w:pStyle w:val="Bezriadkovania"/>
        <w:numPr>
          <w:ilvl w:val="0"/>
          <w:numId w:val="9"/>
        </w:numPr>
        <w:rPr>
          <w:rFonts w:cstheme="minorHAnsi"/>
        </w:rPr>
      </w:pPr>
      <w:r w:rsidRPr="007B241E">
        <w:rPr>
          <w:rFonts w:cstheme="minorHAnsi"/>
        </w:rPr>
        <w:t>inštalovaný príkon:</w:t>
      </w:r>
      <w:r w:rsidRPr="007B241E">
        <w:rPr>
          <w:rFonts w:cstheme="minorHAnsi"/>
        </w:rPr>
        <w:tab/>
      </w:r>
      <w:r w:rsidRPr="007B241E">
        <w:rPr>
          <w:rFonts w:cstheme="minorHAnsi"/>
        </w:rPr>
        <w:tab/>
      </w:r>
      <w:r w:rsidRPr="007B241E">
        <w:rPr>
          <w:rFonts w:cstheme="minorHAnsi"/>
        </w:rPr>
        <w:tab/>
        <w:t>P</w:t>
      </w:r>
      <w:r w:rsidRPr="007B241E">
        <w:rPr>
          <w:rFonts w:cstheme="minorHAnsi"/>
          <w:vertAlign w:val="subscript"/>
        </w:rPr>
        <w:t>i</w:t>
      </w:r>
      <w:r w:rsidRPr="007B241E">
        <w:rPr>
          <w:rFonts w:cstheme="minorHAnsi"/>
        </w:rPr>
        <w:t xml:space="preserve"> = 280 kW</w:t>
      </w:r>
    </w:p>
    <w:p w:rsidR="005E7A19" w:rsidRPr="007B241E" w:rsidRDefault="005E7A19" w:rsidP="009004E6">
      <w:pPr>
        <w:pStyle w:val="Bezriadkovania"/>
        <w:numPr>
          <w:ilvl w:val="0"/>
          <w:numId w:val="9"/>
        </w:numPr>
        <w:rPr>
          <w:rFonts w:cstheme="minorHAnsi"/>
        </w:rPr>
      </w:pPr>
      <w:r w:rsidRPr="007B241E">
        <w:rPr>
          <w:rFonts w:cstheme="minorHAnsi"/>
        </w:rPr>
        <w:t>prepočítaný príkon:</w:t>
      </w:r>
      <w:r w:rsidRPr="007B241E">
        <w:rPr>
          <w:rFonts w:cstheme="minorHAnsi"/>
        </w:rPr>
        <w:tab/>
      </w:r>
      <w:r w:rsidRPr="007B241E">
        <w:rPr>
          <w:rFonts w:cstheme="minorHAnsi"/>
        </w:rPr>
        <w:tab/>
      </w:r>
      <w:r w:rsidRPr="007B241E">
        <w:rPr>
          <w:rFonts w:cstheme="minorHAnsi"/>
        </w:rPr>
        <w:tab/>
        <w:t>Pp = 130 kW</w:t>
      </w:r>
    </w:p>
    <w:p w:rsidR="005E7A19" w:rsidRPr="007B241E" w:rsidRDefault="005E7A19" w:rsidP="009004E6">
      <w:pPr>
        <w:pStyle w:val="Bezriadkovania"/>
        <w:numPr>
          <w:ilvl w:val="0"/>
          <w:numId w:val="9"/>
        </w:numPr>
        <w:rPr>
          <w:rFonts w:cstheme="minorHAnsi"/>
        </w:rPr>
      </w:pPr>
      <w:r w:rsidRPr="007B241E">
        <w:rPr>
          <w:rFonts w:cstheme="minorHAnsi"/>
        </w:rPr>
        <w:t xml:space="preserve">koeficient súčasnosti: </w:t>
      </w:r>
      <w:r w:rsidRPr="007B241E">
        <w:rPr>
          <w:rFonts w:cstheme="minorHAnsi"/>
        </w:rPr>
        <w:tab/>
      </w:r>
      <w:r w:rsidRPr="007B241E">
        <w:rPr>
          <w:rFonts w:cstheme="minorHAnsi"/>
        </w:rPr>
        <w:tab/>
      </w:r>
      <w:r w:rsidRPr="007B241E">
        <w:rPr>
          <w:rFonts w:cstheme="minorHAnsi"/>
        </w:rPr>
        <w:tab/>
      </w:r>
      <w:r w:rsidRPr="007B241E">
        <w:rPr>
          <w:rFonts w:cstheme="minorHAnsi"/>
        </w:rPr>
        <w:sym w:font="Symbol" w:char="F062"/>
      </w:r>
      <w:r w:rsidRPr="007B241E">
        <w:rPr>
          <w:rFonts w:cstheme="minorHAnsi"/>
        </w:rPr>
        <w:t>=0,46</w:t>
      </w:r>
    </w:p>
    <w:p w:rsidR="005E7A19" w:rsidRPr="007B241E" w:rsidRDefault="005E7A19" w:rsidP="005E7A19">
      <w:pPr>
        <w:pStyle w:val="Bezriadkovania"/>
        <w:rPr>
          <w:rFonts w:cstheme="minorHAnsi"/>
        </w:rPr>
      </w:pPr>
    </w:p>
    <w:p w:rsidR="005E7A19" w:rsidRPr="007B241E" w:rsidRDefault="005E7A19" w:rsidP="005E7A19">
      <w:pPr>
        <w:pStyle w:val="Bezriadkovania"/>
        <w:rPr>
          <w:rFonts w:cstheme="minorHAnsi"/>
        </w:rPr>
      </w:pPr>
      <w:r w:rsidRPr="007B241E">
        <w:rPr>
          <w:rFonts w:cstheme="minorHAnsi"/>
        </w:rPr>
        <w:t>Stupeň dôležitosti napájania el. energiou v zmysle STN 34 1610</w:t>
      </w:r>
    </w:p>
    <w:p w:rsidR="005E7A19" w:rsidRPr="007B241E" w:rsidRDefault="005E7A19" w:rsidP="005E7A19">
      <w:pPr>
        <w:pStyle w:val="Bezriadkovania"/>
        <w:rPr>
          <w:rFonts w:cstheme="minorHAnsi"/>
        </w:rPr>
      </w:pPr>
      <w:r w:rsidRPr="007B241E">
        <w:rPr>
          <w:rFonts w:cstheme="minorHAnsi"/>
        </w:rPr>
        <w:t>3. stupeň – pre zariadenia resp. spotrebiče normálneho významu</w:t>
      </w:r>
    </w:p>
    <w:p w:rsidR="005E7A19" w:rsidRPr="007B241E" w:rsidRDefault="005E7A19" w:rsidP="005E7A19">
      <w:pPr>
        <w:pStyle w:val="Bezriadkovania"/>
        <w:rPr>
          <w:rFonts w:cstheme="minorHAnsi"/>
        </w:rPr>
      </w:pPr>
    </w:p>
    <w:p w:rsidR="005E7A19" w:rsidRPr="007B241E" w:rsidRDefault="005E7A19" w:rsidP="005E7A19">
      <w:pPr>
        <w:pStyle w:val="Bezriadkovania"/>
        <w:spacing w:after="80"/>
        <w:jc w:val="left"/>
        <w:rPr>
          <w:rFonts w:cstheme="minorHAnsi"/>
          <w:b/>
          <w:sz w:val="24"/>
        </w:rPr>
      </w:pPr>
      <w:r w:rsidRPr="007B241E">
        <w:rPr>
          <w:rFonts w:cstheme="minorHAnsi"/>
          <w:b/>
          <w:sz w:val="24"/>
        </w:rPr>
        <w:t>Kompenzácia účinníka</w:t>
      </w:r>
    </w:p>
    <w:p w:rsidR="005E7A19" w:rsidRPr="007B241E" w:rsidRDefault="005E7A19" w:rsidP="005E7A19">
      <w:pPr>
        <w:pStyle w:val="Bezriadkovania"/>
        <w:rPr>
          <w:rFonts w:cstheme="minorHAnsi"/>
        </w:rPr>
      </w:pPr>
      <w:r w:rsidRPr="007B241E">
        <w:rPr>
          <w:rFonts w:cstheme="minorHAnsi"/>
        </w:rPr>
        <w:t>Kompenzácia účinníka vzhľadom na charakter spotrebičov nie je riešená.</w:t>
      </w:r>
    </w:p>
    <w:p w:rsidR="005E7A19" w:rsidRPr="007B241E" w:rsidRDefault="005E7A19" w:rsidP="005E7A19">
      <w:pPr>
        <w:pStyle w:val="Bezriadkovania"/>
        <w:rPr>
          <w:rFonts w:cstheme="minorHAnsi"/>
        </w:rPr>
      </w:pPr>
    </w:p>
    <w:p w:rsidR="005E7A19" w:rsidRPr="007B241E" w:rsidRDefault="005E7A19" w:rsidP="005E7A19">
      <w:pPr>
        <w:pStyle w:val="Bezriadkovania"/>
        <w:spacing w:after="80"/>
        <w:jc w:val="left"/>
        <w:rPr>
          <w:rFonts w:cstheme="minorHAnsi"/>
          <w:b/>
          <w:sz w:val="24"/>
        </w:rPr>
      </w:pPr>
      <w:r w:rsidRPr="007B241E">
        <w:rPr>
          <w:rFonts w:cstheme="minorHAnsi"/>
          <w:b/>
          <w:sz w:val="24"/>
        </w:rPr>
        <w:t>Skratové údaje</w:t>
      </w:r>
    </w:p>
    <w:p w:rsidR="005E7A19" w:rsidRPr="007B241E" w:rsidRDefault="005E7A19" w:rsidP="005E7A19">
      <w:pPr>
        <w:pStyle w:val="Bezriadkovania"/>
        <w:rPr>
          <w:rFonts w:cstheme="minorHAnsi"/>
        </w:rPr>
      </w:pPr>
      <w:r w:rsidRPr="007B241E">
        <w:rPr>
          <w:rFonts w:cstheme="minorHAnsi"/>
        </w:rPr>
        <w:t>V rámci PD boli výpočtom určené nasledujúce skratové údaje:</w:t>
      </w:r>
    </w:p>
    <w:p w:rsidR="005E7A19" w:rsidRPr="007B241E" w:rsidRDefault="005E7A19" w:rsidP="005E7A19">
      <w:pPr>
        <w:pStyle w:val="Bezriadkovania"/>
        <w:rPr>
          <w:rFonts w:cstheme="minorHAnsi"/>
        </w:rPr>
      </w:pPr>
      <w:r w:rsidRPr="007B241E">
        <w:rPr>
          <w:rFonts w:cstheme="minorHAnsi"/>
        </w:rPr>
        <w:t>Rozvádzač NN (400V):</w:t>
      </w:r>
    </w:p>
    <w:p w:rsidR="005E7A19" w:rsidRPr="007B241E" w:rsidRDefault="005E7A19" w:rsidP="005E7A19">
      <w:pPr>
        <w:pStyle w:val="Bezriadkovania"/>
        <w:rPr>
          <w:rFonts w:cstheme="minorHAnsi"/>
        </w:rPr>
      </w:pPr>
    </w:p>
    <w:p w:rsidR="005E7A19" w:rsidRPr="007B241E" w:rsidRDefault="005E7A19" w:rsidP="005E7A19">
      <w:pPr>
        <w:pStyle w:val="Bezriadkovania"/>
        <w:ind w:firstLine="708"/>
        <w:rPr>
          <w:rFonts w:cstheme="minorHAnsi"/>
        </w:rPr>
      </w:pPr>
      <w:r w:rsidRPr="007B241E">
        <w:rPr>
          <w:rFonts w:cstheme="minorHAnsi"/>
        </w:rPr>
        <w:t>Ik“ &lt;9,8 kA</w:t>
      </w:r>
    </w:p>
    <w:p w:rsidR="005E7A19" w:rsidRPr="007B241E" w:rsidRDefault="005E7A19" w:rsidP="005E7A19">
      <w:pPr>
        <w:pStyle w:val="Bezriadkovania"/>
        <w:rPr>
          <w:rFonts w:cstheme="minorHAnsi"/>
        </w:rPr>
      </w:pPr>
      <w:r w:rsidRPr="007B241E">
        <w:rPr>
          <w:rFonts w:cstheme="minorHAnsi"/>
        </w:rPr>
        <w:tab/>
        <w:t>ip&lt;18 kA</w:t>
      </w:r>
    </w:p>
    <w:p w:rsidR="005E7A19" w:rsidRPr="007B241E" w:rsidRDefault="005E7A19" w:rsidP="005E7A19">
      <w:pPr>
        <w:pStyle w:val="Bezriadkovania"/>
        <w:rPr>
          <w:rFonts w:cstheme="minorHAnsi"/>
          <w:highlight w:val="yellow"/>
        </w:rPr>
      </w:pPr>
    </w:p>
    <w:p w:rsidR="005E7A19" w:rsidRPr="007B241E" w:rsidRDefault="005E7A19" w:rsidP="005E7A19">
      <w:pPr>
        <w:pStyle w:val="Bezriadkovania"/>
        <w:rPr>
          <w:rFonts w:cstheme="minorHAnsi"/>
        </w:rPr>
      </w:pPr>
      <w:r w:rsidRPr="007B241E">
        <w:rPr>
          <w:rFonts w:cstheme="minorHAnsi"/>
        </w:rPr>
        <w:t>Vyhodnotenie: všetky použité inštalačné prvky v rozvádzačoch vyhovujú daným vypočítaným skratovým údajom.</w:t>
      </w:r>
    </w:p>
    <w:p w:rsidR="005E7A19" w:rsidRPr="007B241E" w:rsidRDefault="005E7A19" w:rsidP="005E7A19">
      <w:pPr>
        <w:pStyle w:val="Bezriadkovania"/>
        <w:rPr>
          <w:rFonts w:cstheme="minorHAnsi"/>
        </w:rPr>
      </w:pPr>
    </w:p>
    <w:p w:rsidR="005E7A19" w:rsidRPr="007B241E" w:rsidRDefault="005E7A19" w:rsidP="005E7A19">
      <w:pPr>
        <w:pStyle w:val="Bezriadkovania"/>
        <w:spacing w:after="80"/>
        <w:jc w:val="left"/>
        <w:rPr>
          <w:rFonts w:cstheme="minorHAnsi"/>
          <w:b/>
          <w:sz w:val="24"/>
        </w:rPr>
      </w:pPr>
      <w:r w:rsidRPr="007B241E">
        <w:rPr>
          <w:rFonts w:cstheme="minorHAnsi"/>
          <w:b/>
          <w:sz w:val="24"/>
        </w:rPr>
        <w:t>Meranie elektrickej energie</w:t>
      </w:r>
    </w:p>
    <w:p w:rsidR="005E7A19" w:rsidRPr="007B241E" w:rsidRDefault="005E7A19" w:rsidP="005E7A19">
      <w:pPr>
        <w:pStyle w:val="Bezriadkovania"/>
        <w:rPr>
          <w:rFonts w:cstheme="minorHAnsi"/>
        </w:rPr>
      </w:pPr>
      <w:r w:rsidRPr="007B241E">
        <w:rPr>
          <w:rFonts w:cstheme="minorHAnsi"/>
        </w:rPr>
        <w:t>Objekt je na zdroj el. energie napojený z trafostanice TS kde bude umiestnené meranie – nové na fasáde objektu TS.</w:t>
      </w:r>
    </w:p>
    <w:p w:rsidR="005E7A19" w:rsidRPr="007B241E" w:rsidRDefault="005E7A19" w:rsidP="005E7A19">
      <w:pPr>
        <w:pStyle w:val="Bezriadkovania"/>
        <w:rPr>
          <w:rFonts w:cstheme="minorHAnsi"/>
        </w:rPr>
      </w:pPr>
    </w:p>
    <w:p w:rsidR="005E7A19" w:rsidRPr="007B241E" w:rsidRDefault="005E7A19" w:rsidP="005E7A19">
      <w:pPr>
        <w:pStyle w:val="Bezriadkovania"/>
        <w:spacing w:after="80"/>
        <w:jc w:val="left"/>
        <w:rPr>
          <w:rFonts w:cstheme="minorHAnsi"/>
          <w:b/>
          <w:sz w:val="24"/>
        </w:rPr>
      </w:pPr>
      <w:r w:rsidRPr="007B241E">
        <w:rPr>
          <w:rFonts w:cstheme="minorHAnsi"/>
          <w:b/>
          <w:sz w:val="24"/>
        </w:rPr>
        <w:t>Zostatkové nebezpečenstvo</w:t>
      </w:r>
    </w:p>
    <w:p w:rsidR="005E7A19" w:rsidRPr="007B241E" w:rsidRDefault="005E7A19" w:rsidP="005E7A19">
      <w:pPr>
        <w:pStyle w:val="Bezriadkovania"/>
        <w:rPr>
          <w:rFonts w:cstheme="minorHAnsi"/>
        </w:rPr>
      </w:pPr>
      <w:r w:rsidRPr="007B241E">
        <w:rPr>
          <w:rFonts w:cstheme="minorHAnsi"/>
        </w:rPr>
        <w:t>Pri dodržaní požiadaviek projektu, správnej aplikácii požiadaviek na ochranu pred úrazom elektrickým prúdom, pri pravidelnej revízii a údržbe nevzniká zostatkové nebezpečenstvo.</w:t>
      </w:r>
    </w:p>
    <w:p w:rsidR="005E7A19" w:rsidRPr="007B241E" w:rsidRDefault="005E7A19" w:rsidP="005E7A19">
      <w:pPr>
        <w:pStyle w:val="Bezriadkovania"/>
        <w:rPr>
          <w:rFonts w:cstheme="minorHAnsi"/>
        </w:rPr>
      </w:pPr>
    </w:p>
    <w:p w:rsidR="005E7A19" w:rsidRPr="007B241E" w:rsidRDefault="005E7A19" w:rsidP="005E7A19">
      <w:pPr>
        <w:pStyle w:val="Bezriadkovania"/>
        <w:spacing w:after="80"/>
        <w:jc w:val="left"/>
        <w:rPr>
          <w:rFonts w:cstheme="minorHAnsi"/>
          <w:b/>
          <w:sz w:val="24"/>
        </w:rPr>
      </w:pPr>
      <w:r w:rsidRPr="007B241E">
        <w:rPr>
          <w:rFonts w:cstheme="minorHAnsi"/>
          <w:b/>
          <w:sz w:val="24"/>
        </w:rPr>
        <w:lastRenderedPageBreak/>
        <w:t>Prevádzkové podmienky</w:t>
      </w:r>
    </w:p>
    <w:p w:rsidR="005E7A19" w:rsidRPr="007B241E" w:rsidRDefault="005E7A19" w:rsidP="005E7A19">
      <w:pPr>
        <w:pStyle w:val="Bezriadkovania"/>
        <w:rPr>
          <w:rFonts w:cstheme="minorHAnsi"/>
        </w:rPr>
      </w:pPr>
      <w:r w:rsidRPr="007B241E">
        <w:rPr>
          <w:rFonts w:cstheme="minorHAnsi"/>
        </w:rPr>
        <w:t>Všetci pracovníci organizácie musia byť poučení o spôsobe poskytovania prvej pomoci pri úrazoch el. prúdom, vrátane poučenia o používaní záchranných pomôcok. Poučenie pracovníkov musí byť opakované, aspoň 1 krát ročne a musí byť o týchto poučeniach vedený záznam. Organizácia je povinná zabezpečiť všetky pomôcky pre poskytovanie prvej pomoci. Elektrické rozvody sú navrhnuté a musia sa udržovať v stave, ktorý zodpovedá platným Elektrotechnickým predpisom. Pracovníci určený k obsluhe a práci na el. zariadeniach musia mať tiež duševné a telesné predpoklady, aké vyžaduje zodpovednosť nimi prevádzaných úkonov. Pracovníci bez elektrotechnickej kvalifikácie môžu obsluhovať jednoduché zariadenia do 1000V, pri ich obsluhe nemôžu prísť do styku s časťami pod napätím.  Pracovníci oboznámení môžu samostatne obsluhovať jednoduché el. zariadenia a nesmú pracovať na častiach el. zariadení pod napätím. O poučení osôb je nutné viesť pravidelné záznamy. Pracovníci, ktorí obsluhujú stroje a zariadenia, musia byť oboznámení s prevádzkovými predpismi zariadení a s ich funkciou. Tam, kde sú vypracované miestne, alebo iné bezpečnostné a pracovné predpisy alebo pokyny, musia byť na vhodnom mieste prístupné a pracovníci s nimi preukázateľne oboznámení. Pracovníci s kvalifikáciou /vyučený v el. tech. odbore alebo s ukončeným stredným, alebo vysokoškolským vzdelaním v el. tech. odbore/ môžu samostatne obsluhovať el. zariadenia, pracovať na el. zariadení bez napätia, v blízkosti častí pod napätím i na častiach s napätím /ďalej viď. STN 343100/. Znalosť predpisov  týchto pracovníkoch bude prípadne overená podľa vyhlášky 508/2009 Z.z.</w:t>
      </w:r>
    </w:p>
    <w:p w:rsidR="005E7A19" w:rsidRPr="007B241E" w:rsidRDefault="005E7A19" w:rsidP="005E7A19">
      <w:pPr>
        <w:pStyle w:val="Bezriadkovania"/>
        <w:rPr>
          <w:rFonts w:cstheme="minorHAnsi"/>
        </w:rPr>
      </w:pPr>
    </w:p>
    <w:p w:rsidR="005E7A19" w:rsidRPr="007B241E" w:rsidRDefault="005E7A19" w:rsidP="005E7A19">
      <w:pPr>
        <w:pStyle w:val="Bezriadkovania"/>
        <w:spacing w:after="80"/>
        <w:jc w:val="left"/>
        <w:rPr>
          <w:rFonts w:cstheme="minorHAnsi"/>
          <w:b/>
          <w:sz w:val="24"/>
        </w:rPr>
      </w:pPr>
      <w:r w:rsidRPr="007B241E">
        <w:rPr>
          <w:rFonts w:cstheme="minorHAnsi"/>
          <w:b/>
          <w:sz w:val="24"/>
        </w:rPr>
        <w:t>Preukázanie odbornej spôsobilosti v projekcii</w:t>
      </w:r>
    </w:p>
    <w:p w:rsidR="005E7A19" w:rsidRPr="007B241E" w:rsidRDefault="005E7A19" w:rsidP="005E7A19">
      <w:pPr>
        <w:pStyle w:val="Bezriadkovania"/>
        <w:rPr>
          <w:rFonts w:cstheme="minorHAnsi"/>
        </w:rPr>
      </w:pPr>
      <w:r w:rsidRPr="007B241E">
        <w:rPr>
          <w:rFonts w:cstheme="minorHAnsi"/>
        </w:rPr>
        <w:t>Ing. Rastislav Švec je zapísaný do zoznamu autorizovaných stavebných inžinierov pod registračným číslom 6563*I4 ako autorizovaný stavebný inžinier v kategórii Inžinier pre technické, technologické a energetické vybavenie stavieb a je oprávnený vykonávať odborné činnosti vo výstavbe podľa zákona SNR č. 138/1992 Zb. o autorizovaných architektoch a autorizovaných stavebných inžinieroch v znení neskorších predpisov.</w:t>
      </w:r>
    </w:p>
    <w:p w:rsidR="005E7A19" w:rsidRPr="007B241E" w:rsidRDefault="005E7A19" w:rsidP="005E7A19">
      <w:pPr>
        <w:pStyle w:val="Bezriadkovania"/>
        <w:rPr>
          <w:rFonts w:cstheme="minorHAnsi"/>
        </w:rPr>
      </w:pPr>
    </w:p>
    <w:p w:rsidR="005E7A19" w:rsidRPr="007B241E" w:rsidRDefault="005E7A19" w:rsidP="005E7A19">
      <w:pPr>
        <w:pStyle w:val="Bezriadkovania"/>
        <w:spacing w:after="80"/>
        <w:rPr>
          <w:rFonts w:cstheme="minorHAnsi"/>
          <w:b/>
          <w:iCs/>
          <w:spacing w:val="20"/>
          <w:sz w:val="24"/>
          <w:szCs w:val="24"/>
          <w:lang w:val="x-none" w:eastAsia="x-none"/>
        </w:rPr>
      </w:pPr>
      <w:r w:rsidRPr="007B241E">
        <w:rPr>
          <w:rFonts w:cstheme="minorHAnsi"/>
          <w:b/>
          <w:iCs/>
          <w:spacing w:val="20"/>
          <w:sz w:val="24"/>
          <w:szCs w:val="24"/>
          <w:lang w:val="x-none" w:eastAsia="x-none"/>
        </w:rPr>
        <w:t>TECHNICKÝ POPIS – VONKAJŠIE NN ROZVODY</w:t>
      </w:r>
    </w:p>
    <w:p w:rsidR="005E7A19" w:rsidRPr="007B241E" w:rsidRDefault="005E7A19" w:rsidP="005E7A19">
      <w:pPr>
        <w:pStyle w:val="Bezriadkovania"/>
        <w:spacing w:after="80"/>
        <w:jc w:val="left"/>
        <w:rPr>
          <w:rFonts w:cstheme="minorHAnsi"/>
          <w:b/>
          <w:sz w:val="24"/>
        </w:rPr>
      </w:pPr>
      <w:r w:rsidRPr="007B241E">
        <w:rPr>
          <w:rFonts w:cstheme="minorHAnsi"/>
          <w:b/>
          <w:sz w:val="24"/>
        </w:rPr>
        <w:t>Všeobecný popis</w:t>
      </w:r>
    </w:p>
    <w:p w:rsidR="005E7A19" w:rsidRPr="007B241E" w:rsidRDefault="005E7A19" w:rsidP="005E7A19">
      <w:pPr>
        <w:pStyle w:val="Bezriadkovania"/>
        <w:rPr>
          <w:rFonts w:cstheme="minorHAnsi"/>
        </w:rPr>
      </w:pPr>
      <w:r w:rsidRPr="007B241E">
        <w:rPr>
          <w:rFonts w:cstheme="minorHAnsi"/>
        </w:rPr>
        <w:t xml:space="preserve">Pre zásobovanie budúceho objektu elektrickou energiou bude slúžiť transformačná stanica TS (nie je predmetom PD, rieši ZSDIS a.s.), ktorá je umiestnená v blízkosti riešeného areálu. </w:t>
      </w:r>
    </w:p>
    <w:p w:rsidR="005E7A19" w:rsidRPr="007B241E" w:rsidRDefault="005E7A19" w:rsidP="005E7A19">
      <w:pPr>
        <w:pStyle w:val="Bezriadkovania"/>
        <w:rPr>
          <w:rFonts w:cstheme="minorHAnsi"/>
        </w:rPr>
      </w:pPr>
      <w:r w:rsidRPr="007B241E">
        <w:rPr>
          <w:rFonts w:cstheme="minorHAnsi"/>
        </w:rPr>
        <w:t>Z rozvádzača NN RH trafostanice, bude vedený nový kábel typu NAYY-J 4x240 do nového elektromerového rozvádzača RE, kde bude umiestnené meranie a hlavný istič. Z rozvádzača RE bude vedený nový kábel typu NAYY-J 4x240 do novej skrine SR, ktorá je umiestnená na fasáde objektu. Do objektu bude vedený kábel 4x CHBU 1x70, tento nie je predmetom tejto PD, rieši elektroinštalácia objektu.</w:t>
      </w:r>
    </w:p>
    <w:p w:rsidR="005E7A19" w:rsidRPr="007B241E" w:rsidRDefault="005E7A19" w:rsidP="005E7A19">
      <w:pPr>
        <w:pStyle w:val="Bezriadkovania"/>
        <w:rPr>
          <w:rFonts w:cstheme="minorHAnsi"/>
        </w:rPr>
      </w:pPr>
    </w:p>
    <w:p w:rsidR="005E7A19" w:rsidRPr="007B241E" w:rsidRDefault="005E7A19" w:rsidP="005E7A19">
      <w:pPr>
        <w:pStyle w:val="Bezriadkovania"/>
        <w:spacing w:after="80"/>
        <w:jc w:val="left"/>
        <w:rPr>
          <w:rFonts w:cstheme="minorHAnsi"/>
          <w:b/>
          <w:sz w:val="24"/>
        </w:rPr>
      </w:pPr>
      <w:r w:rsidRPr="007B241E">
        <w:rPr>
          <w:rFonts w:cstheme="minorHAnsi"/>
          <w:b/>
          <w:sz w:val="24"/>
        </w:rPr>
        <w:t>Káblové rozvody</w:t>
      </w:r>
    </w:p>
    <w:p w:rsidR="005E7A19" w:rsidRPr="007B241E" w:rsidRDefault="005E7A19" w:rsidP="005E7A19">
      <w:pPr>
        <w:pStyle w:val="Bezriadkovania"/>
        <w:rPr>
          <w:rFonts w:cstheme="minorHAnsi"/>
        </w:rPr>
      </w:pPr>
      <w:r w:rsidRPr="007B241E">
        <w:rPr>
          <w:rFonts w:cstheme="minorHAnsi"/>
        </w:rPr>
        <w:t>Pri súbehu kábla s inými inžinierskymi sieťami je potrebné dodržať nasledovné odstupové vzdialenosti :</w:t>
      </w:r>
      <w:r w:rsidRPr="007B241E">
        <w:rPr>
          <w:rFonts w:cstheme="minorHAnsi"/>
        </w:rPr>
        <w:tab/>
      </w:r>
    </w:p>
    <w:p w:rsidR="005E7A19" w:rsidRPr="007B241E" w:rsidRDefault="005E7A19" w:rsidP="005E7A19">
      <w:pPr>
        <w:pStyle w:val="Bezriadkovania"/>
        <w:rPr>
          <w:rFonts w:cstheme="minorHAnsi"/>
        </w:rPr>
      </w:pPr>
      <w:r w:rsidRPr="007B241E">
        <w:rPr>
          <w:rFonts w:cstheme="minorHAnsi"/>
        </w:rPr>
        <w:t>- 5 cm - NN kábel</w:t>
      </w:r>
    </w:p>
    <w:p w:rsidR="005E7A19" w:rsidRPr="007B241E" w:rsidRDefault="005E7A19" w:rsidP="005E7A19">
      <w:pPr>
        <w:pStyle w:val="Bezriadkovania"/>
        <w:rPr>
          <w:rFonts w:cstheme="minorHAnsi"/>
        </w:rPr>
      </w:pPr>
      <w:r w:rsidRPr="007B241E">
        <w:rPr>
          <w:rFonts w:cstheme="minorHAnsi"/>
        </w:rPr>
        <w:t>- 20 cm - VN kábel 22 a 35 kV</w:t>
      </w:r>
    </w:p>
    <w:p w:rsidR="005E7A19" w:rsidRPr="007B241E" w:rsidRDefault="005E7A19" w:rsidP="005E7A19">
      <w:pPr>
        <w:pStyle w:val="Bezriadkovania"/>
        <w:rPr>
          <w:rFonts w:cstheme="minorHAnsi"/>
        </w:rPr>
      </w:pPr>
      <w:r w:rsidRPr="007B241E">
        <w:rPr>
          <w:rFonts w:cstheme="minorHAnsi"/>
        </w:rPr>
        <w:t>- 30 cm - oznamovacie káble</w:t>
      </w:r>
    </w:p>
    <w:p w:rsidR="005E7A19" w:rsidRPr="007B241E" w:rsidRDefault="005E7A19" w:rsidP="005E7A19">
      <w:pPr>
        <w:pStyle w:val="Bezriadkovania"/>
        <w:rPr>
          <w:rFonts w:cstheme="minorHAnsi"/>
        </w:rPr>
      </w:pPr>
      <w:r w:rsidRPr="007B241E">
        <w:rPr>
          <w:rFonts w:cstheme="minorHAnsi"/>
        </w:rPr>
        <w:t>- 40 cm - vodovod. potrubia</w:t>
      </w:r>
    </w:p>
    <w:p w:rsidR="005E7A19" w:rsidRPr="007B241E" w:rsidRDefault="005E7A19" w:rsidP="005E7A19">
      <w:pPr>
        <w:pStyle w:val="Bezriadkovania"/>
        <w:rPr>
          <w:rFonts w:cstheme="minorHAnsi"/>
        </w:rPr>
      </w:pPr>
    </w:p>
    <w:p w:rsidR="005E7A19" w:rsidRPr="007B241E" w:rsidRDefault="005E7A19" w:rsidP="005E7A19">
      <w:pPr>
        <w:pStyle w:val="Bezriadkovania"/>
        <w:rPr>
          <w:rFonts w:cstheme="minorHAnsi"/>
        </w:rPr>
      </w:pPr>
      <w:r w:rsidRPr="007B241E">
        <w:rPr>
          <w:rFonts w:cstheme="minorHAnsi"/>
        </w:rPr>
        <w:t>Križovanie a súbeh káblom NN rozvodov  pre obytnú zónu s inými káblami a sieťami je nutné zrealizovať podľa požiadaviek STN 73 6005.</w:t>
      </w:r>
    </w:p>
    <w:p w:rsidR="005E7A19" w:rsidRPr="007B241E" w:rsidRDefault="005E7A19" w:rsidP="005E7A19">
      <w:pPr>
        <w:pStyle w:val="Bezriadkovania"/>
        <w:rPr>
          <w:rFonts w:cstheme="minorHAnsi"/>
        </w:rPr>
      </w:pPr>
      <w:r w:rsidRPr="007B241E">
        <w:rPr>
          <w:rFonts w:cstheme="minorHAnsi"/>
        </w:rPr>
        <w:t>Pri súbehu podzemných káblov NN rozvodov s inými káblami a sieťami je nutné dodržať tieto najmenšie dovolené vzdialenosti:</w:t>
      </w:r>
    </w:p>
    <w:p w:rsidR="005E7A19" w:rsidRPr="007B241E" w:rsidRDefault="005E7A19" w:rsidP="005E7A19">
      <w:pPr>
        <w:pStyle w:val="Bezriadkovania"/>
        <w:rPr>
          <w:rFonts w:cstheme="minorHAnsi"/>
        </w:rPr>
      </w:pPr>
    </w:p>
    <w:p w:rsidR="005E7A19" w:rsidRPr="007B241E" w:rsidRDefault="005E7A19" w:rsidP="005E7A19">
      <w:pPr>
        <w:pStyle w:val="Bezriadkovania"/>
        <w:ind w:firstLine="708"/>
        <w:rPr>
          <w:rFonts w:cstheme="minorHAnsi"/>
        </w:rPr>
      </w:pPr>
      <w:r w:rsidRPr="007B241E">
        <w:rPr>
          <w:rFonts w:cstheme="minorHAnsi"/>
        </w:rPr>
        <w:t>Druh vedenia</w:t>
      </w:r>
      <w:r w:rsidRPr="007B241E">
        <w:rPr>
          <w:rFonts w:cstheme="minorHAnsi"/>
        </w:rPr>
        <w:tab/>
      </w:r>
      <w:r w:rsidRPr="007B241E">
        <w:rPr>
          <w:rFonts w:cstheme="minorHAnsi"/>
        </w:rPr>
        <w:tab/>
      </w:r>
      <w:r w:rsidRPr="007B241E">
        <w:rPr>
          <w:rFonts w:cstheme="minorHAnsi"/>
        </w:rPr>
        <w:tab/>
      </w:r>
      <w:r w:rsidRPr="007B241E">
        <w:rPr>
          <w:rFonts w:cstheme="minorHAnsi"/>
        </w:rPr>
        <w:tab/>
        <w:t>Vzdialenosť (m)</w:t>
      </w:r>
    </w:p>
    <w:p w:rsidR="005E7A19" w:rsidRPr="007B241E" w:rsidRDefault="005E7A19" w:rsidP="005E7A19">
      <w:pPr>
        <w:pStyle w:val="Bezriadkovania"/>
        <w:ind w:firstLine="708"/>
        <w:rPr>
          <w:rFonts w:cstheme="minorHAnsi"/>
        </w:rPr>
      </w:pPr>
      <w:r w:rsidRPr="007B241E">
        <w:rPr>
          <w:rFonts w:cstheme="minorHAnsi"/>
        </w:rPr>
        <w:t>Silové káble do 1 kV</w:t>
      </w:r>
      <w:r w:rsidRPr="007B241E">
        <w:rPr>
          <w:rFonts w:cstheme="minorHAnsi"/>
        </w:rPr>
        <w:tab/>
      </w:r>
      <w:r w:rsidRPr="007B241E">
        <w:rPr>
          <w:rFonts w:cstheme="minorHAnsi"/>
        </w:rPr>
        <w:tab/>
      </w:r>
      <w:r w:rsidRPr="007B241E">
        <w:rPr>
          <w:rFonts w:cstheme="minorHAnsi"/>
        </w:rPr>
        <w:tab/>
        <w:t>0,05</w:t>
      </w:r>
    </w:p>
    <w:p w:rsidR="005E7A19" w:rsidRPr="007B241E" w:rsidRDefault="005E7A19" w:rsidP="005E7A19">
      <w:pPr>
        <w:pStyle w:val="Bezriadkovania"/>
        <w:ind w:firstLine="708"/>
        <w:rPr>
          <w:rFonts w:cstheme="minorHAnsi"/>
        </w:rPr>
      </w:pPr>
      <w:r w:rsidRPr="007B241E">
        <w:rPr>
          <w:rFonts w:cstheme="minorHAnsi"/>
        </w:rPr>
        <w:t>Silové káble do 35 kV</w:t>
      </w:r>
      <w:r w:rsidRPr="007B241E">
        <w:rPr>
          <w:rFonts w:cstheme="minorHAnsi"/>
        </w:rPr>
        <w:tab/>
      </w:r>
      <w:r w:rsidRPr="007B241E">
        <w:rPr>
          <w:rFonts w:cstheme="minorHAnsi"/>
        </w:rPr>
        <w:tab/>
      </w:r>
      <w:r w:rsidRPr="007B241E">
        <w:rPr>
          <w:rFonts w:cstheme="minorHAnsi"/>
        </w:rPr>
        <w:tab/>
        <w:t>0,20</w:t>
      </w:r>
    </w:p>
    <w:p w:rsidR="005E7A19" w:rsidRPr="007B241E" w:rsidRDefault="005E7A19" w:rsidP="005E7A19">
      <w:pPr>
        <w:pStyle w:val="Bezriadkovania"/>
        <w:ind w:firstLine="708"/>
        <w:rPr>
          <w:rFonts w:cstheme="minorHAnsi"/>
        </w:rPr>
      </w:pPr>
      <w:r w:rsidRPr="007B241E">
        <w:rPr>
          <w:rFonts w:cstheme="minorHAnsi"/>
        </w:rPr>
        <w:t>Oznamovacie káble</w:t>
      </w:r>
      <w:r w:rsidRPr="007B241E">
        <w:rPr>
          <w:rFonts w:cstheme="minorHAnsi"/>
        </w:rPr>
        <w:tab/>
      </w:r>
      <w:r w:rsidRPr="007B241E">
        <w:rPr>
          <w:rFonts w:cstheme="minorHAnsi"/>
        </w:rPr>
        <w:tab/>
      </w:r>
      <w:r w:rsidRPr="007B241E">
        <w:rPr>
          <w:rFonts w:cstheme="minorHAnsi"/>
        </w:rPr>
        <w:tab/>
        <w:t>0,30 (bez chráničky)</w:t>
      </w:r>
    </w:p>
    <w:p w:rsidR="005E7A19" w:rsidRPr="007B241E" w:rsidRDefault="005E7A19" w:rsidP="005E7A19">
      <w:pPr>
        <w:pStyle w:val="Bezriadkovania"/>
        <w:ind w:firstLine="708"/>
        <w:rPr>
          <w:rFonts w:cstheme="minorHAnsi"/>
        </w:rPr>
      </w:pPr>
      <w:r w:rsidRPr="007B241E">
        <w:rPr>
          <w:rFonts w:cstheme="minorHAnsi"/>
        </w:rPr>
        <w:t>Plynovod do 0,005 MPa</w:t>
      </w:r>
      <w:r w:rsidRPr="007B241E">
        <w:rPr>
          <w:rFonts w:cstheme="minorHAnsi"/>
        </w:rPr>
        <w:tab/>
      </w:r>
      <w:r w:rsidRPr="007B241E">
        <w:rPr>
          <w:rFonts w:cstheme="minorHAnsi"/>
        </w:rPr>
        <w:tab/>
      </w:r>
      <w:r w:rsidRPr="007B241E">
        <w:rPr>
          <w:rFonts w:cstheme="minorHAnsi"/>
        </w:rPr>
        <w:tab/>
        <w:t>0,40</w:t>
      </w:r>
    </w:p>
    <w:p w:rsidR="005E7A19" w:rsidRPr="007B241E" w:rsidRDefault="005E7A19" w:rsidP="005E7A19">
      <w:pPr>
        <w:pStyle w:val="Bezriadkovania"/>
        <w:ind w:firstLine="708"/>
        <w:rPr>
          <w:rFonts w:cstheme="minorHAnsi"/>
        </w:rPr>
      </w:pPr>
      <w:r w:rsidRPr="007B241E">
        <w:rPr>
          <w:rFonts w:cstheme="minorHAnsi"/>
        </w:rPr>
        <w:t>Plynovod do 0,3 MPa</w:t>
      </w:r>
      <w:r w:rsidRPr="007B241E">
        <w:rPr>
          <w:rFonts w:cstheme="minorHAnsi"/>
        </w:rPr>
        <w:tab/>
      </w:r>
      <w:r w:rsidRPr="007B241E">
        <w:rPr>
          <w:rFonts w:cstheme="minorHAnsi"/>
        </w:rPr>
        <w:tab/>
      </w:r>
      <w:r w:rsidRPr="007B241E">
        <w:rPr>
          <w:rFonts w:cstheme="minorHAnsi"/>
        </w:rPr>
        <w:tab/>
        <w:t>0,60</w:t>
      </w:r>
    </w:p>
    <w:p w:rsidR="005E7A19" w:rsidRPr="007B241E" w:rsidRDefault="005E7A19" w:rsidP="005E7A19">
      <w:pPr>
        <w:pStyle w:val="Bezriadkovania"/>
        <w:ind w:firstLine="708"/>
        <w:rPr>
          <w:rFonts w:cstheme="minorHAnsi"/>
        </w:rPr>
      </w:pPr>
      <w:r w:rsidRPr="007B241E">
        <w:rPr>
          <w:rFonts w:cstheme="minorHAnsi"/>
        </w:rPr>
        <w:t>Vodovodné potrubie</w:t>
      </w:r>
      <w:r w:rsidRPr="007B241E">
        <w:rPr>
          <w:rFonts w:cstheme="minorHAnsi"/>
        </w:rPr>
        <w:tab/>
      </w:r>
      <w:r w:rsidRPr="007B241E">
        <w:rPr>
          <w:rFonts w:cstheme="minorHAnsi"/>
        </w:rPr>
        <w:tab/>
      </w:r>
      <w:r w:rsidRPr="007B241E">
        <w:rPr>
          <w:rFonts w:cstheme="minorHAnsi"/>
        </w:rPr>
        <w:tab/>
        <w:t>0,40</w:t>
      </w:r>
    </w:p>
    <w:p w:rsidR="005E7A19" w:rsidRPr="007B241E" w:rsidRDefault="005E7A19" w:rsidP="005E7A19">
      <w:pPr>
        <w:pStyle w:val="Bezriadkovania"/>
        <w:ind w:firstLine="708"/>
        <w:rPr>
          <w:rFonts w:cstheme="minorHAnsi"/>
        </w:rPr>
      </w:pPr>
      <w:r w:rsidRPr="007B241E">
        <w:rPr>
          <w:rFonts w:cstheme="minorHAnsi"/>
        </w:rPr>
        <w:t>Kanalizačné vedenie</w:t>
      </w:r>
      <w:r w:rsidRPr="007B241E">
        <w:rPr>
          <w:rFonts w:cstheme="minorHAnsi"/>
        </w:rPr>
        <w:tab/>
      </w:r>
      <w:r w:rsidRPr="007B241E">
        <w:rPr>
          <w:rFonts w:cstheme="minorHAnsi"/>
        </w:rPr>
        <w:tab/>
      </w:r>
      <w:r w:rsidRPr="007B241E">
        <w:rPr>
          <w:rFonts w:cstheme="minorHAnsi"/>
        </w:rPr>
        <w:tab/>
        <w:t>0,50</w:t>
      </w:r>
    </w:p>
    <w:p w:rsidR="005E7A19" w:rsidRPr="007B241E" w:rsidRDefault="005E7A19" w:rsidP="005E7A19">
      <w:pPr>
        <w:pStyle w:val="Bezriadkovania"/>
        <w:rPr>
          <w:rFonts w:cstheme="minorHAnsi"/>
        </w:rPr>
      </w:pPr>
    </w:p>
    <w:p w:rsidR="005E7A19" w:rsidRPr="007B241E" w:rsidRDefault="005E7A19" w:rsidP="005E7A19">
      <w:pPr>
        <w:pStyle w:val="Bezriadkovania"/>
        <w:rPr>
          <w:rFonts w:cstheme="minorHAnsi"/>
        </w:rPr>
      </w:pPr>
      <w:r w:rsidRPr="007B241E">
        <w:rPr>
          <w:rFonts w:cstheme="minorHAnsi"/>
        </w:rPr>
        <w:lastRenderedPageBreak/>
        <w:t>Pri križovaní sa podzemných káblov NN rozvody s inými káblami a sieťami je nutné dodržať tieto najmenšie dovolené vzdialenosti:</w:t>
      </w:r>
    </w:p>
    <w:p w:rsidR="005E7A19" w:rsidRPr="007B241E" w:rsidRDefault="005E7A19" w:rsidP="005E7A19">
      <w:pPr>
        <w:pStyle w:val="Bezriadkovania"/>
        <w:rPr>
          <w:rFonts w:cstheme="minorHAnsi"/>
        </w:rPr>
      </w:pPr>
    </w:p>
    <w:p w:rsidR="005E7A19" w:rsidRPr="007B241E" w:rsidRDefault="005E7A19" w:rsidP="005E7A19">
      <w:pPr>
        <w:pStyle w:val="Bezriadkovania"/>
        <w:ind w:firstLine="708"/>
        <w:rPr>
          <w:rFonts w:cstheme="minorHAnsi"/>
        </w:rPr>
      </w:pPr>
      <w:r w:rsidRPr="007B241E">
        <w:rPr>
          <w:rFonts w:cstheme="minorHAnsi"/>
        </w:rPr>
        <w:t>Druh vedenia</w:t>
      </w:r>
      <w:r w:rsidRPr="007B241E">
        <w:rPr>
          <w:rFonts w:cstheme="minorHAnsi"/>
        </w:rPr>
        <w:tab/>
      </w:r>
      <w:r w:rsidRPr="007B241E">
        <w:rPr>
          <w:rFonts w:cstheme="minorHAnsi"/>
        </w:rPr>
        <w:tab/>
      </w:r>
      <w:r w:rsidRPr="007B241E">
        <w:rPr>
          <w:rFonts w:cstheme="minorHAnsi"/>
        </w:rPr>
        <w:tab/>
      </w:r>
      <w:r w:rsidRPr="007B241E">
        <w:rPr>
          <w:rFonts w:cstheme="minorHAnsi"/>
        </w:rPr>
        <w:tab/>
        <w:t>Vzdialenosť (m)</w:t>
      </w:r>
    </w:p>
    <w:p w:rsidR="005E7A19" w:rsidRPr="007B241E" w:rsidRDefault="005E7A19" w:rsidP="005E7A19">
      <w:pPr>
        <w:pStyle w:val="Bezriadkovania"/>
        <w:ind w:firstLine="708"/>
        <w:rPr>
          <w:rFonts w:cstheme="minorHAnsi"/>
        </w:rPr>
      </w:pPr>
      <w:r w:rsidRPr="007B241E">
        <w:rPr>
          <w:rFonts w:cstheme="minorHAnsi"/>
        </w:rPr>
        <w:t>Silové káble do 1 kV</w:t>
      </w:r>
      <w:r w:rsidRPr="007B241E">
        <w:rPr>
          <w:rFonts w:cstheme="minorHAnsi"/>
        </w:rPr>
        <w:tab/>
      </w:r>
      <w:r w:rsidRPr="007B241E">
        <w:rPr>
          <w:rFonts w:cstheme="minorHAnsi"/>
        </w:rPr>
        <w:tab/>
      </w:r>
      <w:r w:rsidRPr="007B241E">
        <w:rPr>
          <w:rFonts w:cstheme="minorHAnsi"/>
        </w:rPr>
        <w:tab/>
        <w:t>0,05</w:t>
      </w:r>
    </w:p>
    <w:p w:rsidR="005E7A19" w:rsidRPr="007B241E" w:rsidRDefault="005E7A19" w:rsidP="005E7A19">
      <w:pPr>
        <w:pStyle w:val="Bezriadkovania"/>
        <w:ind w:firstLine="708"/>
        <w:rPr>
          <w:rFonts w:cstheme="minorHAnsi"/>
        </w:rPr>
      </w:pPr>
      <w:r w:rsidRPr="007B241E">
        <w:rPr>
          <w:rFonts w:cstheme="minorHAnsi"/>
        </w:rPr>
        <w:t>Silové káble do 35 kV</w:t>
      </w:r>
      <w:r w:rsidRPr="007B241E">
        <w:rPr>
          <w:rFonts w:cstheme="minorHAnsi"/>
        </w:rPr>
        <w:tab/>
      </w:r>
      <w:r w:rsidRPr="007B241E">
        <w:rPr>
          <w:rFonts w:cstheme="minorHAnsi"/>
        </w:rPr>
        <w:tab/>
      </w:r>
      <w:r w:rsidRPr="007B241E">
        <w:rPr>
          <w:rFonts w:cstheme="minorHAnsi"/>
        </w:rPr>
        <w:tab/>
        <w:t>0,20</w:t>
      </w:r>
    </w:p>
    <w:p w:rsidR="005E7A19" w:rsidRPr="007B241E" w:rsidRDefault="005E7A19" w:rsidP="005E7A19">
      <w:pPr>
        <w:pStyle w:val="Bezriadkovania"/>
        <w:ind w:firstLine="708"/>
        <w:rPr>
          <w:rFonts w:cstheme="minorHAnsi"/>
        </w:rPr>
      </w:pPr>
      <w:r w:rsidRPr="007B241E">
        <w:rPr>
          <w:rFonts w:cstheme="minorHAnsi"/>
        </w:rPr>
        <w:t>Oznamovacie káble</w:t>
      </w:r>
      <w:r w:rsidRPr="007B241E">
        <w:rPr>
          <w:rFonts w:cstheme="minorHAnsi"/>
        </w:rPr>
        <w:tab/>
      </w:r>
      <w:r w:rsidRPr="007B241E">
        <w:rPr>
          <w:rFonts w:cstheme="minorHAnsi"/>
        </w:rPr>
        <w:tab/>
      </w:r>
      <w:r w:rsidRPr="007B241E">
        <w:rPr>
          <w:rFonts w:cstheme="minorHAnsi"/>
        </w:rPr>
        <w:tab/>
        <w:t>0,30 (bez chráničky)</w:t>
      </w:r>
    </w:p>
    <w:p w:rsidR="005E7A19" w:rsidRPr="007B241E" w:rsidRDefault="005E7A19" w:rsidP="005E7A19">
      <w:pPr>
        <w:pStyle w:val="Bezriadkovania"/>
        <w:ind w:firstLine="708"/>
        <w:rPr>
          <w:rFonts w:cstheme="minorHAnsi"/>
        </w:rPr>
      </w:pPr>
      <w:r w:rsidRPr="007B241E">
        <w:rPr>
          <w:rFonts w:cstheme="minorHAnsi"/>
        </w:rPr>
        <w:t>Plynovod do 0,005 MPa</w:t>
      </w:r>
      <w:r w:rsidRPr="007B241E">
        <w:rPr>
          <w:rFonts w:cstheme="minorHAnsi"/>
        </w:rPr>
        <w:tab/>
      </w:r>
      <w:r w:rsidRPr="007B241E">
        <w:rPr>
          <w:rFonts w:cstheme="minorHAnsi"/>
        </w:rPr>
        <w:tab/>
      </w:r>
      <w:r w:rsidRPr="007B241E">
        <w:rPr>
          <w:rFonts w:cstheme="minorHAnsi"/>
        </w:rPr>
        <w:tab/>
        <w:t>0,10 (v chráničke)</w:t>
      </w:r>
    </w:p>
    <w:p w:rsidR="005E7A19" w:rsidRPr="007B241E" w:rsidRDefault="005E7A19" w:rsidP="005E7A19">
      <w:pPr>
        <w:pStyle w:val="Bezriadkovania"/>
        <w:ind w:firstLine="708"/>
        <w:rPr>
          <w:rFonts w:cstheme="minorHAnsi"/>
        </w:rPr>
      </w:pPr>
      <w:r w:rsidRPr="007B241E">
        <w:rPr>
          <w:rFonts w:cstheme="minorHAnsi"/>
        </w:rPr>
        <w:t>Plynovod do 0,3 MPa</w:t>
      </w:r>
      <w:r w:rsidRPr="007B241E">
        <w:rPr>
          <w:rFonts w:cstheme="minorHAnsi"/>
        </w:rPr>
        <w:tab/>
      </w:r>
      <w:r w:rsidRPr="007B241E">
        <w:rPr>
          <w:rFonts w:cstheme="minorHAnsi"/>
        </w:rPr>
        <w:tab/>
      </w:r>
      <w:r w:rsidRPr="007B241E">
        <w:rPr>
          <w:rFonts w:cstheme="minorHAnsi"/>
        </w:rPr>
        <w:tab/>
        <w:t>0,10 (v chráničke)</w:t>
      </w:r>
    </w:p>
    <w:p w:rsidR="005E7A19" w:rsidRPr="007B241E" w:rsidRDefault="005E7A19" w:rsidP="005E7A19">
      <w:pPr>
        <w:pStyle w:val="Bezriadkovania"/>
        <w:ind w:firstLine="708"/>
        <w:rPr>
          <w:rFonts w:cstheme="minorHAnsi"/>
        </w:rPr>
      </w:pPr>
      <w:r w:rsidRPr="007B241E">
        <w:rPr>
          <w:rFonts w:cstheme="minorHAnsi"/>
        </w:rPr>
        <w:t>Vodovodné potrubie</w:t>
      </w:r>
      <w:r w:rsidRPr="007B241E">
        <w:rPr>
          <w:rFonts w:cstheme="minorHAnsi"/>
        </w:rPr>
        <w:tab/>
      </w:r>
      <w:r w:rsidRPr="007B241E">
        <w:rPr>
          <w:rFonts w:cstheme="minorHAnsi"/>
        </w:rPr>
        <w:tab/>
      </w:r>
      <w:r w:rsidRPr="007B241E">
        <w:rPr>
          <w:rFonts w:cstheme="minorHAnsi"/>
        </w:rPr>
        <w:tab/>
        <w:t>0,40</w:t>
      </w:r>
    </w:p>
    <w:p w:rsidR="005E7A19" w:rsidRPr="007B241E" w:rsidRDefault="005E7A19" w:rsidP="005E7A19">
      <w:pPr>
        <w:pStyle w:val="Bezriadkovania"/>
        <w:ind w:firstLine="708"/>
        <w:rPr>
          <w:rFonts w:cstheme="minorHAnsi"/>
        </w:rPr>
      </w:pPr>
      <w:r w:rsidRPr="007B241E">
        <w:rPr>
          <w:rFonts w:cstheme="minorHAnsi"/>
        </w:rPr>
        <w:t>Kanalizačné vedenie</w:t>
      </w:r>
      <w:r w:rsidRPr="007B241E">
        <w:rPr>
          <w:rFonts w:cstheme="minorHAnsi"/>
        </w:rPr>
        <w:tab/>
      </w:r>
      <w:r w:rsidRPr="007B241E">
        <w:rPr>
          <w:rFonts w:cstheme="minorHAnsi"/>
        </w:rPr>
        <w:tab/>
      </w:r>
      <w:r w:rsidRPr="007B241E">
        <w:rPr>
          <w:rFonts w:cstheme="minorHAnsi"/>
        </w:rPr>
        <w:tab/>
        <w:t xml:space="preserve">0,30. </w:t>
      </w:r>
    </w:p>
    <w:p w:rsidR="005E7A19" w:rsidRPr="007B241E" w:rsidRDefault="005E7A19" w:rsidP="005E7A19">
      <w:pPr>
        <w:pStyle w:val="Bezriadkovania"/>
        <w:rPr>
          <w:rFonts w:cstheme="minorHAnsi"/>
          <w:highlight w:val="darkYellow"/>
        </w:rPr>
      </w:pPr>
    </w:p>
    <w:p w:rsidR="005E7A19" w:rsidRPr="007B241E" w:rsidRDefault="005E7A19" w:rsidP="005E7A19">
      <w:pPr>
        <w:pStyle w:val="Bezriadkovania"/>
        <w:spacing w:after="80"/>
        <w:jc w:val="left"/>
        <w:rPr>
          <w:rFonts w:cstheme="minorHAnsi"/>
          <w:b/>
          <w:sz w:val="24"/>
        </w:rPr>
      </w:pPr>
      <w:r w:rsidRPr="007B241E">
        <w:rPr>
          <w:rFonts w:cstheme="minorHAnsi"/>
          <w:b/>
          <w:sz w:val="24"/>
        </w:rPr>
        <w:t>Rozvádzač merania el. energie</w:t>
      </w:r>
    </w:p>
    <w:p w:rsidR="005E7A19" w:rsidRPr="007B241E" w:rsidRDefault="005E7A19" w:rsidP="005E7A19">
      <w:pPr>
        <w:pStyle w:val="Bezriadkovania"/>
        <w:rPr>
          <w:rFonts w:cstheme="minorHAnsi"/>
        </w:rPr>
      </w:pPr>
      <w:r w:rsidRPr="007B241E">
        <w:rPr>
          <w:rFonts w:cstheme="minorHAnsi"/>
        </w:rPr>
        <w:t>Rozvádzač RE obsahuje elektromer (dodávka ZSDIS) a trojpólový plombovateľný istič 250A/400V, nastavený na hodnotu Ir=150A, vrátane meracích transformátorov MTP 150/5 s presnosťou 0,5s (úradne ciachované). Prívod a vývod je zdola. RE rozvádzač je potrebné uzemniť podľa STN 33 2000-4-41 čl. NB.2.1 a to tak, aby zemný odpor uzemnenia nebol väčší ako 10</w:t>
      </w:r>
      <w:r w:rsidRPr="007B241E">
        <w:rPr>
          <w:rFonts w:cstheme="minorHAnsi"/>
        </w:rPr>
        <w:sym w:font="Symbol" w:char="F057"/>
      </w:r>
      <w:r w:rsidRPr="007B241E">
        <w:rPr>
          <w:rFonts w:cstheme="minorHAnsi"/>
        </w:rPr>
        <w:t>. Situáciu napájania vidieť z výkresu Situácia napájania a schému vidieť z výkresu Schéma napájania.</w:t>
      </w:r>
    </w:p>
    <w:p w:rsidR="005E7A19" w:rsidRPr="007B241E" w:rsidRDefault="005E7A19" w:rsidP="005E7A19">
      <w:pPr>
        <w:pStyle w:val="Bezriadkovania"/>
        <w:rPr>
          <w:rFonts w:cstheme="minorHAnsi"/>
          <w:highlight w:val="darkYellow"/>
        </w:rPr>
      </w:pPr>
    </w:p>
    <w:p w:rsidR="005E7A19" w:rsidRPr="007B241E" w:rsidRDefault="005E7A19" w:rsidP="005E7A19">
      <w:pPr>
        <w:pStyle w:val="Bezriadkovania"/>
        <w:spacing w:after="80"/>
        <w:jc w:val="left"/>
        <w:rPr>
          <w:rFonts w:cstheme="minorHAnsi"/>
          <w:b/>
          <w:sz w:val="24"/>
        </w:rPr>
      </w:pPr>
      <w:r w:rsidRPr="007B241E">
        <w:rPr>
          <w:rFonts w:cstheme="minorHAnsi"/>
          <w:b/>
          <w:sz w:val="24"/>
        </w:rPr>
        <w:t>Skrine</w:t>
      </w:r>
    </w:p>
    <w:p w:rsidR="005E7A19" w:rsidRPr="007B241E" w:rsidRDefault="005E7A19" w:rsidP="005E7A19">
      <w:pPr>
        <w:pStyle w:val="Bezriadkovania"/>
        <w:rPr>
          <w:rFonts w:cstheme="minorHAnsi"/>
        </w:rPr>
      </w:pPr>
      <w:r w:rsidRPr="007B241E">
        <w:rPr>
          <w:rFonts w:cstheme="minorHAnsi"/>
        </w:rPr>
        <w:t xml:space="preserve">Káblové rozvody NN budú zrealizované celoplastovými káblami NAYY-J 4x240 ukončené na príslušných istiacich prvkoch. </w:t>
      </w:r>
    </w:p>
    <w:p w:rsidR="005E7A19" w:rsidRPr="007B241E" w:rsidRDefault="005E7A19" w:rsidP="005E7A19">
      <w:pPr>
        <w:pStyle w:val="Bezriadkovania"/>
        <w:rPr>
          <w:rFonts w:cstheme="minorHAnsi"/>
          <w:i/>
        </w:rPr>
      </w:pPr>
    </w:p>
    <w:p w:rsidR="005E7A19" w:rsidRPr="007B241E" w:rsidRDefault="005E7A19" w:rsidP="005E7A19">
      <w:pPr>
        <w:pStyle w:val="Bezriadkovania"/>
        <w:rPr>
          <w:rFonts w:cstheme="minorHAnsi"/>
          <w:i/>
        </w:rPr>
      </w:pPr>
      <w:r w:rsidRPr="007B241E">
        <w:rPr>
          <w:rFonts w:cstheme="minorHAnsi"/>
          <w:i/>
        </w:rPr>
        <w:t>Základné údaje o skrini:</w:t>
      </w:r>
    </w:p>
    <w:p w:rsidR="005E7A19" w:rsidRPr="007B241E" w:rsidRDefault="005E7A19" w:rsidP="005E7A19">
      <w:pPr>
        <w:pStyle w:val="Bezriadkovania"/>
        <w:ind w:firstLine="708"/>
        <w:rPr>
          <w:rFonts w:cstheme="minorHAnsi"/>
        </w:rPr>
      </w:pPr>
      <w:r w:rsidRPr="007B241E">
        <w:rPr>
          <w:rFonts w:cstheme="minorHAnsi"/>
        </w:rPr>
        <w:t>Typ skrine</w:t>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b/>
        </w:rPr>
        <w:t>RE, SR3</w:t>
      </w:r>
    </w:p>
    <w:p w:rsidR="005E7A19" w:rsidRPr="007B241E" w:rsidRDefault="005E7A19" w:rsidP="005E7A19">
      <w:pPr>
        <w:pStyle w:val="Bezriadkovania"/>
        <w:ind w:firstLine="708"/>
        <w:rPr>
          <w:rFonts w:cstheme="minorHAnsi"/>
        </w:rPr>
      </w:pPr>
      <w:r w:rsidRPr="007B241E">
        <w:rPr>
          <w:rFonts w:cstheme="minorHAnsi"/>
        </w:rPr>
        <w:t>Menovité napätie</w:t>
      </w:r>
      <w:r w:rsidRPr="007B241E">
        <w:rPr>
          <w:rFonts w:cstheme="minorHAnsi"/>
        </w:rPr>
        <w:tab/>
      </w:r>
      <w:r w:rsidRPr="007B241E">
        <w:rPr>
          <w:rFonts w:cstheme="minorHAnsi"/>
        </w:rPr>
        <w:tab/>
      </w:r>
      <w:r w:rsidRPr="007B241E">
        <w:rPr>
          <w:rFonts w:cstheme="minorHAnsi"/>
        </w:rPr>
        <w:tab/>
      </w:r>
      <w:r w:rsidRPr="007B241E">
        <w:rPr>
          <w:rFonts w:cstheme="minorHAnsi"/>
        </w:rPr>
        <w:tab/>
        <w:t>690V</w:t>
      </w:r>
    </w:p>
    <w:p w:rsidR="005E7A19" w:rsidRPr="007B241E" w:rsidRDefault="005E7A19" w:rsidP="005E7A19">
      <w:pPr>
        <w:pStyle w:val="Bezriadkovania"/>
        <w:ind w:firstLine="708"/>
        <w:rPr>
          <w:rFonts w:cstheme="minorHAnsi"/>
        </w:rPr>
      </w:pPr>
      <w:r w:rsidRPr="007B241E">
        <w:rPr>
          <w:rFonts w:cstheme="minorHAnsi"/>
        </w:rPr>
        <w:t>Menovitý kmitočet</w:t>
      </w:r>
      <w:r w:rsidRPr="007B241E">
        <w:rPr>
          <w:rFonts w:cstheme="minorHAnsi"/>
        </w:rPr>
        <w:tab/>
      </w:r>
      <w:r w:rsidRPr="007B241E">
        <w:rPr>
          <w:rFonts w:cstheme="minorHAnsi"/>
        </w:rPr>
        <w:tab/>
      </w:r>
      <w:r w:rsidRPr="007B241E">
        <w:rPr>
          <w:rFonts w:cstheme="minorHAnsi"/>
        </w:rPr>
        <w:tab/>
      </w:r>
      <w:r w:rsidRPr="007B241E">
        <w:rPr>
          <w:rFonts w:cstheme="minorHAnsi"/>
        </w:rPr>
        <w:tab/>
        <w:t>50Hz</w:t>
      </w:r>
    </w:p>
    <w:p w:rsidR="005E7A19" w:rsidRPr="007B241E" w:rsidRDefault="005E7A19" w:rsidP="005E7A19">
      <w:pPr>
        <w:pStyle w:val="Bezriadkovania"/>
        <w:ind w:firstLine="708"/>
        <w:rPr>
          <w:rFonts w:cstheme="minorHAnsi"/>
        </w:rPr>
      </w:pPr>
      <w:r w:rsidRPr="007B241E">
        <w:rPr>
          <w:rFonts w:cstheme="minorHAnsi"/>
        </w:rPr>
        <w:t>Menovitý prúd</w:t>
      </w:r>
      <w:r w:rsidRPr="007B241E">
        <w:rPr>
          <w:rFonts w:cstheme="minorHAnsi"/>
        </w:rPr>
        <w:tab/>
      </w:r>
      <w:r w:rsidRPr="007B241E">
        <w:rPr>
          <w:rFonts w:cstheme="minorHAnsi"/>
        </w:rPr>
        <w:tab/>
      </w:r>
      <w:r w:rsidRPr="007B241E">
        <w:rPr>
          <w:rFonts w:cstheme="minorHAnsi"/>
        </w:rPr>
        <w:tab/>
      </w:r>
      <w:r w:rsidRPr="007B241E">
        <w:rPr>
          <w:rFonts w:cstheme="minorHAnsi"/>
        </w:rPr>
        <w:tab/>
        <w:t xml:space="preserve">       </w:t>
      </w:r>
      <w:r w:rsidRPr="007B241E">
        <w:rPr>
          <w:rFonts w:cstheme="minorHAnsi"/>
        </w:rPr>
        <w:tab/>
        <w:t>400A</w:t>
      </w:r>
    </w:p>
    <w:p w:rsidR="005E7A19" w:rsidRPr="007B241E" w:rsidRDefault="005E7A19" w:rsidP="005E7A19">
      <w:pPr>
        <w:pStyle w:val="Bezriadkovania"/>
        <w:ind w:firstLine="708"/>
        <w:rPr>
          <w:rFonts w:cstheme="minorHAnsi"/>
        </w:rPr>
      </w:pPr>
      <w:r w:rsidRPr="007B241E">
        <w:rPr>
          <w:rFonts w:cstheme="minorHAnsi"/>
        </w:rPr>
        <w:t>Skratová odolnosť</w:t>
      </w:r>
      <w:r w:rsidRPr="007B241E">
        <w:rPr>
          <w:rFonts w:cstheme="minorHAnsi"/>
        </w:rPr>
        <w:tab/>
      </w:r>
      <w:r w:rsidRPr="007B241E">
        <w:rPr>
          <w:rFonts w:cstheme="minorHAnsi"/>
        </w:rPr>
        <w:tab/>
      </w:r>
      <w:r w:rsidRPr="007B241E">
        <w:rPr>
          <w:rFonts w:cstheme="minorHAnsi"/>
        </w:rPr>
        <w:tab/>
      </w:r>
      <w:r w:rsidRPr="007B241E">
        <w:rPr>
          <w:rFonts w:cstheme="minorHAnsi"/>
        </w:rPr>
        <w:tab/>
        <w:t>40kA</w:t>
      </w:r>
    </w:p>
    <w:p w:rsidR="005E7A19" w:rsidRPr="007B241E" w:rsidRDefault="005E7A19" w:rsidP="005E7A19">
      <w:pPr>
        <w:pStyle w:val="Bezriadkovania"/>
        <w:ind w:firstLine="708"/>
        <w:rPr>
          <w:rFonts w:cstheme="minorHAnsi"/>
        </w:rPr>
      </w:pPr>
      <w:r w:rsidRPr="007B241E">
        <w:rPr>
          <w:rFonts w:cstheme="minorHAnsi"/>
        </w:rPr>
        <w:t>Stupeň krytia</w:t>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t>IP44/2x</w:t>
      </w:r>
    </w:p>
    <w:p w:rsidR="005E7A19" w:rsidRPr="007B241E" w:rsidRDefault="005E7A19" w:rsidP="005E7A19">
      <w:pPr>
        <w:pStyle w:val="Bezriadkovania"/>
        <w:rPr>
          <w:rFonts w:cstheme="minorHAnsi"/>
          <w:highlight w:val="darkYellow"/>
        </w:rPr>
      </w:pPr>
    </w:p>
    <w:p w:rsidR="005E7A19" w:rsidRPr="007B241E" w:rsidRDefault="005E7A19" w:rsidP="005E7A19">
      <w:pPr>
        <w:pStyle w:val="Bezriadkovania"/>
        <w:rPr>
          <w:rFonts w:cstheme="minorHAnsi"/>
        </w:rPr>
      </w:pPr>
      <w:r w:rsidRPr="007B241E">
        <w:rPr>
          <w:rFonts w:cstheme="minorHAnsi"/>
        </w:rPr>
        <w:t>Spodná hrana osadenia skrine RE je min. 0,6 m nad upraveným terénom. Skriňu RE je potrebné uzemniť podľa STN 33 2000-4-41 čl. NB.2.1 a to tak, aby zemný odpor uzemnenia nebol väčší ako 10</w:t>
      </w:r>
      <w:r w:rsidRPr="007B241E">
        <w:rPr>
          <w:rFonts w:cstheme="minorHAnsi"/>
        </w:rPr>
        <w:sym w:font="Symbol" w:char="F057"/>
      </w:r>
      <w:r w:rsidRPr="007B241E">
        <w:rPr>
          <w:rFonts w:cstheme="minorHAnsi"/>
        </w:rPr>
        <w:t>.</w:t>
      </w:r>
    </w:p>
    <w:p w:rsidR="005E7A19" w:rsidRPr="007B241E" w:rsidRDefault="005E7A19" w:rsidP="005E7A19">
      <w:pPr>
        <w:pStyle w:val="Bezriadkovania"/>
        <w:rPr>
          <w:rFonts w:cstheme="minorHAnsi"/>
        </w:rPr>
      </w:pPr>
      <w:r w:rsidRPr="007B241E">
        <w:rPr>
          <w:rFonts w:cstheme="minorHAnsi"/>
        </w:rPr>
        <w:t xml:space="preserve">Priezor umiestnený na dverách skrine umožňuje odčítanie spotreby el. energie z verejného priestranstva. </w:t>
      </w:r>
    </w:p>
    <w:p w:rsidR="005E7A19" w:rsidRPr="007B241E" w:rsidRDefault="005E7A19" w:rsidP="005E7A19">
      <w:pPr>
        <w:pStyle w:val="Bezriadkovania"/>
        <w:rPr>
          <w:rFonts w:cstheme="minorHAnsi"/>
        </w:rPr>
      </w:pPr>
    </w:p>
    <w:p w:rsidR="005E7A19" w:rsidRPr="007B241E" w:rsidRDefault="005E7A19" w:rsidP="005E7A19">
      <w:pPr>
        <w:pStyle w:val="Bezriadkovania"/>
        <w:spacing w:after="80"/>
        <w:jc w:val="left"/>
        <w:rPr>
          <w:rFonts w:cstheme="minorHAnsi"/>
          <w:b/>
          <w:sz w:val="24"/>
        </w:rPr>
      </w:pPr>
      <w:r w:rsidRPr="007B241E">
        <w:rPr>
          <w:rFonts w:cstheme="minorHAnsi"/>
          <w:b/>
          <w:sz w:val="24"/>
        </w:rPr>
        <w:t xml:space="preserve">Bezpečnostné opatrenia </w:t>
      </w:r>
    </w:p>
    <w:p w:rsidR="005E7A19" w:rsidRPr="007B241E" w:rsidRDefault="005E7A19" w:rsidP="005E7A19">
      <w:pPr>
        <w:pStyle w:val="Bezriadkovania"/>
        <w:rPr>
          <w:rFonts w:cstheme="minorHAnsi"/>
        </w:rPr>
      </w:pPr>
      <w:r w:rsidRPr="007B241E">
        <w:rPr>
          <w:rFonts w:cstheme="minorHAnsi"/>
        </w:rPr>
        <w:t xml:space="preserve">Na rozvodných zariadeniach sú umiestnené bezpečnostné a výstražné tabuľky v zmysle príslušných STN. </w:t>
      </w:r>
    </w:p>
    <w:p w:rsidR="005E7A19" w:rsidRPr="007B241E" w:rsidRDefault="005E7A19" w:rsidP="005E7A19">
      <w:pPr>
        <w:pStyle w:val="Bezriadkovania"/>
        <w:rPr>
          <w:rFonts w:cstheme="minorHAnsi"/>
        </w:rPr>
      </w:pPr>
      <w:r w:rsidRPr="007B241E">
        <w:rPr>
          <w:rFonts w:cstheme="minorHAnsi"/>
        </w:rPr>
        <w:t>Správanie rozvodu el. energie pri požiari:</w:t>
      </w:r>
      <w:r w:rsidRPr="007B241E">
        <w:rPr>
          <w:rFonts w:cstheme="minorHAnsi"/>
        </w:rPr>
        <w:tab/>
      </w:r>
    </w:p>
    <w:p w:rsidR="005E7A19" w:rsidRPr="007B241E" w:rsidRDefault="005E7A19" w:rsidP="005E7A19">
      <w:pPr>
        <w:pStyle w:val="Bezriadkovania"/>
        <w:rPr>
          <w:rFonts w:cstheme="minorHAnsi"/>
        </w:rPr>
      </w:pPr>
      <w:r w:rsidRPr="007B241E">
        <w:rPr>
          <w:rFonts w:cstheme="minorHAnsi"/>
        </w:rPr>
        <w:t xml:space="preserve">V prípade požiaru nariadi veliteľ zásahu vypnutie hlavného prívodu napájania, pri ktorom sa odpojí celý objekt od elektrickej energie a tým aj riešená časť. </w:t>
      </w:r>
    </w:p>
    <w:p w:rsidR="005E7A19" w:rsidRPr="007B241E" w:rsidRDefault="005E7A19" w:rsidP="005E7A19">
      <w:pPr>
        <w:rPr>
          <w:rFonts w:asciiTheme="minorHAnsi" w:hAnsiTheme="minorHAnsi" w:cstheme="minorHAnsi"/>
          <w:szCs w:val="20"/>
        </w:rPr>
      </w:pPr>
    </w:p>
    <w:p w:rsidR="005E7A19" w:rsidRPr="007B241E" w:rsidRDefault="005E7A19" w:rsidP="005E7A19">
      <w:pPr>
        <w:pStyle w:val="Bezriadkovania"/>
        <w:spacing w:after="80"/>
        <w:rPr>
          <w:rFonts w:cstheme="minorHAnsi"/>
          <w:b/>
          <w:iCs/>
          <w:spacing w:val="20"/>
          <w:sz w:val="24"/>
          <w:szCs w:val="24"/>
          <w:lang w:val="x-none" w:eastAsia="x-none"/>
        </w:rPr>
      </w:pPr>
      <w:r w:rsidRPr="007B241E">
        <w:rPr>
          <w:rFonts w:cstheme="minorHAnsi"/>
          <w:b/>
          <w:iCs/>
          <w:spacing w:val="20"/>
          <w:sz w:val="24"/>
          <w:szCs w:val="24"/>
          <w:lang w:val="x-none" w:eastAsia="x-none"/>
        </w:rPr>
        <w:t>BEZPEČNOSTNÉ UPOZORNENIA</w:t>
      </w:r>
    </w:p>
    <w:p w:rsidR="005E7A19" w:rsidRPr="007B241E" w:rsidRDefault="005E7A19" w:rsidP="005E7A19">
      <w:pPr>
        <w:pStyle w:val="Bezriadkovania"/>
        <w:rPr>
          <w:rFonts w:cstheme="minorHAnsi"/>
        </w:rPr>
      </w:pPr>
      <w:r w:rsidRPr="007B241E">
        <w:rPr>
          <w:rFonts w:cstheme="minorHAnsi"/>
        </w:rPr>
        <w:t>Montáž elektrických zariadení môže vykonať len firma s platným oprávnením v zmysle Vyhlášky č. 508/2009 Z.z. a 398/2013 Zb.z.  Počas montážnych prác musia jednotlivé pracovné skupiny dodržiavať príslušné bezpečnostné predpisy pre prácu na elektrických zariadeniach - podľa STN 34 3100. Po ukončení prác musí byť zariadenie podrobené východzej odbornej prehliadke a skúške v zmysle STN 33 2000-6 a STN 33 1500. Prevádzkovanie elektrických zariadení obsiahnutých v tomto projekte, ich obsluhu, opravy a údržbu môžu vykonávať len osoby s príslušnou kvalifikáciou v zmysle Vyhlášky č. 508/2009 Z.z.   a podľa STN 34 3100. Zodpovednosť za preverenie a pravidelné kontrolovanie odbornej spôsobilosti pracovníkov pracujúcich na elektrických zariadeniach má prevádzkovateľ týchto zariadení.</w:t>
      </w:r>
    </w:p>
    <w:p w:rsidR="005E7A19" w:rsidRPr="007B241E" w:rsidRDefault="005E7A19" w:rsidP="005E7A19">
      <w:pPr>
        <w:pStyle w:val="Bezriadkovania"/>
        <w:rPr>
          <w:rFonts w:cstheme="minorHAnsi"/>
        </w:rPr>
      </w:pPr>
    </w:p>
    <w:p w:rsidR="005E7A19" w:rsidRPr="007B241E" w:rsidRDefault="005E7A19" w:rsidP="005E7A19">
      <w:pPr>
        <w:pStyle w:val="Bezriadkovania"/>
        <w:rPr>
          <w:rFonts w:cstheme="minorHAnsi"/>
        </w:rPr>
      </w:pPr>
      <w:r w:rsidRPr="007B241E">
        <w:rPr>
          <w:rFonts w:cstheme="minorHAnsi"/>
        </w:rPr>
        <w:t>Podľa vyhl. 508/2009 Z.z. § 4, prílohy č. 1, III. časť - rozdelenie zariadení a ich zaradenie do skupín podľa miery ohrozenia je predmetné zariadenie zaradené do skupiny B.</w:t>
      </w:r>
    </w:p>
    <w:p w:rsidR="005E7A19" w:rsidRPr="007B241E" w:rsidRDefault="005E7A19" w:rsidP="005E7A19">
      <w:pPr>
        <w:pStyle w:val="Bezriadkovania"/>
        <w:rPr>
          <w:rFonts w:cstheme="minorHAnsi"/>
        </w:rPr>
      </w:pPr>
    </w:p>
    <w:p w:rsidR="005E7A19" w:rsidRPr="007B241E" w:rsidRDefault="005E7A19" w:rsidP="005E7A19">
      <w:pPr>
        <w:pStyle w:val="Bezriadkovania"/>
        <w:spacing w:after="80"/>
        <w:rPr>
          <w:rFonts w:cstheme="minorHAnsi"/>
          <w:b/>
          <w:iCs/>
          <w:spacing w:val="20"/>
          <w:sz w:val="24"/>
          <w:szCs w:val="24"/>
          <w:lang w:val="x-none" w:eastAsia="x-none"/>
        </w:rPr>
      </w:pPr>
      <w:r w:rsidRPr="007B241E">
        <w:rPr>
          <w:rFonts w:cstheme="minorHAnsi"/>
          <w:b/>
          <w:iCs/>
          <w:spacing w:val="20"/>
          <w:sz w:val="24"/>
          <w:szCs w:val="24"/>
          <w:lang w:val="x-none" w:eastAsia="x-none"/>
        </w:rPr>
        <w:lastRenderedPageBreak/>
        <w:t xml:space="preserve">POŽIADAVKY Z HĽADISKA ŽIVOTNÉHO PROSTREDIA </w:t>
      </w:r>
    </w:p>
    <w:p w:rsidR="005E7A19" w:rsidRPr="007B241E" w:rsidRDefault="005E7A19" w:rsidP="005E7A19">
      <w:pPr>
        <w:pStyle w:val="Bezriadkovania"/>
        <w:rPr>
          <w:rFonts w:cstheme="minorHAnsi"/>
        </w:rPr>
      </w:pPr>
      <w:r w:rsidRPr="007B241E">
        <w:rPr>
          <w:rFonts w:cstheme="minorHAnsi"/>
        </w:rPr>
        <w:t xml:space="preserve">Navrhnuté technické riešenie nemá negatívny vplyv na životné prostredie. </w:t>
      </w:r>
    </w:p>
    <w:p w:rsidR="005E7A19" w:rsidRPr="007B241E" w:rsidRDefault="005E7A19" w:rsidP="005E7A19">
      <w:pPr>
        <w:pStyle w:val="Bezriadkovania"/>
        <w:rPr>
          <w:rFonts w:cstheme="minorHAnsi"/>
        </w:rPr>
      </w:pPr>
      <w:r w:rsidRPr="007B241E">
        <w:rPr>
          <w:rFonts w:cstheme="minorHAnsi"/>
        </w:rPr>
        <w:t>Z hľadiska nakladania s odpadmi vznikajúcimi počas realizácie stavebných prác je potrebné riadiť sa ustanoveniami zákona č. 79/2015 Z.z. o odpadoch v znení neskorších predpisov, vyhláškou č. 315/2010 o nakladaní s elektrozariadeniami a elektroodpadom, vyhláškou č. 371/2015 Z.z. o vykonaní niektorých ustanovení zákona o odpadoch a vyhláškou č. 365/2015 Z.z., ktorou sa ustanovuje Katalóg odpadov v znení neskorších predpisov.</w:t>
      </w:r>
    </w:p>
    <w:p w:rsidR="005E7A19" w:rsidRPr="007B241E" w:rsidRDefault="005E7A19" w:rsidP="005E7A19">
      <w:pPr>
        <w:pStyle w:val="Bezriadkovania"/>
        <w:rPr>
          <w:rFonts w:cstheme="minorHAnsi"/>
        </w:rPr>
      </w:pPr>
      <w:r w:rsidRPr="007B241E">
        <w:rPr>
          <w:rFonts w:cstheme="minorHAnsi"/>
        </w:rPr>
        <w:t xml:space="preserve">Odpady vzniknuté pri stavebných prácach je nutné po roztriedení sústreďovať v pristavených kontajneroch, príp. dočasne uložiť na vyhradené miesto na stavenisku. </w:t>
      </w:r>
    </w:p>
    <w:p w:rsidR="005E7A19" w:rsidRPr="007B241E" w:rsidRDefault="005E7A19" w:rsidP="005E7A19">
      <w:pPr>
        <w:pStyle w:val="Bezriadkovania"/>
        <w:rPr>
          <w:rFonts w:cstheme="minorHAnsi"/>
        </w:rPr>
      </w:pPr>
      <w:r w:rsidRPr="007B241E">
        <w:rPr>
          <w:rFonts w:cstheme="minorHAnsi"/>
        </w:rPr>
        <w:t>O vznikajúcich odpadoch je potrebné viesť evidenciu vrátane spôsobu nakladania s nimi (odvoz, zhodnotenie, zneškodnenie), ktorá bude predložená pri kolaudácii stavby. Odpady vhodné na zhodnotenie budú odovzdané do zariadení na to určených a odpady, ktoré nebude možné zhodnocovať, budú zneškodnené skládkovaním. Stavebník doloží zmluvu s prevádzkovateľom riadenej skládky tuhého nekontaminovaného odpadu. Nebezpečné odpady (ďalej len „NO“) budú odovzdané zariadeniu, ktoré má povolenie na nakladanie s NO, príp. priamo spracovateľovi, ktorému ministerstvo udelilo autorizáciu na výkon činnosti spracovania odpadu.</w:t>
      </w:r>
    </w:p>
    <w:p w:rsidR="005E7A19" w:rsidRPr="007B241E" w:rsidRDefault="005E7A19" w:rsidP="005E7A19">
      <w:pPr>
        <w:pStyle w:val="Bezriadkovania"/>
        <w:rPr>
          <w:rFonts w:cstheme="minorHAnsi"/>
        </w:rPr>
      </w:pPr>
    </w:p>
    <w:p w:rsidR="005E7A19" w:rsidRPr="007B241E" w:rsidRDefault="005E7A19" w:rsidP="005E7A19">
      <w:pPr>
        <w:pStyle w:val="Bezriadkovania"/>
        <w:spacing w:after="80"/>
        <w:jc w:val="left"/>
        <w:rPr>
          <w:rFonts w:cstheme="minorHAnsi"/>
          <w:b/>
          <w:iCs/>
          <w:spacing w:val="20"/>
          <w:sz w:val="24"/>
          <w:szCs w:val="24"/>
          <w:lang w:eastAsia="x-none"/>
        </w:rPr>
      </w:pPr>
      <w:r w:rsidRPr="007B241E">
        <w:rPr>
          <w:rFonts w:cstheme="minorHAnsi"/>
          <w:b/>
          <w:iCs/>
          <w:spacing w:val="20"/>
          <w:sz w:val="24"/>
          <w:szCs w:val="24"/>
          <w:lang w:val="x-none" w:eastAsia="x-none"/>
        </w:rPr>
        <w:t>ZÁSADY RIEŠENIA Z HĽADISKA BEZPEČNOSTI PRÁCE A TECHNOLOG</w:t>
      </w:r>
      <w:r w:rsidRPr="007B241E">
        <w:rPr>
          <w:rFonts w:cstheme="minorHAnsi"/>
          <w:b/>
          <w:iCs/>
          <w:spacing w:val="20"/>
          <w:sz w:val="24"/>
          <w:szCs w:val="24"/>
          <w:lang w:eastAsia="x-none"/>
        </w:rPr>
        <w:t>.</w:t>
      </w:r>
      <w:r w:rsidRPr="007B241E">
        <w:rPr>
          <w:rFonts w:cstheme="minorHAnsi"/>
          <w:b/>
          <w:iCs/>
          <w:spacing w:val="20"/>
          <w:sz w:val="24"/>
          <w:szCs w:val="24"/>
          <w:lang w:val="x-none" w:eastAsia="x-none"/>
        </w:rPr>
        <w:t xml:space="preserve"> ZARIADENÍ</w:t>
      </w:r>
    </w:p>
    <w:p w:rsidR="005E7A19" w:rsidRPr="007B241E" w:rsidRDefault="005E7A19" w:rsidP="005E7A19">
      <w:pPr>
        <w:pStyle w:val="Bezriadkovania"/>
        <w:rPr>
          <w:rFonts w:cstheme="minorHAnsi"/>
        </w:rPr>
      </w:pPr>
      <w:r w:rsidRPr="007B241E">
        <w:rPr>
          <w:rFonts w:cstheme="minorHAnsi"/>
        </w:rPr>
        <w:t>Rozvádzače sú umiestnené v základnom prostredí. Pred rozvádzačmi musí byť voľný priestor min. 1200 mm. Krytie rozvádzačov je min. IP40, pri otvorených dverách IP00 / IP20 . Dvere rozvádzačov, kryty a veka elektrických zariadení, umožňujúce prístup ku živým alebo pohybujúcim sa častiam, musia byť dostatočne pevné a upevnené tak, aby bolo možné otvoriť ich len pomocou nástroja alebo kľúča, pokiaľ nie je možné zamedziť iným spôsobom prístup ku zariadeniam a zaistiť bezpečnosť osôb.</w:t>
      </w:r>
    </w:p>
    <w:p w:rsidR="005E7A19" w:rsidRPr="007B241E" w:rsidRDefault="005E7A19" w:rsidP="005E7A19">
      <w:pPr>
        <w:pStyle w:val="Bezriadkovania"/>
        <w:rPr>
          <w:rFonts w:cstheme="minorHAnsi"/>
        </w:rPr>
      </w:pPr>
      <w:r w:rsidRPr="007B241E">
        <w:rPr>
          <w:rFonts w:cstheme="minorHAnsi"/>
        </w:rPr>
        <w:t>Ochrana pred úrazom el. prúdom za normálnej prevádzky bude v zmysle STN 33 2000-1, 4-41, 5-54, 6 krytmi, izolovaním živých častí a pre vybrané priestory a zariadenia doplnková ochrana prúdovými chráničmi. Doplnková ochrana prúdovými chráničmi bude na zásuvkové okruhy a pevné vývody v kuchyni, kúpeľni a zásuvkové okruhy pre vonkajšie priestory. Všetky zariadenia a prístroje musia byť v krytí minimálne IP20 pre základné prostredie , min. IP43 pre vlhké prostredie a pre prístroje do vonkajšieho prostredia a min. IP21 pre svietidlá do vonkajšieho prostredia.</w:t>
      </w:r>
    </w:p>
    <w:p w:rsidR="005E7A19" w:rsidRPr="007B241E" w:rsidRDefault="005E7A19" w:rsidP="005E7A19">
      <w:pPr>
        <w:pStyle w:val="Bezriadkovania"/>
        <w:rPr>
          <w:rFonts w:cstheme="minorHAnsi"/>
        </w:rPr>
      </w:pPr>
      <w:r w:rsidRPr="007B241E">
        <w:rPr>
          <w:rFonts w:cstheme="minorHAnsi"/>
        </w:rPr>
        <w:t>Ochrana pred úrazom elektrickým prúdom pri poruche bude v zmysle STN samočinným odpojením od napájania, hlavným a doplnkovým pospájaním. Doplnkové pospájanie bude urobené v strojovniach a kuchyniach. Dimenzia ochranného vodiča bude primeraná prierezu napájacích káblov v zmysle STN 33 2000-1, 4-41, 5-54, 6. V kúpeľniach bude urobené vodičom Cy 4mm</w:t>
      </w:r>
      <w:r w:rsidRPr="007B241E">
        <w:rPr>
          <w:rFonts w:cstheme="minorHAnsi"/>
          <w:vertAlign w:val="superscript"/>
        </w:rPr>
        <w:t>2</w:t>
      </w:r>
      <w:r w:rsidRPr="007B241E">
        <w:rPr>
          <w:rFonts w:cstheme="minorHAnsi"/>
        </w:rPr>
        <w:t xml:space="preserve"> s pripojením na ochranný vodič el. obvodu /prednostne na ochranný kolík zásuvky, prípadne v inštalačnej krabici/. V kúpeľni musí byť pri zásuvke bezpečnostná tabuľka Zákaz používania elektrických spotrebičov vo vani.</w:t>
      </w:r>
    </w:p>
    <w:p w:rsidR="005E7A19" w:rsidRPr="007B241E" w:rsidRDefault="005E7A19" w:rsidP="005E7A19">
      <w:pPr>
        <w:pStyle w:val="Bezriadkovania"/>
        <w:rPr>
          <w:rFonts w:cstheme="minorHAnsi"/>
        </w:rPr>
      </w:pPr>
      <w:r w:rsidRPr="007B241E">
        <w:rPr>
          <w:rFonts w:cstheme="minorHAnsi"/>
        </w:rPr>
        <w:t xml:space="preserve">Prácu na elektrických zariadeniach môžu prevádzať len osoby s príslušnou elektrotechnickou kvalifikáciou v zmysle vyhlášky č. 508/2009 Z.z., § 21 elektrotechnik alebo § 22 samostatný ektrotechnik. Obsluhovať dané elektrické zariadenia môže poučený pracovník podľa § 20 tej istej vyhlášky. </w:t>
      </w:r>
    </w:p>
    <w:p w:rsidR="005E7A19" w:rsidRPr="007B241E" w:rsidRDefault="005E7A19" w:rsidP="005E7A19">
      <w:pPr>
        <w:pStyle w:val="Bezriadkovania"/>
        <w:rPr>
          <w:rFonts w:cstheme="minorHAnsi"/>
        </w:rPr>
      </w:pPr>
      <w:r w:rsidRPr="007B241E">
        <w:rPr>
          <w:rFonts w:cstheme="minorHAnsi"/>
        </w:rPr>
        <w:t>Pri prácach na elektrických zariadeniach nn pod napätím sa musia používať vhodné pracovné a ochranné prostriedky (napr. izolované náradie, gumové rukavice pre elektrotechniku, izolačný gumový koberec pre elektrotechniku a pod.). Druh a množstvo ochranných prostriedkov určuje STN 38 1981.</w:t>
      </w:r>
    </w:p>
    <w:p w:rsidR="005E7A19" w:rsidRPr="007B241E" w:rsidRDefault="005E7A19" w:rsidP="005E7A19">
      <w:pPr>
        <w:pStyle w:val="Bezriadkovania"/>
        <w:rPr>
          <w:rFonts w:cstheme="minorHAnsi"/>
        </w:rPr>
      </w:pPr>
      <w:r w:rsidRPr="007B241E">
        <w:rPr>
          <w:rFonts w:cstheme="minorHAnsi"/>
        </w:rPr>
        <w:t>Elektrozariadenia musia byť pod pravidelným dohľadom v časovom cykle podľa platných STN. Je potrebné kontrolovať krytie elektroinštalácie, spotrebičov, prístrojov, zisťovať povrchovú teplotu zariadení a vedenia, aby táto bola v predpísaných medziach. Pohyblivé prívody treba kontrolovať, či nie sú poškodené a či je dodržaná tesnosť pri ich zaústení.</w:t>
      </w:r>
    </w:p>
    <w:p w:rsidR="005E7A19" w:rsidRPr="007B241E" w:rsidRDefault="005E7A19" w:rsidP="005E7A19">
      <w:pPr>
        <w:pStyle w:val="Bezriadkovania"/>
        <w:rPr>
          <w:rFonts w:cstheme="minorHAnsi"/>
        </w:rPr>
      </w:pPr>
      <w:r w:rsidRPr="007B241E">
        <w:rPr>
          <w:rFonts w:cstheme="minorHAnsi"/>
        </w:rPr>
        <w:t>Pri zistení poruchy sa volia také opatrenia, ktoré zaistia požadovanú odolnosť elektrického zariadenia v danom prostredí. Platí to predovšetkým pre spoľahlivosť, trvanlivosť a z toho vyplývajúcu prevádzkovú hospodárnosť elektrického zariadenia. Treba prevádzať doťahovanie spojov, aby sa zabránilo ich uvoľňovaniu. Elektrické zariadenie sa musia udržiavať v stave, ktorý zodpovedá elektrotechnickým normám.</w:t>
      </w:r>
    </w:p>
    <w:p w:rsidR="005E7A19" w:rsidRPr="007B241E" w:rsidRDefault="005E7A19" w:rsidP="005E7A19">
      <w:pPr>
        <w:pStyle w:val="Bezriadkovania"/>
        <w:rPr>
          <w:rFonts w:cstheme="minorHAnsi"/>
        </w:rPr>
      </w:pPr>
      <w:r w:rsidRPr="007B241E">
        <w:rPr>
          <w:rFonts w:cstheme="minorHAnsi"/>
        </w:rPr>
        <w:t>Odstránenie porúch menšieho rozsahu sa zabezpečí vlastnou údržbou v termínoch uvedených v revíznej správe. Odstránenie porúch väčšieho rozsahu sa zabezpečí dodávateľským spôsobom u organizácie oprávnenej prevádzať tieto práce.</w:t>
      </w:r>
    </w:p>
    <w:p w:rsidR="005E7A19" w:rsidRPr="007B241E" w:rsidRDefault="005E7A19" w:rsidP="005E7A19">
      <w:pPr>
        <w:pStyle w:val="Bezriadkovania"/>
        <w:rPr>
          <w:rFonts w:cstheme="minorHAnsi"/>
        </w:rPr>
      </w:pPr>
      <w:r w:rsidRPr="007B241E">
        <w:rPr>
          <w:rFonts w:cstheme="minorHAnsi"/>
        </w:rPr>
        <w:t>Každý zásah do inštalácie musí byť zakreslený do dokumentácie skutočného prevedenia , čo je potrebné pre prevádzku, údržbu a revíziu elektrozariadenia, ako aj výmenu jednotlivých častí zariadenia.</w:t>
      </w:r>
    </w:p>
    <w:p w:rsidR="005E7A19" w:rsidRPr="007B241E" w:rsidRDefault="005E7A19" w:rsidP="005E7A19">
      <w:pPr>
        <w:pStyle w:val="Bezriadkovania"/>
        <w:rPr>
          <w:rFonts w:cstheme="minorHAnsi"/>
        </w:rPr>
      </w:pPr>
      <w:r w:rsidRPr="007B241E">
        <w:rPr>
          <w:rFonts w:cstheme="minorHAnsi"/>
        </w:rPr>
        <w:t>Údržbári elektrozariadení musia byť podľa Vyhlášky 508/2009 Z.z. podrobení skúške o odbornej spôsobilosti pre prevádzanie a riadenie montáže a údržby elektrických zariadení.</w:t>
      </w:r>
    </w:p>
    <w:p w:rsidR="005E7A19" w:rsidRPr="007B241E" w:rsidRDefault="005E7A19" w:rsidP="005E7A19">
      <w:pPr>
        <w:pStyle w:val="Bezriadkovania"/>
        <w:rPr>
          <w:rFonts w:cstheme="minorHAnsi"/>
        </w:rPr>
      </w:pPr>
      <w:r w:rsidRPr="007B241E">
        <w:rPr>
          <w:rFonts w:cstheme="minorHAnsi"/>
        </w:rPr>
        <w:t>Osoby poverené obsluhou elektrického zariadenia daného objektu musia byť preukázateľne oboznámení s príslušnou prevádzkou. Musia preukázať znalosti :</w:t>
      </w:r>
    </w:p>
    <w:p w:rsidR="005E7A19" w:rsidRPr="007B241E" w:rsidRDefault="005E7A19" w:rsidP="009004E6">
      <w:pPr>
        <w:pStyle w:val="Bezriadkovania"/>
        <w:numPr>
          <w:ilvl w:val="0"/>
          <w:numId w:val="29"/>
        </w:numPr>
        <w:rPr>
          <w:rFonts w:cstheme="minorHAnsi"/>
        </w:rPr>
      </w:pPr>
      <w:r w:rsidRPr="007B241E">
        <w:rPr>
          <w:rFonts w:cstheme="minorHAnsi"/>
        </w:rPr>
        <w:lastRenderedPageBreak/>
        <w:t>z prevádzkových a bezpečnostných predpisov pre obsluhu zvereného zariadenia, najmä jeho zapínania, chodu a vypínania, o čom musí byť prevedený zápis</w:t>
      </w:r>
    </w:p>
    <w:p w:rsidR="005E7A19" w:rsidRPr="007B241E" w:rsidRDefault="005E7A19" w:rsidP="009004E6">
      <w:pPr>
        <w:pStyle w:val="Bezriadkovania"/>
        <w:numPr>
          <w:ilvl w:val="0"/>
          <w:numId w:val="29"/>
        </w:numPr>
        <w:rPr>
          <w:rFonts w:cstheme="minorHAnsi"/>
        </w:rPr>
      </w:pPr>
      <w:r w:rsidRPr="007B241E">
        <w:rPr>
          <w:rFonts w:cstheme="minorHAnsi"/>
        </w:rPr>
        <w:t>o opatreniach, ktoré je potrebné vykonať, keď nastane únik nebezpečnej látky, pri havárii a pod.</w:t>
      </w:r>
    </w:p>
    <w:p w:rsidR="005E7A19" w:rsidRPr="007B241E" w:rsidRDefault="005E7A19" w:rsidP="009004E6">
      <w:pPr>
        <w:pStyle w:val="Bezriadkovania"/>
        <w:numPr>
          <w:ilvl w:val="0"/>
          <w:numId w:val="29"/>
        </w:numPr>
        <w:rPr>
          <w:rFonts w:cstheme="minorHAnsi"/>
        </w:rPr>
      </w:pPr>
      <w:r w:rsidRPr="007B241E">
        <w:rPr>
          <w:rFonts w:cstheme="minorHAnsi"/>
        </w:rPr>
        <w:t>o protipožiarnych opatreniach</w:t>
      </w:r>
    </w:p>
    <w:p w:rsidR="005E7A19" w:rsidRPr="007B241E" w:rsidRDefault="005E7A19" w:rsidP="009004E6">
      <w:pPr>
        <w:pStyle w:val="Bezriadkovania"/>
        <w:numPr>
          <w:ilvl w:val="0"/>
          <w:numId w:val="29"/>
        </w:numPr>
        <w:rPr>
          <w:rFonts w:cstheme="minorHAnsi"/>
        </w:rPr>
      </w:pPr>
      <w:r w:rsidRPr="007B241E">
        <w:rPr>
          <w:rFonts w:cstheme="minorHAnsi"/>
        </w:rPr>
        <w:t>o opatreniach pri úrazoch, o prvej pomoci a pod.</w:t>
      </w:r>
    </w:p>
    <w:p w:rsidR="005E7A19" w:rsidRPr="007B241E" w:rsidRDefault="005E7A19" w:rsidP="009004E6">
      <w:pPr>
        <w:pStyle w:val="Bezriadkovania"/>
        <w:numPr>
          <w:ilvl w:val="0"/>
          <w:numId w:val="29"/>
        </w:numPr>
        <w:rPr>
          <w:rFonts w:cstheme="minorHAnsi"/>
        </w:rPr>
      </w:pPr>
      <w:r w:rsidRPr="007B241E">
        <w:rPr>
          <w:rFonts w:cstheme="minorHAnsi"/>
        </w:rPr>
        <w:t>o spôsobe a postupe pri hlásení porúch na zverenom zariadení.</w:t>
      </w:r>
    </w:p>
    <w:p w:rsidR="005E7A19" w:rsidRPr="007B241E" w:rsidRDefault="005E7A19" w:rsidP="005E7A19">
      <w:pPr>
        <w:pStyle w:val="Bezriadkovania"/>
        <w:rPr>
          <w:rFonts w:cstheme="minorHAnsi"/>
        </w:rPr>
      </w:pPr>
      <w:r w:rsidRPr="007B241E">
        <w:rPr>
          <w:rFonts w:cstheme="minorHAnsi"/>
        </w:rPr>
        <w:t>Pred uvedením el. zariadenia do prevádzky musí byť na ňom vykonaná východisková odborná prehliadka a odborná skúška vyhradeného elektrického zariadenia. podľa STN 331500, STN 33 2000-6 a vydaná správa, ktorá bude priložená k tomuto projektu. V prípade zaradenia objektu do kategórie A, je potrebné vykonať prvú úradnú skúšku.</w:t>
      </w:r>
    </w:p>
    <w:p w:rsidR="005E7A19" w:rsidRPr="007B241E" w:rsidRDefault="005E7A19" w:rsidP="005E7A19">
      <w:pPr>
        <w:pStyle w:val="Bezriadkovania"/>
        <w:rPr>
          <w:rFonts w:cstheme="minorHAnsi"/>
        </w:rPr>
      </w:pPr>
      <w:r w:rsidRPr="007B241E">
        <w:rPr>
          <w:rFonts w:cstheme="minorHAnsi"/>
        </w:rPr>
        <w:t>Osoby obsluhujúce elektrické zariadenia a všetci zamestnanci musia byť poučení o nebezpečenstvách, ktoré hrozia pri manipulácii s týmito zariadeniami i napriek tomu, že tieto sú zhotovené v zmysle platných predpisov.</w:t>
      </w:r>
    </w:p>
    <w:p w:rsidR="005E7A19" w:rsidRPr="007B241E" w:rsidRDefault="005E7A19" w:rsidP="005E7A19">
      <w:pPr>
        <w:pStyle w:val="Bezriadkovania"/>
        <w:rPr>
          <w:rFonts w:cstheme="minorHAnsi"/>
        </w:rPr>
      </w:pPr>
      <w:r w:rsidRPr="007B241E">
        <w:rPr>
          <w:rFonts w:cstheme="minorHAnsi"/>
        </w:rPr>
        <w:t>Prehliadky a skúšky elektrických zariadení počas prevádzky:</w:t>
      </w:r>
    </w:p>
    <w:p w:rsidR="005E7A19" w:rsidRPr="007B241E" w:rsidRDefault="005E7A19" w:rsidP="005E7A19">
      <w:pPr>
        <w:rPr>
          <w:rFonts w:asciiTheme="minorHAnsi" w:hAnsiTheme="minorHAnsi" w:cstheme="minorHAnsi"/>
          <w:szCs w:val="20"/>
        </w:rPr>
      </w:pPr>
      <w:r w:rsidRPr="007B241E">
        <w:rPr>
          <w:rFonts w:asciiTheme="minorHAnsi" w:hAnsiTheme="minorHAnsi" w:cstheme="minorHAnsi"/>
          <w:noProof/>
          <w:szCs w:val="20"/>
        </w:rPr>
        <w:drawing>
          <wp:inline distT="0" distB="0" distL="0" distR="0" wp14:anchorId="66125332" wp14:editId="680E9315">
            <wp:extent cx="5760720" cy="4235450"/>
            <wp:effectExtent l="0" t="0" r="5080" b="6350"/>
            <wp:docPr id="3"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60720" cy="4235450"/>
                    </a:xfrm>
                    <a:prstGeom prst="rect">
                      <a:avLst/>
                    </a:prstGeom>
                  </pic:spPr>
                </pic:pic>
              </a:graphicData>
            </a:graphic>
          </wp:inline>
        </w:drawing>
      </w:r>
    </w:p>
    <w:p w:rsidR="005E7A19" w:rsidRPr="007B241E" w:rsidRDefault="005E7A19" w:rsidP="005E7A19">
      <w:pPr>
        <w:rPr>
          <w:rFonts w:asciiTheme="minorHAnsi" w:hAnsiTheme="minorHAnsi" w:cstheme="minorHAnsi"/>
          <w:szCs w:val="20"/>
        </w:rPr>
      </w:pPr>
    </w:p>
    <w:p w:rsidR="005E7A19" w:rsidRPr="007B241E" w:rsidRDefault="005E7A19" w:rsidP="005E7A19">
      <w:pPr>
        <w:rPr>
          <w:rFonts w:asciiTheme="minorHAnsi" w:hAnsiTheme="minorHAnsi" w:cstheme="minorHAnsi"/>
          <w:szCs w:val="20"/>
        </w:rPr>
      </w:pPr>
      <w:r w:rsidRPr="007B241E">
        <w:rPr>
          <w:rFonts w:asciiTheme="minorHAnsi" w:hAnsiTheme="minorHAnsi" w:cstheme="minorHAnsi"/>
          <w:b/>
          <w:smallCaps/>
          <w:noProof/>
          <w:szCs w:val="20"/>
        </w:rPr>
        <w:lastRenderedPageBreak/>
        <w:drawing>
          <wp:inline distT="0" distB="0" distL="0" distR="0" wp14:anchorId="5244DC67" wp14:editId="36C84FDB">
            <wp:extent cx="5760720" cy="6158865"/>
            <wp:effectExtent l="0" t="0" r="5080" b="635"/>
            <wp:docPr id="6"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60720" cy="6158865"/>
                    </a:xfrm>
                    <a:prstGeom prst="rect">
                      <a:avLst/>
                    </a:prstGeom>
                  </pic:spPr>
                </pic:pic>
              </a:graphicData>
            </a:graphic>
          </wp:inline>
        </w:drawing>
      </w:r>
    </w:p>
    <w:p w:rsidR="005E7A19" w:rsidRPr="007B241E" w:rsidRDefault="005E7A19" w:rsidP="005E7A19">
      <w:pPr>
        <w:pStyle w:val="Zkladntext2"/>
        <w:spacing w:line="360" w:lineRule="auto"/>
        <w:ind w:left="1428"/>
        <w:rPr>
          <w:rFonts w:asciiTheme="minorHAnsi" w:hAnsiTheme="minorHAnsi" w:cstheme="minorHAnsi"/>
          <w:b/>
          <w:smallCaps/>
          <w:sz w:val="20"/>
        </w:rPr>
      </w:pPr>
    </w:p>
    <w:p w:rsidR="005E7A19" w:rsidRPr="007B241E" w:rsidRDefault="005E7A19" w:rsidP="005E7A19">
      <w:pPr>
        <w:pStyle w:val="Bezriadkovania"/>
        <w:spacing w:after="80"/>
        <w:jc w:val="left"/>
        <w:rPr>
          <w:rFonts w:cstheme="minorHAnsi"/>
          <w:b/>
          <w:iCs/>
          <w:spacing w:val="20"/>
          <w:sz w:val="24"/>
          <w:szCs w:val="24"/>
          <w:lang w:val="x-none" w:eastAsia="x-none"/>
        </w:rPr>
      </w:pPr>
      <w:r w:rsidRPr="007B241E">
        <w:rPr>
          <w:rFonts w:cstheme="minorHAnsi"/>
          <w:b/>
          <w:iCs/>
          <w:spacing w:val="20"/>
          <w:sz w:val="24"/>
          <w:szCs w:val="24"/>
          <w:lang w:val="x-none" w:eastAsia="x-none"/>
        </w:rPr>
        <w:t>VYHODNOTENIE NEODSTRÁNITEĽNÝCH NEBEZPEČENSTIEV A NEODSTRÁNITEĽNÝCH  OHROZENÍ PODĽA ZÁKONA  Č.124 / 2006 Z.Z. O BEZPEČNOSTI A OCHRANE ZDRAVIA PRI PRÁCI A O ZMENE A DOPLNENÍ NIEKTORÝCH ZÁKONOV.</w:t>
      </w:r>
    </w:p>
    <w:p w:rsidR="005E7A19" w:rsidRPr="007B241E" w:rsidRDefault="005E7A19" w:rsidP="005E7A19">
      <w:pPr>
        <w:pStyle w:val="Bezriadkovania"/>
        <w:rPr>
          <w:rFonts w:cstheme="minorHAnsi"/>
        </w:rPr>
      </w:pPr>
      <w:r w:rsidRPr="007B241E">
        <w:rPr>
          <w:rFonts w:cstheme="minorHAnsi"/>
        </w:rPr>
        <w:t>Podľa §3 ods. 1 zákona č.124 / 2006 Z.z. musí byť súčasťou projektu vyhodnotenie neodstrániteľných nebezpečenstiev a  neodstrániteľných ohrození, ktoré vyplývajú z navrhovaných riešení v určených prevádzkových a užívateľských podmienkach, posúdenie rizika pri ich používaní a návrh ochranných opatrení proti týmto nebezpečenstvám a ohrozeniam.</w:t>
      </w:r>
    </w:p>
    <w:p w:rsidR="005E7A19" w:rsidRPr="007B241E" w:rsidRDefault="005E7A19" w:rsidP="005E7A19">
      <w:pPr>
        <w:pStyle w:val="Bezriadkovania"/>
        <w:rPr>
          <w:rFonts w:cstheme="minorHAnsi"/>
        </w:rPr>
      </w:pPr>
    </w:p>
    <w:p w:rsidR="005E7A19" w:rsidRPr="007B241E" w:rsidRDefault="005E7A19" w:rsidP="005E7A19">
      <w:pPr>
        <w:pStyle w:val="Bezriadkovania"/>
        <w:spacing w:after="80"/>
        <w:jc w:val="left"/>
        <w:rPr>
          <w:rFonts w:cstheme="minorHAnsi"/>
          <w:b/>
          <w:sz w:val="24"/>
        </w:rPr>
      </w:pPr>
      <w:r w:rsidRPr="007B241E">
        <w:rPr>
          <w:rFonts w:cstheme="minorHAnsi"/>
          <w:b/>
          <w:sz w:val="24"/>
        </w:rPr>
        <w:t>Vymedzenie niektorých pojmov</w:t>
      </w:r>
    </w:p>
    <w:p w:rsidR="005E7A19" w:rsidRPr="007B241E" w:rsidRDefault="005E7A19" w:rsidP="009004E6">
      <w:pPr>
        <w:pStyle w:val="Bezriadkovania"/>
        <w:numPr>
          <w:ilvl w:val="0"/>
          <w:numId w:val="9"/>
        </w:numPr>
        <w:rPr>
          <w:rFonts w:cstheme="minorHAnsi"/>
        </w:rPr>
      </w:pPr>
      <w:r w:rsidRPr="007B241E">
        <w:rPr>
          <w:rFonts w:cstheme="minorHAnsi"/>
          <w:b/>
          <w:i/>
        </w:rPr>
        <w:t>prevencia</w:t>
      </w:r>
      <w:r w:rsidRPr="007B241E">
        <w:rPr>
          <w:rFonts w:cstheme="minorHAnsi"/>
        </w:rPr>
        <w:t xml:space="preserve"> je systém opatrení plánovaných a vykonávaných vo všetkých oblastiach činnosti za zamestnávateľa, ktoré sú zamerané na vylúčenie alebo obmedzenie  rizika  a  faktorov  pod -mieňujúcich vznik pracovných úrazov, chorôb z povolania a iných poškodení zdravia z práce, a určenie postupu v prípade bezprostredného a vážneho ohrozenia života alebo zdravia zamestnanca, </w:t>
      </w:r>
    </w:p>
    <w:p w:rsidR="005E7A19" w:rsidRPr="007B241E" w:rsidRDefault="005E7A19" w:rsidP="009004E6">
      <w:pPr>
        <w:pStyle w:val="Bezriadkovania"/>
        <w:numPr>
          <w:ilvl w:val="0"/>
          <w:numId w:val="9"/>
        </w:numPr>
        <w:rPr>
          <w:rFonts w:cstheme="minorHAnsi"/>
        </w:rPr>
      </w:pPr>
      <w:r w:rsidRPr="007B241E">
        <w:rPr>
          <w:rFonts w:cstheme="minorHAnsi"/>
          <w:b/>
          <w:i/>
        </w:rPr>
        <w:lastRenderedPageBreak/>
        <w:t>nebezpečenstvo</w:t>
      </w:r>
      <w:r w:rsidRPr="007B241E">
        <w:rPr>
          <w:rFonts w:cstheme="minorHAnsi"/>
        </w:rPr>
        <w:t xml:space="preserve"> je stav alebo vlastnosť faktora pracovného procesu a pracovného prostredia, ktoré môžu poškodiť zdravie zamestnanca, </w:t>
      </w:r>
    </w:p>
    <w:p w:rsidR="005E7A19" w:rsidRPr="007B241E" w:rsidRDefault="005E7A19" w:rsidP="009004E6">
      <w:pPr>
        <w:pStyle w:val="Bezriadkovania"/>
        <w:numPr>
          <w:ilvl w:val="0"/>
          <w:numId w:val="9"/>
        </w:numPr>
        <w:rPr>
          <w:rFonts w:cstheme="minorHAnsi"/>
        </w:rPr>
      </w:pPr>
      <w:r w:rsidRPr="007B241E">
        <w:rPr>
          <w:rFonts w:cstheme="minorHAnsi"/>
          <w:b/>
          <w:i/>
        </w:rPr>
        <w:t>ohrozenie</w:t>
      </w:r>
      <w:r w:rsidRPr="007B241E">
        <w:rPr>
          <w:rFonts w:cstheme="minorHAnsi"/>
          <w:i/>
        </w:rPr>
        <w:t xml:space="preserve"> </w:t>
      </w:r>
      <w:r w:rsidRPr="007B241E">
        <w:rPr>
          <w:rFonts w:cstheme="minorHAnsi"/>
        </w:rPr>
        <w:t>je situácia, v ktorej nemožno vylúčiť, že zdravie zamestnanca bude poškodené</w:t>
      </w:r>
    </w:p>
    <w:p w:rsidR="005E7A19" w:rsidRPr="007B241E" w:rsidRDefault="005E7A19" w:rsidP="009004E6">
      <w:pPr>
        <w:pStyle w:val="Bezriadkovania"/>
        <w:numPr>
          <w:ilvl w:val="0"/>
          <w:numId w:val="9"/>
        </w:numPr>
        <w:rPr>
          <w:rFonts w:cstheme="minorHAnsi"/>
        </w:rPr>
      </w:pPr>
      <w:r w:rsidRPr="007B241E">
        <w:rPr>
          <w:rFonts w:cstheme="minorHAnsi"/>
          <w:b/>
          <w:i/>
        </w:rPr>
        <w:t>riziko</w:t>
      </w:r>
      <w:r w:rsidRPr="007B241E">
        <w:rPr>
          <w:rFonts w:cstheme="minorHAnsi"/>
        </w:rPr>
        <w:t xml:space="preserve"> je pravdepodobnosť vzniku poškodenia zdravia zamestnanca pri práci a stupeň možných následkov na zdraví,</w:t>
      </w:r>
    </w:p>
    <w:p w:rsidR="005E7A19" w:rsidRPr="007B241E" w:rsidRDefault="005E7A19" w:rsidP="009004E6">
      <w:pPr>
        <w:pStyle w:val="Bezriadkovania"/>
        <w:numPr>
          <w:ilvl w:val="0"/>
          <w:numId w:val="9"/>
        </w:numPr>
        <w:rPr>
          <w:rFonts w:cstheme="minorHAnsi"/>
        </w:rPr>
      </w:pPr>
      <w:r w:rsidRPr="007B241E">
        <w:rPr>
          <w:rFonts w:cstheme="minorHAnsi"/>
          <w:b/>
          <w:i/>
        </w:rPr>
        <w:t>neodstrániteľné nebezpečenstvo</w:t>
      </w:r>
      <w:r w:rsidRPr="007B241E">
        <w:rPr>
          <w:rFonts w:cstheme="minorHAnsi"/>
        </w:rPr>
        <w:t xml:space="preserve"> je také nebezpečenstvo, ktoré podľa súčasných vedeckých a technických poznatkov nemožno vylúčiť ani obmedziť,</w:t>
      </w:r>
    </w:p>
    <w:p w:rsidR="005E7A19" w:rsidRPr="007B241E" w:rsidRDefault="005E7A19" w:rsidP="009004E6">
      <w:pPr>
        <w:pStyle w:val="Bezriadkovania"/>
        <w:numPr>
          <w:ilvl w:val="0"/>
          <w:numId w:val="9"/>
        </w:numPr>
        <w:rPr>
          <w:rFonts w:cstheme="minorHAnsi"/>
        </w:rPr>
      </w:pPr>
      <w:r w:rsidRPr="007B241E">
        <w:rPr>
          <w:rFonts w:cstheme="minorHAnsi"/>
          <w:b/>
          <w:i/>
        </w:rPr>
        <w:t>neodstrániteľné ohrozenie</w:t>
      </w:r>
      <w:r w:rsidRPr="007B241E">
        <w:rPr>
          <w:rFonts w:cstheme="minorHAnsi"/>
        </w:rPr>
        <w:t xml:space="preserve"> je také ohrozenie, ktoré podľa súčasných vedeckých a technických poznatkov nemožno vylúčiť ani obmedziť,</w:t>
      </w:r>
    </w:p>
    <w:p w:rsidR="005E7A19" w:rsidRPr="007B241E" w:rsidRDefault="005E7A19" w:rsidP="009004E6">
      <w:pPr>
        <w:pStyle w:val="Bezriadkovania"/>
        <w:numPr>
          <w:ilvl w:val="0"/>
          <w:numId w:val="9"/>
        </w:numPr>
        <w:rPr>
          <w:rFonts w:cstheme="minorHAnsi"/>
        </w:rPr>
      </w:pPr>
      <w:r w:rsidRPr="007B241E">
        <w:rPr>
          <w:rFonts w:cstheme="minorHAnsi"/>
          <w:b/>
          <w:i/>
        </w:rPr>
        <w:t>nebezpečná udalosť</w:t>
      </w:r>
      <w:r w:rsidRPr="007B241E">
        <w:rPr>
          <w:rFonts w:cstheme="minorHAnsi"/>
        </w:rPr>
        <w:t xml:space="preserve"> je udalosť, pri ktorej bola ohrozená bezpečnosť alebo zdravie zamestnanca, ale nedošlo k poškodeniu jeho zdravia,</w:t>
      </w:r>
    </w:p>
    <w:p w:rsidR="005E7A19" w:rsidRPr="007B241E" w:rsidRDefault="005E7A19" w:rsidP="009004E6">
      <w:pPr>
        <w:pStyle w:val="Bezriadkovania"/>
        <w:numPr>
          <w:ilvl w:val="0"/>
          <w:numId w:val="9"/>
        </w:numPr>
        <w:rPr>
          <w:rFonts w:cstheme="minorHAnsi"/>
        </w:rPr>
      </w:pPr>
      <w:r w:rsidRPr="007B241E">
        <w:rPr>
          <w:rFonts w:cstheme="minorHAnsi"/>
          <w:b/>
          <w:i/>
        </w:rPr>
        <w:t>bezpečnosť technického zariadenia</w:t>
      </w:r>
      <w:r w:rsidRPr="007B241E">
        <w:rPr>
          <w:rFonts w:cstheme="minorHAnsi"/>
        </w:rPr>
        <w:t xml:space="preserve"> je stav technického zariadenia a spôsob jeho používania, pri ktorom nie je ohrozená bezpečnosť a zdravie zamestnanca; bezpečnosť technického zariadenia je neoddeliteľnou súčasťou bezpečnosti a ochrany zdravia pri práci.</w:t>
      </w:r>
    </w:p>
    <w:p w:rsidR="005E7A19" w:rsidRPr="007B241E" w:rsidRDefault="005E7A19" w:rsidP="005E7A19">
      <w:pPr>
        <w:pStyle w:val="Bezriadkovania"/>
        <w:rPr>
          <w:rFonts w:cstheme="minorHAnsi"/>
        </w:rPr>
      </w:pPr>
    </w:p>
    <w:p w:rsidR="005E7A19" w:rsidRPr="007B241E" w:rsidRDefault="005E7A19" w:rsidP="005E7A19">
      <w:pPr>
        <w:pStyle w:val="Bezriadkovania"/>
        <w:rPr>
          <w:rFonts w:cstheme="minorHAnsi"/>
        </w:rPr>
      </w:pPr>
      <w:r w:rsidRPr="007B241E">
        <w:rPr>
          <w:rFonts w:cstheme="minorHAnsi"/>
        </w:rPr>
        <w:t>Pri správnej montáži elektrickej inštalácie, pri uplatnení a dodržiavaní právnych predpisov, slovenských technických noriem, pokynov na obsluhu a údržbu a ostatných predpisov na zaistenie bezpečnosti a ochrany zdravia pri práci nevzniknú od elektriny neodstrániteľné nebezpečenstvá a neodstrániteľné ohrozenia v zmysle uvedeného zákona.</w:t>
      </w:r>
    </w:p>
    <w:p w:rsidR="005E7A19" w:rsidRPr="007B241E" w:rsidRDefault="005E7A19" w:rsidP="005E7A19">
      <w:pPr>
        <w:pStyle w:val="Bezriadkovania"/>
        <w:rPr>
          <w:rFonts w:cstheme="minorHAnsi"/>
        </w:rPr>
      </w:pPr>
    </w:p>
    <w:p w:rsidR="005E7A19" w:rsidRPr="007B241E" w:rsidRDefault="005E7A19" w:rsidP="005E7A19">
      <w:pPr>
        <w:pStyle w:val="Bezriadkovania"/>
        <w:spacing w:after="80"/>
        <w:jc w:val="left"/>
        <w:rPr>
          <w:rFonts w:cstheme="minorHAnsi"/>
          <w:b/>
          <w:sz w:val="24"/>
        </w:rPr>
      </w:pPr>
      <w:r w:rsidRPr="007B241E">
        <w:rPr>
          <w:rFonts w:cstheme="minorHAnsi"/>
          <w:b/>
          <w:sz w:val="24"/>
        </w:rPr>
        <w:t>Návrh ochranných opatrení:</w:t>
      </w:r>
    </w:p>
    <w:tbl>
      <w:tblPr>
        <w:tblW w:w="9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270"/>
        <w:gridCol w:w="2375"/>
        <w:gridCol w:w="2375"/>
      </w:tblGrid>
      <w:tr w:rsidR="005E7A19" w:rsidRPr="007B241E" w:rsidTr="006D7669">
        <w:tc>
          <w:tcPr>
            <w:tcW w:w="2480"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rPr>
                <w:rFonts w:asciiTheme="minorHAnsi" w:hAnsiTheme="minorHAnsi" w:cstheme="minorHAnsi"/>
                <w:sz w:val="18"/>
                <w:szCs w:val="20"/>
              </w:rPr>
            </w:pPr>
            <w:r w:rsidRPr="007B241E">
              <w:rPr>
                <w:rFonts w:asciiTheme="minorHAnsi" w:hAnsiTheme="minorHAnsi" w:cstheme="minorHAnsi"/>
                <w:sz w:val="18"/>
                <w:szCs w:val="20"/>
              </w:rPr>
              <w:t>Faktor pracovného procesu a prostredia</w:t>
            </w:r>
          </w:p>
        </w:tc>
        <w:tc>
          <w:tcPr>
            <w:tcW w:w="2270"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rPr>
                <w:rFonts w:asciiTheme="minorHAnsi" w:hAnsiTheme="minorHAnsi" w:cstheme="minorHAnsi"/>
                <w:sz w:val="18"/>
                <w:szCs w:val="20"/>
              </w:rPr>
            </w:pPr>
            <w:r w:rsidRPr="007B241E">
              <w:rPr>
                <w:rFonts w:asciiTheme="minorHAnsi" w:hAnsiTheme="minorHAnsi" w:cstheme="minorHAnsi"/>
                <w:sz w:val="18"/>
                <w:szCs w:val="20"/>
              </w:rPr>
              <w:t>Neodstrániteľné nebezpečenstvo</w:t>
            </w:r>
          </w:p>
        </w:tc>
        <w:tc>
          <w:tcPr>
            <w:tcW w:w="2375"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rPr>
                <w:rFonts w:asciiTheme="minorHAnsi" w:hAnsiTheme="minorHAnsi" w:cstheme="minorHAnsi"/>
                <w:sz w:val="18"/>
                <w:szCs w:val="20"/>
              </w:rPr>
            </w:pPr>
            <w:r w:rsidRPr="007B241E">
              <w:rPr>
                <w:rFonts w:asciiTheme="minorHAnsi" w:hAnsiTheme="minorHAnsi" w:cstheme="minorHAnsi"/>
                <w:sz w:val="18"/>
                <w:szCs w:val="20"/>
              </w:rPr>
              <w:t>Neodstrániteľné ohrozenie</w:t>
            </w:r>
          </w:p>
        </w:tc>
        <w:tc>
          <w:tcPr>
            <w:tcW w:w="2375"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rPr>
                <w:rFonts w:asciiTheme="minorHAnsi" w:hAnsiTheme="minorHAnsi" w:cstheme="minorHAnsi"/>
                <w:sz w:val="18"/>
                <w:szCs w:val="20"/>
              </w:rPr>
            </w:pPr>
            <w:r w:rsidRPr="007B241E">
              <w:rPr>
                <w:rFonts w:asciiTheme="minorHAnsi" w:hAnsiTheme="minorHAnsi" w:cstheme="minorHAnsi"/>
                <w:sz w:val="18"/>
                <w:szCs w:val="20"/>
              </w:rPr>
              <w:t>Návrh ochranných opatrení</w:t>
            </w:r>
          </w:p>
        </w:tc>
      </w:tr>
      <w:tr w:rsidR="005E7A19" w:rsidRPr="007B241E" w:rsidTr="006D7669">
        <w:tc>
          <w:tcPr>
            <w:tcW w:w="2480"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rPr>
                <w:rFonts w:asciiTheme="minorHAnsi" w:hAnsiTheme="minorHAnsi" w:cstheme="minorHAnsi"/>
                <w:sz w:val="18"/>
                <w:szCs w:val="20"/>
              </w:rPr>
            </w:pPr>
            <w:r w:rsidRPr="007B241E">
              <w:rPr>
                <w:rFonts w:asciiTheme="minorHAnsi" w:hAnsiTheme="minorHAnsi" w:cstheme="minorHAnsi"/>
                <w:sz w:val="18"/>
                <w:szCs w:val="20"/>
              </w:rPr>
              <w:t>Elektrina</w:t>
            </w:r>
          </w:p>
        </w:tc>
        <w:tc>
          <w:tcPr>
            <w:tcW w:w="2270"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rPr>
                <w:rFonts w:asciiTheme="minorHAnsi" w:hAnsiTheme="minorHAnsi" w:cstheme="minorHAnsi"/>
                <w:sz w:val="18"/>
                <w:szCs w:val="20"/>
              </w:rPr>
            </w:pPr>
            <w:r w:rsidRPr="007B241E">
              <w:rPr>
                <w:rFonts w:asciiTheme="minorHAnsi" w:hAnsiTheme="minorHAnsi" w:cstheme="minorHAnsi"/>
                <w:sz w:val="18"/>
                <w:szCs w:val="20"/>
              </w:rPr>
              <w:t>Elektrické napätie a prúdy nebezpečné pre zdravie, život a majetok</w:t>
            </w:r>
          </w:p>
        </w:tc>
        <w:tc>
          <w:tcPr>
            <w:tcW w:w="2375"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rPr>
                <w:rFonts w:asciiTheme="minorHAnsi" w:hAnsiTheme="minorHAnsi" w:cstheme="minorHAnsi"/>
                <w:sz w:val="18"/>
                <w:szCs w:val="20"/>
              </w:rPr>
            </w:pPr>
            <w:r w:rsidRPr="007B241E">
              <w:rPr>
                <w:rFonts w:asciiTheme="minorHAnsi" w:hAnsiTheme="minorHAnsi" w:cstheme="minorHAnsi"/>
                <w:sz w:val="18"/>
                <w:szCs w:val="20"/>
              </w:rPr>
              <w:t>Elektrický skrat, vznik požiaru</w:t>
            </w:r>
          </w:p>
        </w:tc>
        <w:tc>
          <w:tcPr>
            <w:tcW w:w="2375"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rPr>
                <w:rFonts w:asciiTheme="minorHAnsi" w:hAnsiTheme="minorHAnsi" w:cstheme="minorHAnsi"/>
                <w:sz w:val="18"/>
                <w:szCs w:val="20"/>
              </w:rPr>
            </w:pPr>
            <w:r w:rsidRPr="007B241E">
              <w:rPr>
                <w:rFonts w:asciiTheme="minorHAnsi" w:hAnsiTheme="minorHAnsi" w:cstheme="minorHAnsi"/>
                <w:sz w:val="18"/>
                <w:szCs w:val="20"/>
              </w:rPr>
              <w:t>Bod 3</w:t>
            </w:r>
          </w:p>
        </w:tc>
      </w:tr>
      <w:tr w:rsidR="005E7A19" w:rsidRPr="007B241E" w:rsidTr="006D7669">
        <w:tc>
          <w:tcPr>
            <w:tcW w:w="2480"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rPr>
                <w:rFonts w:asciiTheme="minorHAnsi" w:hAnsiTheme="minorHAnsi" w:cstheme="minorHAnsi"/>
                <w:sz w:val="18"/>
                <w:szCs w:val="20"/>
              </w:rPr>
            </w:pPr>
            <w:r w:rsidRPr="007B241E">
              <w:rPr>
                <w:rFonts w:asciiTheme="minorHAnsi" w:hAnsiTheme="minorHAnsi" w:cstheme="minorHAnsi"/>
                <w:sz w:val="18"/>
                <w:szCs w:val="20"/>
              </w:rPr>
              <w:t>- „ -</w:t>
            </w:r>
          </w:p>
        </w:tc>
        <w:tc>
          <w:tcPr>
            <w:tcW w:w="2270"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rPr>
                <w:rFonts w:asciiTheme="minorHAnsi" w:hAnsiTheme="minorHAnsi" w:cstheme="minorHAnsi"/>
                <w:sz w:val="18"/>
                <w:szCs w:val="20"/>
              </w:rPr>
            </w:pPr>
            <w:r w:rsidRPr="007B241E">
              <w:rPr>
                <w:rFonts w:asciiTheme="minorHAnsi" w:hAnsiTheme="minorHAnsi" w:cstheme="minorHAnsi"/>
                <w:sz w:val="18"/>
                <w:szCs w:val="20"/>
              </w:rPr>
              <w:t>- „ -</w:t>
            </w:r>
          </w:p>
        </w:tc>
        <w:tc>
          <w:tcPr>
            <w:tcW w:w="2375"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rPr>
                <w:rFonts w:asciiTheme="minorHAnsi" w:hAnsiTheme="minorHAnsi" w:cstheme="minorHAnsi"/>
                <w:sz w:val="18"/>
                <w:szCs w:val="20"/>
              </w:rPr>
            </w:pPr>
            <w:r w:rsidRPr="007B241E">
              <w:rPr>
                <w:rFonts w:asciiTheme="minorHAnsi" w:hAnsiTheme="minorHAnsi" w:cstheme="minorHAnsi"/>
                <w:sz w:val="18"/>
                <w:szCs w:val="20"/>
              </w:rPr>
              <w:t>Dotyk živej časti v normálnej prevádzke</w:t>
            </w:r>
          </w:p>
        </w:tc>
        <w:tc>
          <w:tcPr>
            <w:tcW w:w="2375"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rPr>
                <w:rFonts w:asciiTheme="minorHAnsi" w:hAnsiTheme="minorHAnsi" w:cstheme="minorHAnsi"/>
                <w:sz w:val="18"/>
                <w:szCs w:val="20"/>
              </w:rPr>
            </w:pPr>
            <w:r w:rsidRPr="007B241E">
              <w:rPr>
                <w:rFonts w:asciiTheme="minorHAnsi" w:hAnsiTheme="minorHAnsi" w:cstheme="minorHAnsi"/>
                <w:sz w:val="18"/>
                <w:szCs w:val="20"/>
              </w:rPr>
              <w:t>Bod 3</w:t>
            </w:r>
          </w:p>
        </w:tc>
      </w:tr>
      <w:tr w:rsidR="005E7A19" w:rsidRPr="007B241E" w:rsidTr="006D7669">
        <w:tc>
          <w:tcPr>
            <w:tcW w:w="2480"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rPr>
                <w:rFonts w:asciiTheme="minorHAnsi" w:hAnsiTheme="minorHAnsi" w:cstheme="minorHAnsi"/>
                <w:sz w:val="18"/>
                <w:szCs w:val="20"/>
              </w:rPr>
            </w:pPr>
            <w:r w:rsidRPr="007B241E">
              <w:rPr>
                <w:rFonts w:asciiTheme="minorHAnsi" w:hAnsiTheme="minorHAnsi" w:cstheme="minorHAnsi"/>
                <w:sz w:val="18"/>
                <w:szCs w:val="20"/>
              </w:rPr>
              <w:t>- „ -</w:t>
            </w:r>
          </w:p>
        </w:tc>
        <w:tc>
          <w:tcPr>
            <w:tcW w:w="2270"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rPr>
                <w:rFonts w:asciiTheme="minorHAnsi" w:hAnsiTheme="minorHAnsi" w:cstheme="minorHAnsi"/>
                <w:sz w:val="18"/>
                <w:szCs w:val="20"/>
              </w:rPr>
            </w:pPr>
            <w:r w:rsidRPr="007B241E">
              <w:rPr>
                <w:rFonts w:asciiTheme="minorHAnsi" w:hAnsiTheme="minorHAnsi" w:cstheme="minorHAnsi"/>
                <w:sz w:val="18"/>
                <w:szCs w:val="20"/>
              </w:rPr>
              <w:t>- „ -</w:t>
            </w:r>
          </w:p>
        </w:tc>
        <w:tc>
          <w:tcPr>
            <w:tcW w:w="2375"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rPr>
                <w:rFonts w:asciiTheme="minorHAnsi" w:hAnsiTheme="minorHAnsi" w:cstheme="minorHAnsi"/>
                <w:sz w:val="18"/>
                <w:szCs w:val="20"/>
              </w:rPr>
            </w:pPr>
            <w:r w:rsidRPr="007B241E">
              <w:rPr>
                <w:rFonts w:asciiTheme="minorHAnsi" w:hAnsiTheme="minorHAnsi" w:cstheme="minorHAnsi"/>
                <w:sz w:val="18"/>
                <w:szCs w:val="20"/>
              </w:rPr>
              <w:t>Dotyk neživej časti pri poruche</w:t>
            </w:r>
          </w:p>
        </w:tc>
        <w:tc>
          <w:tcPr>
            <w:tcW w:w="2375"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rPr>
                <w:rFonts w:asciiTheme="minorHAnsi" w:hAnsiTheme="minorHAnsi" w:cstheme="minorHAnsi"/>
                <w:sz w:val="18"/>
                <w:szCs w:val="20"/>
              </w:rPr>
            </w:pPr>
            <w:r w:rsidRPr="007B241E">
              <w:rPr>
                <w:rFonts w:asciiTheme="minorHAnsi" w:hAnsiTheme="minorHAnsi" w:cstheme="minorHAnsi"/>
                <w:sz w:val="18"/>
                <w:szCs w:val="20"/>
              </w:rPr>
              <w:t>Bod 3</w:t>
            </w:r>
          </w:p>
        </w:tc>
      </w:tr>
    </w:tbl>
    <w:p w:rsidR="005E7A19" w:rsidRPr="007B241E" w:rsidRDefault="005E7A19" w:rsidP="005E7A19">
      <w:pPr>
        <w:rPr>
          <w:rFonts w:asciiTheme="minorHAnsi" w:hAnsiTheme="minorHAnsi" w:cstheme="minorHAnsi"/>
          <w:szCs w:val="20"/>
        </w:rPr>
      </w:pPr>
    </w:p>
    <w:p w:rsidR="005E7A19" w:rsidRPr="00055745" w:rsidRDefault="005E7A19" w:rsidP="009004E6">
      <w:pPr>
        <w:widowControl w:val="0"/>
        <w:numPr>
          <w:ilvl w:val="0"/>
          <w:numId w:val="27"/>
        </w:numPr>
        <w:adjustRightInd w:val="0"/>
        <w:rPr>
          <w:rFonts w:asciiTheme="minorHAnsi" w:hAnsiTheme="minorHAnsi" w:cstheme="minorHAnsi"/>
          <w:sz w:val="20"/>
          <w:szCs w:val="20"/>
        </w:rPr>
      </w:pPr>
      <w:r w:rsidRPr="00055745">
        <w:rPr>
          <w:rFonts w:asciiTheme="minorHAnsi" w:hAnsiTheme="minorHAnsi" w:cstheme="minorHAnsi"/>
          <w:sz w:val="20"/>
          <w:szCs w:val="20"/>
        </w:rPr>
        <w:t xml:space="preserve">Používanie osobných ochranných a pracovných pomôcok podľa príslušných predpisov (napr. STN 38 1981) a podľa zoznamu vypracovaného prevádzkovateľom. </w:t>
      </w:r>
    </w:p>
    <w:p w:rsidR="005E7A19" w:rsidRPr="00055745" w:rsidRDefault="005E7A19" w:rsidP="009004E6">
      <w:pPr>
        <w:widowControl w:val="0"/>
        <w:numPr>
          <w:ilvl w:val="0"/>
          <w:numId w:val="27"/>
        </w:numPr>
        <w:adjustRightInd w:val="0"/>
        <w:rPr>
          <w:rFonts w:asciiTheme="minorHAnsi" w:hAnsiTheme="minorHAnsi" w:cstheme="minorHAnsi"/>
          <w:sz w:val="20"/>
          <w:szCs w:val="20"/>
        </w:rPr>
      </w:pPr>
      <w:r w:rsidRPr="00055745">
        <w:rPr>
          <w:rFonts w:asciiTheme="minorHAnsi" w:hAnsiTheme="minorHAnsi" w:cstheme="minorHAnsi"/>
          <w:sz w:val="20"/>
          <w:szCs w:val="20"/>
        </w:rPr>
        <w:t>Dodržiavanie zákazu vstupu nepovolaným osobám.</w:t>
      </w:r>
    </w:p>
    <w:p w:rsidR="005E7A19" w:rsidRPr="00055745" w:rsidRDefault="005E7A19" w:rsidP="009004E6">
      <w:pPr>
        <w:widowControl w:val="0"/>
        <w:numPr>
          <w:ilvl w:val="0"/>
          <w:numId w:val="27"/>
        </w:numPr>
        <w:adjustRightInd w:val="0"/>
        <w:rPr>
          <w:rFonts w:asciiTheme="minorHAnsi" w:hAnsiTheme="minorHAnsi" w:cstheme="minorHAnsi"/>
          <w:sz w:val="20"/>
          <w:szCs w:val="20"/>
        </w:rPr>
      </w:pPr>
      <w:r w:rsidRPr="00055745">
        <w:rPr>
          <w:rFonts w:asciiTheme="minorHAnsi" w:hAnsiTheme="minorHAnsi" w:cstheme="minorHAnsi"/>
          <w:sz w:val="20"/>
          <w:szCs w:val="20"/>
        </w:rPr>
        <w:t xml:space="preserve">Práce na elektrických zariadeniach môžu vykonávať len zamestnanci (fyzické osoby) s predpísanou kvalifikáciou podľa vyhlášky MPSVR č.508 / 2009, ktorou sa ustanovujú podrobnosti na zaistenie bezpečnosti a ochrany zdravia pri práci s  technickými zariadeniami tlakovými, zdvíhacími, </w:t>
      </w:r>
      <w:r w:rsidRPr="00055745">
        <w:rPr>
          <w:rFonts w:asciiTheme="minorHAnsi" w:hAnsiTheme="minorHAnsi" w:cstheme="minorHAnsi"/>
          <w:b/>
          <w:sz w:val="20"/>
          <w:szCs w:val="20"/>
        </w:rPr>
        <w:t>elektrickými</w:t>
      </w:r>
      <w:r w:rsidRPr="00055745">
        <w:rPr>
          <w:rFonts w:asciiTheme="minorHAnsi" w:hAnsiTheme="minorHAnsi" w:cstheme="minorHAnsi"/>
          <w:sz w:val="20"/>
          <w:szCs w:val="20"/>
        </w:rPr>
        <w:t xml:space="preserve"> a plynovými a ktorou sa ustanovujú technické zariadenia, ktoré sa považujú za VTZ. </w:t>
      </w:r>
    </w:p>
    <w:p w:rsidR="005E7A19" w:rsidRPr="00055745" w:rsidRDefault="005E7A19" w:rsidP="009004E6">
      <w:pPr>
        <w:widowControl w:val="0"/>
        <w:numPr>
          <w:ilvl w:val="0"/>
          <w:numId w:val="27"/>
        </w:numPr>
        <w:adjustRightInd w:val="0"/>
        <w:rPr>
          <w:rFonts w:asciiTheme="minorHAnsi" w:hAnsiTheme="minorHAnsi" w:cstheme="minorHAnsi"/>
          <w:sz w:val="20"/>
          <w:szCs w:val="20"/>
        </w:rPr>
      </w:pPr>
      <w:r w:rsidRPr="00055745">
        <w:rPr>
          <w:rFonts w:asciiTheme="minorHAnsi" w:hAnsiTheme="minorHAnsi" w:cstheme="minorHAnsi"/>
          <w:sz w:val="20"/>
          <w:szCs w:val="20"/>
        </w:rPr>
        <w:t>Práce s otvoreným ohňom vykonávať len výnimočne na základe povolenia prevádzkovateľa.</w:t>
      </w:r>
    </w:p>
    <w:p w:rsidR="005E7A19" w:rsidRPr="00055745" w:rsidRDefault="005E7A19" w:rsidP="009004E6">
      <w:pPr>
        <w:widowControl w:val="0"/>
        <w:numPr>
          <w:ilvl w:val="0"/>
          <w:numId w:val="27"/>
        </w:numPr>
        <w:adjustRightInd w:val="0"/>
        <w:rPr>
          <w:rFonts w:asciiTheme="minorHAnsi" w:hAnsiTheme="minorHAnsi" w:cstheme="minorHAnsi"/>
          <w:sz w:val="20"/>
          <w:szCs w:val="20"/>
        </w:rPr>
      </w:pPr>
      <w:r w:rsidRPr="00055745">
        <w:rPr>
          <w:rFonts w:asciiTheme="minorHAnsi" w:hAnsiTheme="minorHAnsi" w:cstheme="minorHAnsi"/>
          <w:sz w:val="20"/>
          <w:szCs w:val="20"/>
        </w:rPr>
        <w:t>Ochrana pred zásahom elektrickým prúdom / ochranné opatrenie ( ochrana pred dotykom živých častí ) je vyhotovená podľa STN 33 2000-4-41: napr. ochrana izolovaním živých častí, ochrana zábranami alebo krytmi.</w:t>
      </w:r>
    </w:p>
    <w:p w:rsidR="005E7A19" w:rsidRPr="00055745" w:rsidRDefault="005E7A19" w:rsidP="009004E6">
      <w:pPr>
        <w:widowControl w:val="0"/>
        <w:numPr>
          <w:ilvl w:val="0"/>
          <w:numId w:val="27"/>
        </w:numPr>
        <w:adjustRightInd w:val="0"/>
        <w:rPr>
          <w:rFonts w:asciiTheme="minorHAnsi" w:hAnsiTheme="minorHAnsi" w:cstheme="minorHAnsi"/>
          <w:sz w:val="20"/>
          <w:szCs w:val="20"/>
        </w:rPr>
      </w:pPr>
      <w:r w:rsidRPr="00055745">
        <w:rPr>
          <w:rFonts w:asciiTheme="minorHAnsi" w:hAnsiTheme="minorHAnsi" w:cstheme="minorHAnsi"/>
          <w:sz w:val="20"/>
          <w:szCs w:val="20"/>
        </w:rPr>
        <w:t>Ochrana pred zásahom elektrickým prúdom / ochranné opatrenie (ochrana pred dotykom neživých častí) je vyhotovená podľa STN 33 2000-4-41: napr.  / ochrana samočinným odpojením napájania, ochrana použitím zariadení triedy ochrany II.</w:t>
      </w:r>
    </w:p>
    <w:p w:rsidR="005E7A19" w:rsidRPr="00055745" w:rsidRDefault="005E7A19" w:rsidP="009004E6">
      <w:pPr>
        <w:widowControl w:val="0"/>
        <w:numPr>
          <w:ilvl w:val="0"/>
          <w:numId w:val="27"/>
        </w:numPr>
        <w:adjustRightInd w:val="0"/>
        <w:rPr>
          <w:rFonts w:asciiTheme="minorHAnsi" w:hAnsiTheme="minorHAnsi" w:cstheme="minorHAnsi"/>
          <w:sz w:val="20"/>
          <w:szCs w:val="20"/>
        </w:rPr>
      </w:pPr>
      <w:r w:rsidRPr="00055745">
        <w:rPr>
          <w:rFonts w:asciiTheme="minorHAnsi" w:hAnsiTheme="minorHAnsi" w:cstheme="minorHAnsi"/>
          <w:sz w:val="20"/>
          <w:szCs w:val="20"/>
        </w:rPr>
        <w:t>Odborné prehliadky a odborné skúšky / revízie / ako aj  prehliadky elektrických inštalácií vykonávať zamestnancami (fyzickými osobami ) s predpísanou elektrotechnickou kvalifikáciou.</w:t>
      </w:r>
    </w:p>
    <w:p w:rsidR="005E7A19" w:rsidRPr="007B241E" w:rsidRDefault="005E7A19" w:rsidP="005E7A19">
      <w:pPr>
        <w:widowControl w:val="0"/>
        <w:rPr>
          <w:rFonts w:asciiTheme="minorHAnsi" w:hAnsiTheme="minorHAnsi" w:cstheme="minorHAnsi"/>
          <w:szCs w:val="20"/>
        </w:rPr>
      </w:pPr>
    </w:p>
    <w:p w:rsidR="005E7A19" w:rsidRPr="007B241E" w:rsidRDefault="005E7A19" w:rsidP="00E479CE">
      <w:pPr>
        <w:pStyle w:val="Bezriadkovania"/>
        <w:spacing w:after="80"/>
        <w:jc w:val="left"/>
        <w:rPr>
          <w:rFonts w:cstheme="minorHAnsi"/>
          <w:b/>
          <w:sz w:val="24"/>
        </w:rPr>
      </w:pPr>
      <w:r w:rsidRPr="007B241E">
        <w:rPr>
          <w:rFonts w:cstheme="minorHAnsi"/>
          <w:b/>
          <w:sz w:val="24"/>
        </w:rPr>
        <w:t>Možné lokality pre neodstrániteľné nebezpečenstvá a neodstráni</w:t>
      </w:r>
      <w:r w:rsidR="00E479CE" w:rsidRPr="007B241E">
        <w:rPr>
          <w:rFonts w:cstheme="minorHAnsi"/>
          <w:b/>
          <w:sz w:val="24"/>
        </w:rPr>
        <w:t>teľné ohrozenia: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270"/>
        <w:gridCol w:w="2375"/>
        <w:gridCol w:w="2375"/>
      </w:tblGrid>
      <w:tr w:rsidR="005E7A19" w:rsidRPr="007B241E" w:rsidTr="006D7669">
        <w:tc>
          <w:tcPr>
            <w:tcW w:w="2480"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jc w:val="left"/>
              <w:rPr>
                <w:rFonts w:cstheme="minorHAnsi"/>
                <w:sz w:val="18"/>
              </w:rPr>
            </w:pPr>
            <w:r w:rsidRPr="007B241E">
              <w:rPr>
                <w:rFonts w:cstheme="minorHAnsi"/>
                <w:sz w:val="18"/>
              </w:rPr>
              <w:t xml:space="preserve">Faktor </w:t>
            </w:r>
          </w:p>
          <w:p w:rsidR="005E7A19" w:rsidRPr="007B241E" w:rsidRDefault="005E7A19" w:rsidP="006D7669">
            <w:pPr>
              <w:pStyle w:val="Bezriadkovania"/>
              <w:jc w:val="left"/>
              <w:rPr>
                <w:rFonts w:cstheme="minorHAnsi"/>
                <w:sz w:val="18"/>
              </w:rPr>
            </w:pPr>
            <w:r w:rsidRPr="007B241E">
              <w:rPr>
                <w:rFonts w:cstheme="minorHAnsi"/>
                <w:sz w:val="18"/>
              </w:rPr>
              <w:t>pracovného procesu a prostredia</w:t>
            </w:r>
          </w:p>
        </w:tc>
        <w:tc>
          <w:tcPr>
            <w:tcW w:w="2270"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jc w:val="left"/>
              <w:rPr>
                <w:rFonts w:cstheme="minorHAnsi"/>
                <w:sz w:val="18"/>
              </w:rPr>
            </w:pPr>
            <w:r w:rsidRPr="007B241E">
              <w:rPr>
                <w:rFonts w:cstheme="minorHAnsi"/>
                <w:sz w:val="18"/>
              </w:rPr>
              <w:t>Neodstrániteľné nebezpečenstvo</w:t>
            </w:r>
          </w:p>
        </w:tc>
        <w:tc>
          <w:tcPr>
            <w:tcW w:w="2375"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jc w:val="left"/>
              <w:rPr>
                <w:rFonts w:cstheme="minorHAnsi"/>
                <w:sz w:val="18"/>
              </w:rPr>
            </w:pPr>
            <w:r w:rsidRPr="007B241E">
              <w:rPr>
                <w:rFonts w:cstheme="minorHAnsi"/>
                <w:sz w:val="18"/>
              </w:rPr>
              <w:t>Neodstrániteľné ohrozenie</w:t>
            </w:r>
          </w:p>
        </w:tc>
        <w:tc>
          <w:tcPr>
            <w:tcW w:w="2375"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jc w:val="left"/>
              <w:rPr>
                <w:rFonts w:cstheme="minorHAnsi"/>
                <w:sz w:val="18"/>
              </w:rPr>
            </w:pPr>
            <w:r w:rsidRPr="007B241E">
              <w:rPr>
                <w:rFonts w:cstheme="minorHAnsi"/>
                <w:sz w:val="18"/>
              </w:rPr>
              <w:t>Miesta možného  vý -</w:t>
            </w:r>
          </w:p>
          <w:p w:rsidR="005E7A19" w:rsidRPr="007B241E" w:rsidRDefault="005E7A19" w:rsidP="006D7669">
            <w:pPr>
              <w:pStyle w:val="Bezriadkovania"/>
              <w:jc w:val="left"/>
              <w:rPr>
                <w:rFonts w:cstheme="minorHAnsi"/>
                <w:sz w:val="18"/>
              </w:rPr>
            </w:pPr>
            <w:r w:rsidRPr="007B241E">
              <w:rPr>
                <w:rFonts w:cstheme="minorHAnsi"/>
                <w:sz w:val="18"/>
              </w:rPr>
              <w:t>skytu  neodstrániteľných nebezpečenstiev a ohrození</w:t>
            </w:r>
          </w:p>
        </w:tc>
      </w:tr>
      <w:tr w:rsidR="005E7A19" w:rsidRPr="007B241E" w:rsidTr="006D7669">
        <w:tc>
          <w:tcPr>
            <w:tcW w:w="2480"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jc w:val="left"/>
              <w:rPr>
                <w:rFonts w:cstheme="minorHAnsi"/>
                <w:sz w:val="18"/>
              </w:rPr>
            </w:pPr>
            <w:r w:rsidRPr="007B241E">
              <w:rPr>
                <w:rFonts w:cstheme="minorHAnsi"/>
                <w:sz w:val="18"/>
              </w:rPr>
              <w:t>Elektrina</w:t>
            </w:r>
          </w:p>
        </w:tc>
        <w:tc>
          <w:tcPr>
            <w:tcW w:w="2270"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jc w:val="left"/>
              <w:rPr>
                <w:rFonts w:cstheme="minorHAnsi"/>
                <w:sz w:val="18"/>
              </w:rPr>
            </w:pPr>
            <w:r w:rsidRPr="007B241E">
              <w:rPr>
                <w:rFonts w:cstheme="minorHAnsi"/>
                <w:sz w:val="18"/>
              </w:rPr>
              <w:t>Elektrické napätie  a prúdy nebezpečné pre zdravie, život a majetok</w:t>
            </w:r>
          </w:p>
        </w:tc>
        <w:tc>
          <w:tcPr>
            <w:tcW w:w="2375"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jc w:val="left"/>
              <w:rPr>
                <w:rFonts w:cstheme="minorHAnsi"/>
                <w:sz w:val="18"/>
              </w:rPr>
            </w:pPr>
            <w:r w:rsidRPr="007B241E">
              <w:rPr>
                <w:rFonts w:cstheme="minorHAnsi"/>
                <w:sz w:val="18"/>
              </w:rPr>
              <w:t>Elektrický skrat,</w:t>
            </w:r>
          </w:p>
          <w:p w:rsidR="005E7A19" w:rsidRPr="007B241E" w:rsidRDefault="005E7A19" w:rsidP="006D7669">
            <w:pPr>
              <w:pStyle w:val="Bezriadkovania"/>
              <w:jc w:val="left"/>
              <w:rPr>
                <w:rFonts w:cstheme="minorHAnsi"/>
                <w:sz w:val="18"/>
              </w:rPr>
            </w:pPr>
            <w:r w:rsidRPr="007B241E">
              <w:rPr>
                <w:rFonts w:cstheme="minorHAnsi"/>
                <w:sz w:val="18"/>
              </w:rPr>
              <w:t>vznik požiaru</w:t>
            </w:r>
          </w:p>
        </w:tc>
        <w:tc>
          <w:tcPr>
            <w:tcW w:w="2375"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jc w:val="left"/>
              <w:rPr>
                <w:rFonts w:cstheme="minorHAnsi"/>
                <w:sz w:val="18"/>
              </w:rPr>
            </w:pPr>
            <w:r w:rsidRPr="007B241E">
              <w:rPr>
                <w:rFonts w:cstheme="minorHAnsi"/>
                <w:sz w:val="18"/>
              </w:rPr>
              <w:t xml:space="preserve">Živé  elektrické  časti, </w:t>
            </w:r>
          </w:p>
          <w:p w:rsidR="005E7A19" w:rsidRPr="007B241E" w:rsidRDefault="005E7A19" w:rsidP="006D7669">
            <w:pPr>
              <w:pStyle w:val="Bezriadkovania"/>
              <w:jc w:val="left"/>
              <w:rPr>
                <w:rFonts w:cstheme="minorHAnsi"/>
                <w:sz w:val="18"/>
              </w:rPr>
            </w:pPr>
            <w:r w:rsidRPr="007B241E">
              <w:rPr>
                <w:rFonts w:cstheme="minorHAnsi"/>
                <w:sz w:val="18"/>
              </w:rPr>
              <w:t xml:space="preserve">neživé elektrické časti, </w:t>
            </w:r>
          </w:p>
          <w:p w:rsidR="005E7A19" w:rsidRPr="007B241E" w:rsidRDefault="005E7A19" w:rsidP="006D7669">
            <w:pPr>
              <w:pStyle w:val="Bezriadkovania"/>
              <w:jc w:val="left"/>
              <w:rPr>
                <w:rFonts w:cstheme="minorHAnsi"/>
                <w:sz w:val="18"/>
              </w:rPr>
            </w:pPr>
            <w:r w:rsidRPr="007B241E">
              <w:rPr>
                <w:rFonts w:cstheme="minorHAnsi"/>
                <w:sz w:val="18"/>
              </w:rPr>
              <w:t>cudzie vodivé časti</w:t>
            </w:r>
          </w:p>
        </w:tc>
      </w:tr>
      <w:tr w:rsidR="005E7A19" w:rsidRPr="007B241E" w:rsidTr="006D7669">
        <w:tc>
          <w:tcPr>
            <w:tcW w:w="2480"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rPr>
                <w:rFonts w:cstheme="minorHAnsi"/>
                <w:sz w:val="18"/>
              </w:rPr>
            </w:pPr>
            <w:r w:rsidRPr="007B241E">
              <w:rPr>
                <w:rFonts w:cstheme="minorHAnsi"/>
                <w:sz w:val="18"/>
              </w:rPr>
              <w:t>- „ -</w:t>
            </w:r>
          </w:p>
        </w:tc>
        <w:tc>
          <w:tcPr>
            <w:tcW w:w="2270"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rPr>
                <w:rFonts w:cstheme="minorHAnsi"/>
                <w:sz w:val="18"/>
              </w:rPr>
            </w:pPr>
            <w:r w:rsidRPr="007B241E">
              <w:rPr>
                <w:rFonts w:cstheme="minorHAnsi"/>
                <w:sz w:val="18"/>
              </w:rPr>
              <w:t>- „ -</w:t>
            </w:r>
          </w:p>
        </w:tc>
        <w:tc>
          <w:tcPr>
            <w:tcW w:w="2375"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rPr>
                <w:rFonts w:cstheme="minorHAnsi"/>
                <w:sz w:val="18"/>
              </w:rPr>
            </w:pPr>
            <w:r w:rsidRPr="007B241E">
              <w:rPr>
                <w:rFonts w:cstheme="minorHAnsi"/>
                <w:sz w:val="18"/>
              </w:rPr>
              <w:t>Dotyk  živej  časti  v </w:t>
            </w:r>
          </w:p>
          <w:p w:rsidR="005E7A19" w:rsidRPr="007B241E" w:rsidRDefault="005E7A19" w:rsidP="006D7669">
            <w:pPr>
              <w:pStyle w:val="Bezriadkovania"/>
              <w:rPr>
                <w:rFonts w:cstheme="minorHAnsi"/>
                <w:sz w:val="18"/>
              </w:rPr>
            </w:pPr>
            <w:r w:rsidRPr="007B241E">
              <w:rPr>
                <w:rFonts w:cstheme="minorHAnsi"/>
                <w:sz w:val="18"/>
              </w:rPr>
              <w:t>normálnej prevádzke</w:t>
            </w:r>
          </w:p>
        </w:tc>
        <w:tc>
          <w:tcPr>
            <w:tcW w:w="2375"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rPr>
                <w:rFonts w:cstheme="minorHAnsi"/>
                <w:sz w:val="18"/>
              </w:rPr>
            </w:pPr>
            <w:r w:rsidRPr="007B241E">
              <w:rPr>
                <w:rFonts w:cstheme="minorHAnsi"/>
                <w:sz w:val="18"/>
              </w:rPr>
              <w:t>Živé  elektrické  časti</w:t>
            </w:r>
          </w:p>
        </w:tc>
      </w:tr>
      <w:tr w:rsidR="005E7A19" w:rsidRPr="007B241E" w:rsidTr="006D7669">
        <w:tc>
          <w:tcPr>
            <w:tcW w:w="2480"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rPr>
                <w:rFonts w:cstheme="minorHAnsi"/>
                <w:sz w:val="18"/>
              </w:rPr>
            </w:pPr>
            <w:r w:rsidRPr="007B241E">
              <w:rPr>
                <w:rFonts w:cstheme="minorHAnsi"/>
                <w:sz w:val="18"/>
              </w:rPr>
              <w:t>- „ -</w:t>
            </w:r>
          </w:p>
        </w:tc>
        <w:tc>
          <w:tcPr>
            <w:tcW w:w="2270"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rPr>
                <w:rFonts w:cstheme="minorHAnsi"/>
                <w:sz w:val="18"/>
              </w:rPr>
            </w:pPr>
            <w:r w:rsidRPr="007B241E">
              <w:rPr>
                <w:rFonts w:cstheme="minorHAnsi"/>
                <w:sz w:val="18"/>
              </w:rPr>
              <w:t>- „ -</w:t>
            </w:r>
          </w:p>
        </w:tc>
        <w:tc>
          <w:tcPr>
            <w:tcW w:w="2375"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rPr>
                <w:rFonts w:cstheme="minorHAnsi"/>
                <w:sz w:val="18"/>
              </w:rPr>
            </w:pPr>
            <w:r w:rsidRPr="007B241E">
              <w:rPr>
                <w:rFonts w:cstheme="minorHAnsi"/>
                <w:sz w:val="18"/>
              </w:rPr>
              <w:t>Dotyk neživej časti pri poruche</w:t>
            </w:r>
          </w:p>
        </w:tc>
        <w:tc>
          <w:tcPr>
            <w:tcW w:w="2375"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rPr>
                <w:rFonts w:cstheme="minorHAnsi"/>
                <w:sz w:val="18"/>
              </w:rPr>
            </w:pPr>
            <w:r w:rsidRPr="007B241E">
              <w:rPr>
                <w:rFonts w:cstheme="minorHAnsi"/>
                <w:sz w:val="18"/>
              </w:rPr>
              <w:t>Neživé elektrické čas -</w:t>
            </w:r>
          </w:p>
          <w:p w:rsidR="005E7A19" w:rsidRPr="007B241E" w:rsidRDefault="005E7A19" w:rsidP="006D7669">
            <w:pPr>
              <w:pStyle w:val="Bezriadkovania"/>
              <w:rPr>
                <w:rFonts w:cstheme="minorHAnsi"/>
                <w:sz w:val="18"/>
              </w:rPr>
            </w:pPr>
            <w:r w:rsidRPr="007B241E">
              <w:rPr>
                <w:rFonts w:cstheme="minorHAnsi"/>
                <w:sz w:val="18"/>
              </w:rPr>
              <w:t>ti, cudzie vodivé časti</w:t>
            </w:r>
          </w:p>
        </w:tc>
      </w:tr>
    </w:tbl>
    <w:p w:rsidR="005E7A19" w:rsidRPr="007B241E" w:rsidRDefault="005E7A19" w:rsidP="005E7A19">
      <w:pPr>
        <w:rPr>
          <w:rFonts w:asciiTheme="minorHAnsi" w:hAnsiTheme="minorHAnsi" w:cstheme="minorHAnsi"/>
          <w:szCs w:val="20"/>
        </w:rPr>
      </w:pPr>
    </w:p>
    <w:p w:rsidR="005E7A19" w:rsidRPr="007B241E" w:rsidRDefault="005E7A19" w:rsidP="00E479CE">
      <w:pPr>
        <w:pStyle w:val="Bezriadkovania"/>
        <w:spacing w:after="80"/>
        <w:jc w:val="left"/>
        <w:rPr>
          <w:rFonts w:cstheme="minorHAnsi"/>
          <w:b/>
          <w:sz w:val="24"/>
        </w:rPr>
      </w:pPr>
      <w:r w:rsidRPr="007B241E">
        <w:rPr>
          <w:rFonts w:cstheme="minorHAnsi"/>
          <w:b/>
          <w:sz w:val="24"/>
        </w:rPr>
        <w:t>Posúdenie rozsahu rizika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66"/>
        <w:gridCol w:w="1583"/>
        <w:gridCol w:w="1583"/>
        <w:gridCol w:w="1583"/>
        <w:gridCol w:w="1583"/>
      </w:tblGrid>
      <w:tr w:rsidR="005E7A19" w:rsidRPr="007B241E" w:rsidTr="006D7669">
        <w:tc>
          <w:tcPr>
            <w:tcW w:w="3166"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jc w:val="left"/>
              <w:rPr>
                <w:rFonts w:cstheme="minorHAnsi"/>
                <w:sz w:val="18"/>
              </w:rPr>
            </w:pPr>
            <w:r w:rsidRPr="007B241E">
              <w:rPr>
                <w:rFonts w:cstheme="minorHAnsi"/>
                <w:sz w:val="18"/>
              </w:rPr>
              <w:t>Neodstrániteľné nebezpečenstvo alebo neodstrániteľné ohrozenie</w:t>
            </w:r>
          </w:p>
        </w:tc>
        <w:tc>
          <w:tcPr>
            <w:tcW w:w="3166" w:type="dxa"/>
            <w:gridSpan w:val="2"/>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jc w:val="left"/>
              <w:rPr>
                <w:rFonts w:cstheme="minorHAnsi"/>
                <w:sz w:val="18"/>
              </w:rPr>
            </w:pPr>
            <w:r w:rsidRPr="007B241E">
              <w:rPr>
                <w:rFonts w:cstheme="minorHAnsi"/>
                <w:sz w:val="18"/>
              </w:rPr>
              <w:t>Pravdepodobnosť vzniku poškodenia zdravia v prípade</w:t>
            </w:r>
          </w:p>
          <w:p w:rsidR="005E7A19" w:rsidRPr="007B241E" w:rsidRDefault="005E7A19" w:rsidP="006D7669">
            <w:pPr>
              <w:pStyle w:val="Bezriadkovania"/>
              <w:jc w:val="left"/>
              <w:rPr>
                <w:rFonts w:cstheme="minorHAnsi"/>
                <w:sz w:val="18"/>
                <w:vertAlign w:val="superscript"/>
              </w:rPr>
            </w:pPr>
            <w:r w:rsidRPr="007B241E">
              <w:rPr>
                <w:rFonts w:cstheme="minorHAnsi"/>
                <w:sz w:val="18"/>
              </w:rPr>
              <w:t>najlepšom</w:t>
            </w:r>
            <w:r w:rsidRPr="007B241E">
              <w:rPr>
                <w:rFonts w:cstheme="minorHAnsi"/>
                <w:sz w:val="18"/>
                <w:vertAlign w:val="superscript"/>
              </w:rPr>
              <w:t>1</w:t>
            </w:r>
            <w:r w:rsidRPr="007B241E">
              <w:rPr>
                <w:rFonts w:cstheme="minorHAnsi"/>
                <w:sz w:val="18"/>
              </w:rPr>
              <w:t>)                    najhoršom</w:t>
            </w:r>
            <w:r w:rsidRPr="007B241E">
              <w:rPr>
                <w:rFonts w:cstheme="minorHAnsi"/>
                <w:sz w:val="18"/>
                <w:vertAlign w:val="superscript"/>
              </w:rPr>
              <w:t>2</w:t>
            </w:r>
            <w:r w:rsidRPr="007B241E">
              <w:rPr>
                <w:rFonts w:cstheme="minorHAnsi"/>
                <w:sz w:val="18"/>
              </w:rPr>
              <w:t>)</w:t>
            </w:r>
          </w:p>
        </w:tc>
        <w:tc>
          <w:tcPr>
            <w:tcW w:w="3166" w:type="dxa"/>
            <w:gridSpan w:val="2"/>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jc w:val="left"/>
              <w:rPr>
                <w:rFonts w:cstheme="minorHAnsi"/>
                <w:sz w:val="18"/>
              </w:rPr>
            </w:pPr>
            <w:r w:rsidRPr="007B241E">
              <w:rPr>
                <w:rFonts w:cstheme="minorHAnsi"/>
                <w:sz w:val="18"/>
              </w:rPr>
              <w:t>Možné následky na  zdravie  v prípade</w:t>
            </w:r>
          </w:p>
          <w:p w:rsidR="005E7A19" w:rsidRPr="007B241E" w:rsidRDefault="005E7A19" w:rsidP="006D7669">
            <w:pPr>
              <w:pStyle w:val="Bezriadkovania"/>
              <w:jc w:val="left"/>
              <w:rPr>
                <w:rFonts w:cstheme="minorHAnsi"/>
                <w:sz w:val="18"/>
              </w:rPr>
            </w:pPr>
            <w:r w:rsidRPr="007B241E">
              <w:rPr>
                <w:rFonts w:cstheme="minorHAnsi"/>
                <w:sz w:val="18"/>
              </w:rPr>
              <w:t>najlepšom</w:t>
            </w:r>
            <w:r w:rsidRPr="007B241E">
              <w:rPr>
                <w:rFonts w:cstheme="minorHAnsi"/>
                <w:sz w:val="18"/>
                <w:vertAlign w:val="superscript"/>
              </w:rPr>
              <w:t>3</w:t>
            </w:r>
            <w:r w:rsidRPr="007B241E">
              <w:rPr>
                <w:rFonts w:cstheme="minorHAnsi"/>
                <w:sz w:val="18"/>
              </w:rPr>
              <w:t>)                    najhoršom</w:t>
            </w:r>
            <w:r w:rsidRPr="007B241E">
              <w:rPr>
                <w:rFonts w:cstheme="minorHAnsi"/>
                <w:sz w:val="18"/>
                <w:vertAlign w:val="superscript"/>
              </w:rPr>
              <w:t>4</w:t>
            </w:r>
            <w:r w:rsidRPr="007B241E">
              <w:rPr>
                <w:rFonts w:cstheme="minorHAnsi"/>
                <w:sz w:val="18"/>
              </w:rPr>
              <w:t>)</w:t>
            </w:r>
          </w:p>
        </w:tc>
      </w:tr>
      <w:tr w:rsidR="005E7A19" w:rsidRPr="007B241E" w:rsidTr="006D7669">
        <w:tc>
          <w:tcPr>
            <w:tcW w:w="3166"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jc w:val="left"/>
              <w:rPr>
                <w:rFonts w:cstheme="minorHAnsi"/>
                <w:sz w:val="18"/>
              </w:rPr>
            </w:pPr>
            <w:r w:rsidRPr="007B241E">
              <w:rPr>
                <w:rFonts w:cstheme="minorHAnsi"/>
                <w:sz w:val="18"/>
              </w:rPr>
              <w:t>Elektrický skrat, vznik požiaru</w:t>
            </w:r>
          </w:p>
        </w:tc>
        <w:tc>
          <w:tcPr>
            <w:tcW w:w="1583"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jc w:val="left"/>
              <w:rPr>
                <w:rFonts w:cstheme="minorHAnsi"/>
                <w:sz w:val="18"/>
              </w:rPr>
            </w:pPr>
            <w:r w:rsidRPr="007B241E">
              <w:rPr>
                <w:rFonts w:cstheme="minorHAnsi"/>
                <w:sz w:val="18"/>
              </w:rPr>
              <w:t>Žiadna</w:t>
            </w:r>
          </w:p>
        </w:tc>
        <w:tc>
          <w:tcPr>
            <w:tcW w:w="1583"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jc w:val="left"/>
              <w:rPr>
                <w:rFonts w:cstheme="minorHAnsi"/>
                <w:sz w:val="18"/>
              </w:rPr>
            </w:pPr>
            <w:r w:rsidRPr="007B241E">
              <w:rPr>
                <w:rFonts w:cstheme="minorHAnsi"/>
                <w:sz w:val="18"/>
              </w:rPr>
              <w:t>vysoká</w:t>
            </w:r>
          </w:p>
        </w:tc>
        <w:tc>
          <w:tcPr>
            <w:tcW w:w="1583"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jc w:val="left"/>
              <w:rPr>
                <w:rFonts w:cstheme="minorHAnsi"/>
                <w:sz w:val="18"/>
              </w:rPr>
            </w:pPr>
            <w:r w:rsidRPr="007B241E">
              <w:rPr>
                <w:rFonts w:cstheme="minorHAnsi"/>
                <w:sz w:val="18"/>
              </w:rPr>
              <w:t>žiadne</w:t>
            </w:r>
          </w:p>
        </w:tc>
        <w:tc>
          <w:tcPr>
            <w:tcW w:w="1583"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jc w:val="left"/>
              <w:rPr>
                <w:rFonts w:cstheme="minorHAnsi"/>
                <w:sz w:val="18"/>
              </w:rPr>
            </w:pPr>
            <w:r w:rsidRPr="007B241E">
              <w:rPr>
                <w:rFonts w:cstheme="minorHAnsi"/>
                <w:sz w:val="18"/>
              </w:rPr>
              <w:t>veľké</w:t>
            </w:r>
          </w:p>
        </w:tc>
      </w:tr>
      <w:tr w:rsidR="005E7A19" w:rsidRPr="007B241E" w:rsidTr="006D7669">
        <w:tc>
          <w:tcPr>
            <w:tcW w:w="3166"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jc w:val="left"/>
              <w:rPr>
                <w:rFonts w:cstheme="minorHAnsi"/>
                <w:sz w:val="18"/>
              </w:rPr>
            </w:pPr>
            <w:r w:rsidRPr="007B241E">
              <w:rPr>
                <w:rFonts w:cstheme="minorHAnsi"/>
                <w:sz w:val="18"/>
              </w:rPr>
              <w:t>Dotyk so živou časťou v normálnej prevádzke</w:t>
            </w:r>
          </w:p>
        </w:tc>
        <w:tc>
          <w:tcPr>
            <w:tcW w:w="1583"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jc w:val="left"/>
              <w:rPr>
                <w:rFonts w:cstheme="minorHAnsi"/>
                <w:sz w:val="18"/>
              </w:rPr>
            </w:pPr>
            <w:r w:rsidRPr="007B241E">
              <w:rPr>
                <w:rFonts w:cstheme="minorHAnsi"/>
                <w:sz w:val="18"/>
              </w:rPr>
              <w:t>Žiadna</w:t>
            </w:r>
          </w:p>
        </w:tc>
        <w:tc>
          <w:tcPr>
            <w:tcW w:w="1583"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jc w:val="left"/>
              <w:rPr>
                <w:rFonts w:cstheme="minorHAnsi"/>
                <w:sz w:val="18"/>
              </w:rPr>
            </w:pPr>
            <w:r w:rsidRPr="007B241E">
              <w:rPr>
                <w:rFonts w:cstheme="minorHAnsi"/>
                <w:sz w:val="18"/>
              </w:rPr>
              <w:t>vysoká</w:t>
            </w:r>
          </w:p>
        </w:tc>
        <w:tc>
          <w:tcPr>
            <w:tcW w:w="1583"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jc w:val="left"/>
              <w:rPr>
                <w:rFonts w:cstheme="minorHAnsi"/>
                <w:sz w:val="18"/>
              </w:rPr>
            </w:pPr>
            <w:r w:rsidRPr="007B241E">
              <w:rPr>
                <w:rFonts w:cstheme="minorHAnsi"/>
                <w:sz w:val="18"/>
              </w:rPr>
              <w:t>žiadne</w:t>
            </w:r>
          </w:p>
        </w:tc>
        <w:tc>
          <w:tcPr>
            <w:tcW w:w="1583"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jc w:val="left"/>
              <w:rPr>
                <w:rFonts w:cstheme="minorHAnsi"/>
                <w:sz w:val="18"/>
              </w:rPr>
            </w:pPr>
            <w:r w:rsidRPr="007B241E">
              <w:rPr>
                <w:rFonts w:cstheme="minorHAnsi"/>
                <w:sz w:val="18"/>
              </w:rPr>
              <w:t>veľké</w:t>
            </w:r>
          </w:p>
        </w:tc>
      </w:tr>
      <w:tr w:rsidR="005E7A19" w:rsidRPr="007B241E" w:rsidTr="006D7669">
        <w:tc>
          <w:tcPr>
            <w:tcW w:w="3166"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jc w:val="left"/>
              <w:rPr>
                <w:rFonts w:cstheme="minorHAnsi"/>
                <w:sz w:val="18"/>
              </w:rPr>
            </w:pPr>
            <w:r w:rsidRPr="007B241E">
              <w:rPr>
                <w:rFonts w:cstheme="minorHAnsi"/>
                <w:sz w:val="18"/>
              </w:rPr>
              <w:t>Dotyk s neživou časťou pri poruche</w:t>
            </w:r>
          </w:p>
        </w:tc>
        <w:tc>
          <w:tcPr>
            <w:tcW w:w="1583"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jc w:val="left"/>
              <w:rPr>
                <w:rFonts w:cstheme="minorHAnsi"/>
                <w:sz w:val="18"/>
              </w:rPr>
            </w:pPr>
            <w:r w:rsidRPr="007B241E">
              <w:rPr>
                <w:rFonts w:cstheme="minorHAnsi"/>
                <w:sz w:val="18"/>
              </w:rPr>
              <w:t>Žiadna</w:t>
            </w:r>
          </w:p>
        </w:tc>
        <w:tc>
          <w:tcPr>
            <w:tcW w:w="1583"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jc w:val="left"/>
              <w:rPr>
                <w:rFonts w:cstheme="minorHAnsi"/>
                <w:sz w:val="18"/>
              </w:rPr>
            </w:pPr>
            <w:r w:rsidRPr="007B241E">
              <w:rPr>
                <w:rFonts w:cstheme="minorHAnsi"/>
                <w:sz w:val="18"/>
              </w:rPr>
              <w:t>vysoká</w:t>
            </w:r>
          </w:p>
        </w:tc>
        <w:tc>
          <w:tcPr>
            <w:tcW w:w="1583"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jc w:val="left"/>
              <w:rPr>
                <w:rFonts w:cstheme="minorHAnsi"/>
                <w:sz w:val="18"/>
              </w:rPr>
            </w:pPr>
            <w:r w:rsidRPr="007B241E">
              <w:rPr>
                <w:rFonts w:cstheme="minorHAnsi"/>
                <w:sz w:val="18"/>
              </w:rPr>
              <w:t>žiadne</w:t>
            </w:r>
          </w:p>
        </w:tc>
        <w:tc>
          <w:tcPr>
            <w:tcW w:w="1583" w:type="dxa"/>
            <w:tcBorders>
              <w:top w:val="single" w:sz="4" w:space="0" w:color="auto"/>
              <w:left w:val="single" w:sz="4" w:space="0" w:color="auto"/>
              <w:bottom w:val="single" w:sz="4" w:space="0" w:color="auto"/>
              <w:right w:val="single" w:sz="4" w:space="0" w:color="auto"/>
            </w:tcBorders>
          </w:tcPr>
          <w:p w:rsidR="005E7A19" w:rsidRPr="007B241E" w:rsidRDefault="005E7A19" w:rsidP="006D7669">
            <w:pPr>
              <w:pStyle w:val="Bezriadkovania"/>
              <w:jc w:val="left"/>
              <w:rPr>
                <w:rFonts w:cstheme="minorHAnsi"/>
                <w:sz w:val="18"/>
              </w:rPr>
            </w:pPr>
            <w:r w:rsidRPr="007B241E">
              <w:rPr>
                <w:rFonts w:cstheme="minorHAnsi"/>
                <w:sz w:val="18"/>
              </w:rPr>
              <w:t>veľké</w:t>
            </w:r>
          </w:p>
        </w:tc>
      </w:tr>
    </w:tbl>
    <w:p w:rsidR="005E7A19" w:rsidRPr="007B241E" w:rsidRDefault="005E7A19" w:rsidP="005E7A19">
      <w:pPr>
        <w:pStyle w:val="Bezriadkovania"/>
        <w:rPr>
          <w:rFonts w:cstheme="minorHAnsi"/>
        </w:rPr>
      </w:pPr>
    </w:p>
    <w:p w:rsidR="005E7A19" w:rsidRPr="007B241E" w:rsidRDefault="005E7A19" w:rsidP="005E7A19">
      <w:pPr>
        <w:pStyle w:val="Bezriadkovania"/>
        <w:rPr>
          <w:rFonts w:cstheme="minorHAnsi"/>
          <w:szCs w:val="20"/>
        </w:rPr>
      </w:pPr>
      <w:r w:rsidRPr="007B241E">
        <w:rPr>
          <w:rFonts w:cstheme="minorHAnsi"/>
          <w:szCs w:val="20"/>
        </w:rPr>
        <w:t>Riziko - je pravdepodobnosť vzniku poškodenia zdravia zamestnanca pri práci a stupeň možných následkov na zdraví.</w:t>
      </w:r>
    </w:p>
    <w:p w:rsidR="005E7A19" w:rsidRPr="007B241E" w:rsidRDefault="005E7A19" w:rsidP="005E7A19">
      <w:pPr>
        <w:pStyle w:val="Bezriadkovania"/>
        <w:rPr>
          <w:rFonts w:cstheme="minorHAnsi"/>
          <w:szCs w:val="20"/>
        </w:rPr>
      </w:pPr>
      <w:r w:rsidRPr="007B241E">
        <w:rPr>
          <w:rFonts w:cstheme="minorHAnsi"/>
          <w:szCs w:val="20"/>
          <w:vertAlign w:val="superscript"/>
        </w:rPr>
        <w:t>1</w:t>
      </w:r>
      <w:r w:rsidRPr="007B241E">
        <w:rPr>
          <w:rFonts w:cstheme="minorHAnsi"/>
          <w:szCs w:val="20"/>
        </w:rPr>
        <w:t>)  najlepší prípad  z  hľadiska pravdepodobnosti vzniku poškodenia zdravia je, ak sa dodržiava pracovná disciplína, sú dodržané pracovné a bezpečnostné predpisy, súčasný výskyt len  jedného nebezpečenstva a ohrozenia, väčšia vzdialenosť od  zdroja  výskytu  nebezpečenstva a ohrozenia</w:t>
      </w:r>
    </w:p>
    <w:p w:rsidR="005E7A19" w:rsidRPr="007B241E" w:rsidRDefault="005E7A19" w:rsidP="005E7A19">
      <w:pPr>
        <w:pStyle w:val="Bezriadkovania"/>
        <w:rPr>
          <w:rFonts w:cstheme="minorHAnsi"/>
          <w:szCs w:val="20"/>
        </w:rPr>
      </w:pPr>
      <w:r w:rsidRPr="007B241E">
        <w:rPr>
          <w:rFonts w:cstheme="minorHAnsi"/>
          <w:szCs w:val="20"/>
          <w:vertAlign w:val="superscript"/>
        </w:rPr>
        <w:t>2</w:t>
      </w:r>
      <w:r w:rsidRPr="007B241E">
        <w:rPr>
          <w:rFonts w:cstheme="minorHAnsi"/>
          <w:szCs w:val="20"/>
        </w:rPr>
        <w:t xml:space="preserve">)  najhorší prípad </w:t>
      </w:r>
    </w:p>
    <w:p w:rsidR="005E7A19" w:rsidRPr="007B241E" w:rsidRDefault="005E7A19" w:rsidP="005E7A19">
      <w:pPr>
        <w:pStyle w:val="Bezriadkovania"/>
        <w:rPr>
          <w:rFonts w:cstheme="minorHAnsi"/>
          <w:szCs w:val="20"/>
        </w:rPr>
      </w:pPr>
      <w:r w:rsidRPr="007B241E">
        <w:rPr>
          <w:rFonts w:cstheme="minorHAnsi"/>
          <w:szCs w:val="20"/>
          <w:vertAlign w:val="superscript"/>
        </w:rPr>
        <w:t>3</w:t>
      </w:r>
      <w:r w:rsidRPr="007B241E">
        <w:rPr>
          <w:rFonts w:cstheme="minorHAnsi"/>
          <w:szCs w:val="20"/>
        </w:rPr>
        <w:t xml:space="preserve">)  najlepší prípad </w:t>
      </w:r>
    </w:p>
    <w:p w:rsidR="005E7A19" w:rsidRPr="007B241E" w:rsidRDefault="005E7A19" w:rsidP="005E7A19">
      <w:pPr>
        <w:pStyle w:val="Bezriadkovania"/>
        <w:rPr>
          <w:rFonts w:cstheme="minorHAnsi"/>
          <w:szCs w:val="20"/>
        </w:rPr>
      </w:pPr>
      <w:r w:rsidRPr="007B241E">
        <w:rPr>
          <w:rFonts w:cstheme="minorHAnsi"/>
          <w:szCs w:val="20"/>
          <w:vertAlign w:val="superscript"/>
        </w:rPr>
        <w:t>4</w:t>
      </w:r>
      <w:r w:rsidRPr="007B241E">
        <w:rPr>
          <w:rFonts w:cstheme="minorHAnsi"/>
          <w:szCs w:val="20"/>
        </w:rPr>
        <w:t>)  najhorší prípad</w:t>
      </w:r>
    </w:p>
    <w:p w:rsidR="005E7A19" w:rsidRPr="007B241E" w:rsidRDefault="005E7A19" w:rsidP="005E7A19">
      <w:pPr>
        <w:pStyle w:val="Bezriadkovania"/>
        <w:rPr>
          <w:rFonts w:cstheme="minorHAnsi"/>
          <w:smallCaps/>
        </w:rPr>
      </w:pPr>
    </w:p>
    <w:p w:rsidR="005E7A19" w:rsidRPr="007B241E" w:rsidRDefault="005E7A19" w:rsidP="005E7A19">
      <w:pPr>
        <w:pStyle w:val="Bezriadkovania"/>
        <w:spacing w:after="80"/>
        <w:jc w:val="left"/>
        <w:rPr>
          <w:rFonts w:cstheme="minorHAnsi"/>
          <w:b/>
          <w:iCs/>
          <w:spacing w:val="20"/>
          <w:sz w:val="24"/>
          <w:szCs w:val="24"/>
          <w:lang w:val="x-none" w:eastAsia="x-none"/>
        </w:rPr>
      </w:pPr>
      <w:r w:rsidRPr="007B241E">
        <w:rPr>
          <w:rFonts w:cstheme="minorHAnsi"/>
          <w:b/>
          <w:iCs/>
          <w:spacing w:val="20"/>
          <w:sz w:val="24"/>
          <w:szCs w:val="24"/>
          <w:lang w:val="x-none" w:eastAsia="x-none"/>
        </w:rPr>
        <w:t>ZÁVER</w:t>
      </w:r>
    </w:p>
    <w:p w:rsidR="005E7A19" w:rsidRPr="007B241E" w:rsidRDefault="005E7A19" w:rsidP="00E479CE">
      <w:pPr>
        <w:pStyle w:val="Bezriadkovania"/>
        <w:rPr>
          <w:rFonts w:cstheme="minorHAnsi"/>
        </w:rPr>
      </w:pPr>
      <w:r w:rsidRPr="007B241E">
        <w:rPr>
          <w:rFonts w:cstheme="minorHAnsi"/>
        </w:rPr>
        <w:t>Projektová  dokumentácia  bola  vypracovaná  podľa  platných  noriem  STN  a  preto  aj  montážne  práce  je  nutné  previesť  v  súlade  s  týmito  normami  ako  aj  montážnymi  pokynmi.</w:t>
      </w:r>
    </w:p>
    <w:p w:rsidR="005E7A19" w:rsidRPr="007B241E" w:rsidRDefault="005E7A19" w:rsidP="00E479CE">
      <w:pPr>
        <w:pStyle w:val="Bezriadkovania"/>
        <w:rPr>
          <w:rFonts w:cstheme="minorHAnsi"/>
        </w:rPr>
      </w:pPr>
      <w:r w:rsidRPr="007B241E">
        <w:rPr>
          <w:rFonts w:cstheme="minorHAnsi"/>
        </w:rPr>
        <w:t>Všetky práce musia byť vyhotovené podľa platných noriem STN v čase realizácie.</w:t>
      </w:r>
    </w:p>
    <w:p w:rsidR="005E7A19" w:rsidRPr="007B241E" w:rsidRDefault="005E7A19" w:rsidP="00E479CE">
      <w:pPr>
        <w:pStyle w:val="Bezriadkovania"/>
        <w:rPr>
          <w:rFonts w:cstheme="minorHAnsi"/>
        </w:rPr>
      </w:pPr>
      <w:r w:rsidRPr="007B241E">
        <w:rPr>
          <w:rFonts w:cstheme="minorHAnsi"/>
        </w:rPr>
        <w:t>Dodávateľ je povinný do jedného paré PD zakresliť skutočné zrealizovanie predmetnej elektroinštalácie.</w:t>
      </w:r>
    </w:p>
    <w:p w:rsidR="005E7A19" w:rsidRPr="007B241E" w:rsidRDefault="005E7A19" w:rsidP="00E479CE">
      <w:pPr>
        <w:pStyle w:val="Bezriadkovania"/>
        <w:rPr>
          <w:rFonts w:cstheme="minorHAnsi"/>
        </w:rPr>
      </w:pPr>
      <w:r w:rsidRPr="007B241E">
        <w:rPr>
          <w:rFonts w:cstheme="minorHAnsi"/>
        </w:rPr>
        <w:t>Pred začatím prác investor zabezpečí vytýčenie exist. sieti . Prípadné zmeny budú akceptované v projekte skutočného prevedenia stavby.</w:t>
      </w:r>
    </w:p>
    <w:p w:rsidR="00E65F65" w:rsidRPr="007B241E" w:rsidRDefault="00E65F65" w:rsidP="00E479CE">
      <w:pPr>
        <w:pStyle w:val="Bezriadkovania"/>
        <w:rPr>
          <w:rFonts w:cstheme="minorHAnsi"/>
        </w:rPr>
      </w:pPr>
    </w:p>
    <w:p w:rsidR="00E65F65" w:rsidRPr="007B241E" w:rsidRDefault="00E65F65" w:rsidP="00E65F65">
      <w:pPr>
        <w:pStyle w:val="Nadpis30"/>
        <w:rPr>
          <w:rFonts w:asciiTheme="minorHAnsi" w:hAnsiTheme="minorHAnsi" w:cstheme="minorHAnsi"/>
        </w:rPr>
      </w:pPr>
      <w:bookmarkStart w:id="328" w:name="_Toc26285125"/>
      <w:r w:rsidRPr="007B241E">
        <w:rPr>
          <w:rFonts w:asciiTheme="minorHAnsi" w:hAnsiTheme="minorHAnsi" w:cstheme="minorHAnsi"/>
        </w:rPr>
        <w:t>TELEKOMUNIKAČNÁ PRÍPOJKA</w:t>
      </w:r>
      <w:r w:rsidR="007F7C74" w:rsidRPr="007B241E">
        <w:rPr>
          <w:rFonts w:asciiTheme="minorHAnsi" w:hAnsiTheme="minorHAnsi" w:cstheme="minorHAnsi"/>
        </w:rPr>
        <w:t xml:space="preserve"> so 11</w:t>
      </w:r>
      <w:bookmarkEnd w:id="328"/>
    </w:p>
    <w:p w:rsidR="00E65F65" w:rsidRPr="007B241E" w:rsidRDefault="00E65F65" w:rsidP="00E65F65">
      <w:pPr>
        <w:pStyle w:val="Bezriadkovania"/>
        <w:spacing w:after="80"/>
        <w:jc w:val="left"/>
        <w:rPr>
          <w:rFonts w:cstheme="minorHAnsi"/>
          <w:b/>
          <w:sz w:val="24"/>
        </w:rPr>
      </w:pPr>
      <w:r w:rsidRPr="007B241E">
        <w:rPr>
          <w:rFonts w:cstheme="minorHAnsi"/>
          <w:b/>
          <w:sz w:val="24"/>
        </w:rPr>
        <w:t>Prehľad východiskových podkladov</w:t>
      </w:r>
    </w:p>
    <w:p w:rsidR="00E65F65" w:rsidRPr="007B241E" w:rsidRDefault="00E65F65" w:rsidP="00E65F65">
      <w:pPr>
        <w:pStyle w:val="Bezriadkovania"/>
        <w:rPr>
          <w:rFonts w:cstheme="minorHAnsi"/>
        </w:rPr>
      </w:pPr>
      <w:r w:rsidRPr="007B241E">
        <w:rPr>
          <w:rFonts w:cstheme="minorHAnsi"/>
        </w:rPr>
        <w:t xml:space="preserve">Jedná sa o vybudovanie novej podzemnej trasy od existujúceho kábla FLE 10xN 0,6 (Materská škola). Predmetom stavby je pokládka nového telekomunikačného kábla FLE 10xN 0,6 a multirúry DB 4x7_1  od spojky Materskej školy do objektov </w:t>
      </w:r>
      <w:r w:rsidR="00245DEB" w:rsidRPr="007B241E">
        <w:rPr>
          <w:rFonts w:cstheme="minorHAnsi"/>
        </w:rPr>
        <w:t>F</w:t>
      </w:r>
      <w:r w:rsidRPr="007B241E">
        <w:rPr>
          <w:rFonts w:cstheme="minorHAnsi"/>
        </w:rPr>
        <w:t>2.1 a </w:t>
      </w:r>
      <w:r w:rsidR="00245DEB" w:rsidRPr="007B241E">
        <w:rPr>
          <w:rFonts w:cstheme="minorHAnsi"/>
        </w:rPr>
        <w:t>F</w:t>
      </w:r>
      <w:r w:rsidRPr="007B241E">
        <w:rPr>
          <w:rFonts w:cstheme="minorHAnsi"/>
        </w:rPr>
        <w:t xml:space="preserve">2.2.  Uvedený kábel MTS a rúra DB budú položené do voľného výkopu a zatiahnuté do novopoloženej korugovanej chráničky 110mm .  </w:t>
      </w:r>
    </w:p>
    <w:p w:rsidR="00E65F65" w:rsidRPr="007B241E" w:rsidRDefault="00E65F65" w:rsidP="00E65F65">
      <w:pPr>
        <w:pStyle w:val="Bezriadkovania"/>
        <w:rPr>
          <w:rFonts w:cstheme="minorHAnsi"/>
        </w:rPr>
      </w:pPr>
    </w:p>
    <w:p w:rsidR="00E65F65" w:rsidRPr="007B241E" w:rsidRDefault="00E65F65" w:rsidP="00E65F65">
      <w:pPr>
        <w:pStyle w:val="Bezriadkovania"/>
        <w:rPr>
          <w:rFonts w:cstheme="minorHAnsi"/>
        </w:rPr>
      </w:pPr>
      <w:r w:rsidRPr="007B241E">
        <w:rPr>
          <w:rFonts w:cstheme="minorHAnsi"/>
        </w:rPr>
        <w:t>Projektované trasy sú zakreslené do spracovaných geodetických podkladov..</w:t>
      </w:r>
    </w:p>
    <w:p w:rsidR="00E65F65" w:rsidRPr="007B241E" w:rsidRDefault="00E65F65" w:rsidP="00E65F65">
      <w:pPr>
        <w:pStyle w:val="Bezriadkovania"/>
        <w:rPr>
          <w:rFonts w:cstheme="minorHAnsi"/>
        </w:rPr>
      </w:pPr>
      <w:r w:rsidRPr="007B241E">
        <w:rPr>
          <w:rFonts w:cstheme="minorHAnsi"/>
        </w:rPr>
        <w:t>Stavba sa bude realizovať za súhlasu vlastníka.</w:t>
      </w:r>
    </w:p>
    <w:p w:rsidR="00E65F65" w:rsidRPr="007B241E" w:rsidRDefault="00E65F65" w:rsidP="00E65F65">
      <w:pPr>
        <w:pStyle w:val="Bezriadkovania"/>
        <w:rPr>
          <w:rFonts w:cstheme="minorHAnsi"/>
        </w:rPr>
      </w:pPr>
    </w:p>
    <w:p w:rsidR="00E65F65" w:rsidRPr="007B241E" w:rsidRDefault="00E65F65" w:rsidP="00E65F65">
      <w:pPr>
        <w:pStyle w:val="Bezriadkovania"/>
        <w:spacing w:after="80"/>
        <w:jc w:val="left"/>
        <w:rPr>
          <w:rFonts w:cstheme="minorHAnsi"/>
          <w:b/>
          <w:iCs/>
          <w:spacing w:val="20"/>
          <w:sz w:val="24"/>
          <w:szCs w:val="24"/>
          <w:lang w:val="x-none" w:eastAsia="x-none"/>
        </w:rPr>
      </w:pPr>
      <w:r w:rsidRPr="007B241E">
        <w:rPr>
          <w:rFonts w:cstheme="minorHAnsi"/>
          <w:b/>
          <w:iCs/>
          <w:spacing w:val="20"/>
          <w:sz w:val="24"/>
          <w:szCs w:val="24"/>
          <w:lang w:val="x-none" w:eastAsia="x-none"/>
        </w:rPr>
        <w:t>CHARAKTER ÚZEMIA STAVBY</w:t>
      </w:r>
    </w:p>
    <w:p w:rsidR="00E65F65" w:rsidRPr="007B241E" w:rsidRDefault="00E65F65" w:rsidP="00E65F65">
      <w:pPr>
        <w:pStyle w:val="Bezriadkovania"/>
        <w:spacing w:after="80"/>
        <w:jc w:val="left"/>
        <w:rPr>
          <w:rFonts w:cstheme="minorHAnsi"/>
          <w:b/>
          <w:sz w:val="24"/>
        </w:rPr>
      </w:pPr>
      <w:r w:rsidRPr="007B241E">
        <w:rPr>
          <w:rFonts w:cstheme="minorHAnsi"/>
          <w:b/>
          <w:sz w:val="24"/>
        </w:rPr>
        <w:t>Územie výstavby (chránené lokality, archeologické podmienky, ...)</w:t>
      </w:r>
    </w:p>
    <w:p w:rsidR="00E65F65" w:rsidRPr="007B241E" w:rsidRDefault="00E65F65" w:rsidP="00E65F65">
      <w:pPr>
        <w:pStyle w:val="Bezriadkovania"/>
        <w:rPr>
          <w:rFonts w:cstheme="minorHAnsi"/>
        </w:rPr>
      </w:pPr>
      <w:r w:rsidRPr="007B241E">
        <w:rPr>
          <w:rFonts w:cstheme="minorHAnsi"/>
        </w:rPr>
        <w:t xml:space="preserve">Územie stavby je zastavaná časť mesta Nitra, ulica Jelenecká a Dobšinského. Stavba sa bude budovať v katastrálnom území Nitra. </w:t>
      </w:r>
    </w:p>
    <w:p w:rsidR="00E65F65" w:rsidRPr="007B241E" w:rsidRDefault="00E65F65" w:rsidP="00E65F65">
      <w:pPr>
        <w:pStyle w:val="Bezriadkovania"/>
        <w:rPr>
          <w:rFonts w:cstheme="minorHAnsi"/>
        </w:rPr>
      </w:pPr>
      <w:r w:rsidRPr="007B241E">
        <w:rPr>
          <w:rFonts w:cstheme="minorHAnsi"/>
        </w:rPr>
        <w:t>Stavba sa nedotýka chránených lokalít ochrany prírody. Platí prvý stupeň ochrany (všeobecná ochrana). V blízkosti drevín vykonávať výkopové práce ručne, aby nedošlo k poškodeniu nadzemnej ani podzemnej časti drevín.</w:t>
      </w:r>
    </w:p>
    <w:p w:rsidR="00E65F65" w:rsidRPr="007B241E" w:rsidRDefault="00E65F65" w:rsidP="00E65F65">
      <w:pPr>
        <w:pStyle w:val="Bezriadkovania"/>
        <w:rPr>
          <w:rFonts w:cstheme="minorHAnsi"/>
          <w:sz w:val="24"/>
        </w:rPr>
      </w:pPr>
      <w:r w:rsidRPr="007B241E">
        <w:rPr>
          <w:rFonts w:cstheme="minorHAnsi"/>
        </w:rPr>
        <w:t>Zariadenia budované v rámci stavby nie sú z hľadiska požiarnej ochrany nebezpečné. Z hľadiska požiarnej ochrany nie sú na výstavbu kladené osobitné požiadavky. Pri realizácii je nutné dodržiavať všeobecné protipožiarne opatrenia a predpisy PO.</w:t>
      </w:r>
    </w:p>
    <w:p w:rsidR="00E65F65" w:rsidRPr="007B241E" w:rsidRDefault="00E65F65" w:rsidP="00E65F65">
      <w:pPr>
        <w:pStyle w:val="Bezriadkovania"/>
        <w:rPr>
          <w:rFonts w:cstheme="minorHAnsi"/>
        </w:rPr>
      </w:pPr>
      <w:r w:rsidRPr="007B241E">
        <w:rPr>
          <w:rFonts w:cstheme="minorHAnsi"/>
        </w:rPr>
        <w:t xml:space="preserve">Z hľadiska civilnej ochrany je technickým riešením zabezpečená odolnosť telekomunikačného zariadenia pred nežiadúcimi vonkajšími zásahmi. </w:t>
      </w:r>
    </w:p>
    <w:p w:rsidR="00E65F65" w:rsidRPr="007B241E" w:rsidRDefault="00E65F65" w:rsidP="00E65F65">
      <w:pPr>
        <w:pStyle w:val="Bezriadkovania"/>
        <w:rPr>
          <w:rFonts w:cstheme="minorHAnsi"/>
        </w:rPr>
      </w:pPr>
    </w:p>
    <w:p w:rsidR="00E65F65" w:rsidRPr="007B241E" w:rsidRDefault="00E65F65" w:rsidP="00E65F65">
      <w:pPr>
        <w:pStyle w:val="Bezriadkovania"/>
        <w:spacing w:after="80"/>
        <w:jc w:val="left"/>
        <w:rPr>
          <w:rFonts w:cstheme="minorHAnsi"/>
          <w:b/>
          <w:sz w:val="24"/>
        </w:rPr>
      </w:pPr>
      <w:r w:rsidRPr="007B241E">
        <w:rPr>
          <w:rFonts w:cstheme="minorHAnsi"/>
          <w:b/>
          <w:sz w:val="24"/>
        </w:rPr>
        <w:t xml:space="preserve">Jestvujúci stav zariadení </w:t>
      </w:r>
    </w:p>
    <w:p w:rsidR="00E65F65" w:rsidRPr="007B241E" w:rsidRDefault="00E65F65" w:rsidP="00E65F65">
      <w:pPr>
        <w:pStyle w:val="Bezriadkovania"/>
        <w:rPr>
          <w:rFonts w:cstheme="minorHAnsi"/>
        </w:rPr>
      </w:pPr>
      <w:r w:rsidRPr="007B241E">
        <w:rPr>
          <w:rFonts w:cstheme="minorHAnsi"/>
        </w:rPr>
        <w:t>V predmetnej novobudovanej trase sa nenachádzajú podzemné metalické vedenia a HDPE rúry Slovak Telekom a.s.</w:t>
      </w:r>
    </w:p>
    <w:p w:rsidR="00E65F65" w:rsidRPr="007B241E" w:rsidRDefault="00E65F65" w:rsidP="00E65F65">
      <w:pPr>
        <w:pStyle w:val="Bezriadkovania"/>
        <w:rPr>
          <w:rFonts w:cstheme="minorHAnsi"/>
        </w:rPr>
      </w:pPr>
    </w:p>
    <w:p w:rsidR="00E65F65" w:rsidRPr="007B241E" w:rsidRDefault="00E65F65" w:rsidP="00E65F65">
      <w:pPr>
        <w:pStyle w:val="Bezriadkovania"/>
        <w:spacing w:after="80"/>
        <w:jc w:val="left"/>
        <w:rPr>
          <w:rFonts w:cstheme="minorHAnsi"/>
          <w:b/>
          <w:sz w:val="24"/>
        </w:rPr>
      </w:pPr>
      <w:r w:rsidRPr="007B241E">
        <w:rPr>
          <w:rFonts w:cstheme="minorHAnsi"/>
          <w:b/>
          <w:sz w:val="24"/>
        </w:rPr>
        <w:lastRenderedPageBreak/>
        <w:t xml:space="preserve">Návrh výstavby </w:t>
      </w:r>
    </w:p>
    <w:p w:rsidR="00E65F65" w:rsidRPr="007B241E" w:rsidRDefault="00E65F65" w:rsidP="00E65F65">
      <w:pPr>
        <w:pStyle w:val="Bezriadkovania"/>
        <w:rPr>
          <w:rFonts w:cstheme="minorHAnsi"/>
        </w:rPr>
      </w:pPr>
      <w:r w:rsidRPr="007B241E">
        <w:rPr>
          <w:rFonts w:cstheme="minorHAnsi"/>
        </w:rPr>
        <w:t>Nové podzemné vedenia budú uložené do voľného výkopu a korugovanej chráničky .</w:t>
      </w:r>
    </w:p>
    <w:p w:rsidR="00E65F65" w:rsidRPr="007B241E" w:rsidRDefault="00E65F65" w:rsidP="00E65F65">
      <w:pPr>
        <w:pStyle w:val="Bezriadkovania"/>
        <w:rPr>
          <w:rFonts w:cstheme="minorHAnsi"/>
          <w:sz w:val="24"/>
          <w:u w:val="single"/>
        </w:rPr>
      </w:pPr>
    </w:p>
    <w:p w:rsidR="00E65F65" w:rsidRPr="007B241E" w:rsidRDefault="00E65F65" w:rsidP="00E65F65">
      <w:pPr>
        <w:pStyle w:val="Bezriadkovania"/>
        <w:spacing w:after="80"/>
        <w:jc w:val="left"/>
        <w:rPr>
          <w:rFonts w:cstheme="minorHAnsi"/>
          <w:b/>
          <w:iCs/>
          <w:spacing w:val="20"/>
          <w:sz w:val="24"/>
          <w:szCs w:val="24"/>
          <w:lang w:val="x-none" w:eastAsia="x-none"/>
        </w:rPr>
      </w:pPr>
      <w:r w:rsidRPr="007B241E">
        <w:rPr>
          <w:rFonts w:cstheme="minorHAnsi"/>
          <w:b/>
          <w:iCs/>
          <w:spacing w:val="20"/>
          <w:sz w:val="24"/>
          <w:szCs w:val="24"/>
          <w:lang w:val="x-none" w:eastAsia="x-none"/>
        </w:rPr>
        <w:t>ZHODNOTENIE STAVENISKA</w:t>
      </w:r>
    </w:p>
    <w:p w:rsidR="00E65F65" w:rsidRPr="007B241E" w:rsidRDefault="00E65F65" w:rsidP="00E65F65">
      <w:pPr>
        <w:pStyle w:val="Bezriadkovania"/>
        <w:spacing w:after="80"/>
        <w:jc w:val="left"/>
        <w:rPr>
          <w:rFonts w:cstheme="minorHAnsi"/>
          <w:b/>
          <w:sz w:val="24"/>
        </w:rPr>
      </w:pPr>
      <w:r w:rsidRPr="007B241E">
        <w:rPr>
          <w:rFonts w:cstheme="minorHAnsi"/>
          <w:b/>
          <w:sz w:val="24"/>
        </w:rPr>
        <w:t xml:space="preserve">Realizácia stavby </w:t>
      </w:r>
    </w:p>
    <w:p w:rsidR="00E65F65" w:rsidRPr="007B241E" w:rsidRDefault="00E65F65" w:rsidP="00E65F65">
      <w:pPr>
        <w:pStyle w:val="Bezriadkovania"/>
        <w:rPr>
          <w:rFonts w:cstheme="minorHAnsi"/>
        </w:rPr>
      </w:pPr>
      <w:r w:rsidRPr="007B241E">
        <w:rPr>
          <w:rFonts w:cstheme="minorHAnsi"/>
        </w:rPr>
        <w:t>- bude prevádzaná na pozemku žiadateľa a na pozemkoch mesta. Pri spracovaní PD sú zistené inžinierske siete rešpektované. Ak zistí dodávateľ v priebehu prác vedenie alebo zariadenie ktoré nie je zakreslené vo výkresovej časti projektu je povinný prerušiť práce a túto skutočnosť oznámiť stavebníkovi.</w:t>
      </w:r>
    </w:p>
    <w:p w:rsidR="001E060F" w:rsidRPr="007B241E" w:rsidRDefault="001E060F" w:rsidP="00E65F65">
      <w:pPr>
        <w:pStyle w:val="Bezriadkovania"/>
        <w:rPr>
          <w:rFonts w:cstheme="minorHAnsi"/>
        </w:rPr>
      </w:pPr>
    </w:p>
    <w:p w:rsidR="00E65F65" w:rsidRPr="007B241E" w:rsidRDefault="00E65F65" w:rsidP="00E65F65">
      <w:pPr>
        <w:pStyle w:val="Bezriadkovania"/>
        <w:spacing w:after="80"/>
        <w:jc w:val="left"/>
        <w:rPr>
          <w:rFonts w:cstheme="minorHAnsi"/>
          <w:b/>
          <w:sz w:val="24"/>
        </w:rPr>
      </w:pPr>
      <w:r w:rsidRPr="007B241E">
        <w:rPr>
          <w:rFonts w:cstheme="minorHAnsi"/>
          <w:b/>
          <w:sz w:val="24"/>
        </w:rPr>
        <w:t>Ochranné pásma podzemných inžinierskych sietí a opatrenia v ich území</w:t>
      </w:r>
    </w:p>
    <w:p w:rsidR="00E65F65" w:rsidRPr="007B241E" w:rsidRDefault="00E65F65" w:rsidP="00E65F65">
      <w:pPr>
        <w:pStyle w:val="Bezriadkovania"/>
        <w:rPr>
          <w:rFonts w:cstheme="minorHAnsi"/>
        </w:rPr>
      </w:pPr>
      <w:r w:rsidRPr="007B241E">
        <w:rPr>
          <w:rFonts w:cstheme="minorHAnsi"/>
        </w:rPr>
        <w:t>Stavba bude zasahovať do nasledovných zistených ochranných pásiem:</w:t>
      </w:r>
    </w:p>
    <w:p w:rsidR="00E65F65" w:rsidRPr="007B241E" w:rsidRDefault="00E65F65" w:rsidP="00E65F65">
      <w:pPr>
        <w:pStyle w:val="Bezriadkovania"/>
        <w:rPr>
          <w:rFonts w:cstheme="minorHAnsi"/>
          <w:sz w:val="24"/>
        </w:rPr>
      </w:pPr>
      <w:r w:rsidRPr="007B241E">
        <w:rPr>
          <w:rFonts w:cstheme="minorHAnsi"/>
        </w:rPr>
        <w:t>vedení elektronických komunikácií</w:t>
      </w:r>
    </w:p>
    <w:p w:rsidR="00E65F65" w:rsidRPr="007B241E" w:rsidRDefault="00E65F65" w:rsidP="00E65F65">
      <w:pPr>
        <w:pStyle w:val="Bezriadkovania"/>
        <w:rPr>
          <w:rFonts w:cstheme="minorHAnsi"/>
        </w:rPr>
      </w:pPr>
      <w:r w:rsidRPr="007B241E">
        <w:rPr>
          <w:rFonts w:cstheme="minorHAnsi"/>
        </w:rPr>
        <w:t>silových vedení</w:t>
      </w:r>
    </w:p>
    <w:p w:rsidR="00E65F65" w:rsidRPr="007B241E" w:rsidRDefault="00E65F65" w:rsidP="00E65F65">
      <w:pPr>
        <w:pStyle w:val="Bezriadkovania"/>
        <w:rPr>
          <w:rFonts w:cstheme="minorHAnsi"/>
        </w:rPr>
      </w:pPr>
      <w:r w:rsidRPr="007B241E">
        <w:rPr>
          <w:rFonts w:cstheme="minorHAnsi"/>
        </w:rPr>
        <w:t>plynovodov</w:t>
      </w:r>
    </w:p>
    <w:p w:rsidR="00E65F65" w:rsidRPr="007B241E" w:rsidRDefault="00E65F65" w:rsidP="00E65F65">
      <w:pPr>
        <w:pStyle w:val="Bezriadkovania"/>
        <w:rPr>
          <w:rFonts w:cstheme="minorHAnsi"/>
        </w:rPr>
      </w:pPr>
      <w:r w:rsidRPr="007B241E">
        <w:rPr>
          <w:rFonts w:cstheme="minorHAnsi"/>
        </w:rPr>
        <w:t>vodovodov a kanalizácií</w:t>
      </w:r>
    </w:p>
    <w:p w:rsidR="00E65F65" w:rsidRPr="007B241E" w:rsidRDefault="00E65F65" w:rsidP="00E65F65">
      <w:pPr>
        <w:pStyle w:val="Bezriadkovania"/>
        <w:rPr>
          <w:rFonts w:cstheme="minorHAnsi"/>
        </w:rPr>
      </w:pPr>
      <w:r w:rsidRPr="007B241E">
        <w:rPr>
          <w:rFonts w:cstheme="minorHAnsi"/>
        </w:rPr>
        <w:t>verejného osvetlenia</w:t>
      </w:r>
    </w:p>
    <w:p w:rsidR="00E65F65" w:rsidRPr="007B241E" w:rsidRDefault="00E65F65" w:rsidP="00E65F65">
      <w:pPr>
        <w:pStyle w:val="Bezriadkovania"/>
        <w:rPr>
          <w:rFonts w:cstheme="minorHAnsi"/>
        </w:rPr>
      </w:pPr>
      <w:r w:rsidRPr="007B241E">
        <w:rPr>
          <w:rFonts w:cstheme="minorHAnsi"/>
        </w:rPr>
        <w:t>teplovodov, ovládacích káblov</w:t>
      </w:r>
    </w:p>
    <w:p w:rsidR="00E65F65" w:rsidRPr="007B241E" w:rsidRDefault="00E65F65" w:rsidP="00E65F65">
      <w:pPr>
        <w:pStyle w:val="Bezriadkovania"/>
        <w:rPr>
          <w:rFonts w:cstheme="minorHAnsi"/>
        </w:rPr>
      </w:pPr>
      <w:r w:rsidRPr="007B241E">
        <w:rPr>
          <w:rFonts w:cstheme="minorHAnsi"/>
        </w:rPr>
        <w:t>Ochranné pásma inžinierskych sietí a podmienky realizácie v ochranných pásmach sietí sú uvedené vo vyjadreniach správcov. Sú uvedené v STN 73 6005 „Priestorová úprava vedení technického vybavenia“.</w:t>
      </w:r>
    </w:p>
    <w:p w:rsidR="00E65F65" w:rsidRPr="007B241E" w:rsidRDefault="00E65F65" w:rsidP="00E65F65">
      <w:pPr>
        <w:pStyle w:val="Bezriadkovania"/>
        <w:rPr>
          <w:rFonts w:cstheme="minorHAnsi"/>
        </w:rPr>
      </w:pPr>
      <w:r w:rsidRPr="007B241E">
        <w:rPr>
          <w:rFonts w:cstheme="minorHAnsi"/>
        </w:rPr>
        <w:t>Pri realizácii stavby je potrebné rešpektovať ochranné pásma a oprávnené pripomienky dotknutých orgánov a</w:t>
      </w:r>
      <w:r w:rsidR="001E060F" w:rsidRPr="007B241E">
        <w:rPr>
          <w:rFonts w:cstheme="minorHAnsi"/>
        </w:rPr>
        <w:t> </w:t>
      </w:r>
      <w:r w:rsidRPr="007B241E">
        <w:rPr>
          <w:rFonts w:cstheme="minorHAnsi"/>
        </w:rPr>
        <w:t>organizácií uplatnené v rámci výberu trasy stavby, územného konania, spracovania projektu a pri vytýčení.</w:t>
      </w:r>
    </w:p>
    <w:p w:rsidR="00E65F65" w:rsidRPr="007B241E" w:rsidRDefault="00E65F65" w:rsidP="00E65F65">
      <w:pPr>
        <w:pStyle w:val="Bezriadkovania"/>
        <w:rPr>
          <w:rFonts w:cstheme="minorHAnsi"/>
        </w:rPr>
      </w:pPr>
    </w:p>
    <w:p w:rsidR="00E65F65" w:rsidRPr="007B241E" w:rsidRDefault="00E65F65" w:rsidP="00E65F65">
      <w:pPr>
        <w:pStyle w:val="Bezriadkovania"/>
        <w:spacing w:after="80"/>
        <w:jc w:val="left"/>
        <w:rPr>
          <w:rFonts w:cstheme="minorHAnsi"/>
          <w:b/>
          <w:iCs/>
          <w:spacing w:val="20"/>
          <w:sz w:val="24"/>
          <w:szCs w:val="24"/>
          <w:lang w:val="x-none" w:eastAsia="x-none"/>
        </w:rPr>
      </w:pPr>
      <w:r w:rsidRPr="007B241E">
        <w:rPr>
          <w:rFonts w:cstheme="minorHAnsi"/>
          <w:b/>
          <w:iCs/>
          <w:spacing w:val="20"/>
          <w:sz w:val="24"/>
          <w:szCs w:val="24"/>
          <w:lang w:val="x-none" w:eastAsia="x-none"/>
        </w:rPr>
        <w:t>STAROSTLIVOSŤ O ŽIVOTNÉ PROSTREDIE</w:t>
      </w:r>
    </w:p>
    <w:p w:rsidR="00E65F65" w:rsidRPr="007B241E" w:rsidRDefault="00E65F65" w:rsidP="00E65F65">
      <w:pPr>
        <w:pStyle w:val="Bezriadkovania"/>
        <w:spacing w:after="80"/>
        <w:jc w:val="left"/>
        <w:rPr>
          <w:rFonts w:cstheme="minorHAnsi"/>
          <w:b/>
          <w:sz w:val="24"/>
        </w:rPr>
      </w:pPr>
      <w:r w:rsidRPr="007B241E">
        <w:rPr>
          <w:rFonts w:cstheme="minorHAnsi"/>
          <w:b/>
          <w:sz w:val="24"/>
        </w:rPr>
        <w:t>Vplyv stavby a prevádzky na životné prostredie</w:t>
      </w:r>
    </w:p>
    <w:p w:rsidR="00E65F65" w:rsidRPr="007B241E" w:rsidRDefault="00E65F65" w:rsidP="00E65F65">
      <w:pPr>
        <w:pStyle w:val="Bezriadkovania"/>
        <w:rPr>
          <w:rFonts w:cstheme="minorHAnsi"/>
        </w:rPr>
      </w:pPr>
      <w:r w:rsidRPr="007B241E">
        <w:rPr>
          <w:rFonts w:cstheme="minorHAnsi"/>
        </w:rPr>
        <w:t>Počas výstavby budú na nevyhnutný čas najmä zemnými prácami dočasné zásahy do životného prostredia. Tieto bude nutné spoluprácou účastníkov výstavby minimalizovať v zmysle pripomienok dotknutých organizácií. Projekt stavby zohľadňuje aj pripomienky uplatnené v rámci územného konania a spracovania projektu. Realizáciu stavby začne stavebník až po splnení všetkých zákonom stanovených povinností vyplývajúcich zo zákonov SR.</w:t>
      </w:r>
    </w:p>
    <w:p w:rsidR="00E65F65" w:rsidRPr="007B241E" w:rsidRDefault="00E65F65" w:rsidP="00E65F65">
      <w:pPr>
        <w:pStyle w:val="Bezriadkovania"/>
        <w:rPr>
          <w:rFonts w:cstheme="minorHAnsi"/>
        </w:rPr>
      </w:pPr>
      <w:r w:rsidRPr="007B241E">
        <w:rPr>
          <w:rFonts w:cstheme="minorHAnsi"/>
        </w:rPr>
        <w:t>Budúca prevádzka vybudovanej siete nebude mať negatívne vplyvy na životné prostredie na území stavby. Navrhované trasy zabezpečia aj rozšírenie siete a opravy siete.</w:t>
      </w:r>
    </w:p>
    <w:p w:rsidR="00E65F65" w:rsidRPr="007B241E" w:rsidRDefault="00E65F65" w:rsidP="00E65F65">
      <w:pPr>
        <w:pStyle w:val="Bezriadkovania"/>
        <w:rPr>
          <w:rFonts w:cstheme="minorHAnsi"/>
        </w:rPr>
      </w:pPr>
    </w:p>
    <w:p w:rsidR="00E65F65" w:rsidRPr="007B241E" w:rsidRDefault="00E65F65" w:rsidP="00E65F65">
      <w:pPr>
        <w:pStyle w:val="Bezriadkovania"/>
        <w:spacing w:after="80"/>
        <w:jc w:val="left"/>
        <w:rPr>
          <w:rFonts w:cstheme="minorHAnsi"/>
          <w:b/>
          <w:sz w:val="24"/>
        </w:rPr>
      </w:pPr>
      <w:r w:rsidRPr="007B241E">
        <w:rPr>
          <w:rFonts w:cstheme="minorHAnsi"/>
          <w:b/>
          <w:sz w:val="24"/>
        </w:rPr>
        <w:t>Nakladanie s odpadmi</w:t>
      </w:r>
    </w:p>
    <w:p w:rsidR="00E65F65" w:rsidRPr="007B241E" w:rsidRDefault="00E65F65" w:rsidP="00E65F65">
      <w:pPr>
        <w:pStyle w:val="Bezriadkovania"/>
        <w:rPr>
          <w:rFonts w:cstheme="minorHAnsi"/>
        </w:rPr>
      </w:pPr>
      <w:r w:rsidRPr="007B241E">
        <w:rPr>
          <w:rFonts w:cstheme="minorHAnsi"/>
        </w:rPr>
        <w:t>Počas výstavby dôjde k tvorbe odpadu a preto je potrebné dodržať nakladanie s odpadom nasledovne. Riešenie problematiky odpadov v súlade s § 47 písmeno h) zákona č. 50/1976 Zb. o územnom plánovaní a stavebnom poriadku (stavebný zákon) v platnom znení, v súlade s § 3 odsek 4 písmeno f) a v súlade s § 9 odsek 1 písmeno b) odsek 3 Vyhlášky MŽP SR č. 453/2000 Z.z., ktorou sa vykonávajú niektoré ustanovenia stavebného zákona. Odpady, ktoré vzniknú počas realizácie sú zaradené podľa zoznamu odpadov uvedeného v prílohe č.1 vyhlášky MŽP SR č. 284/2001 Z.z., ktorou sa ustanovuje Katalóg odpadov s uplatnením postupu uvedeného v prílohe č.5 citovanej vyhlášky nasledovne:</w:t>
      </w:r>
    </w:p>
    <w:p w:rsidR="00E65F65" w:rsidRPr="007B241E" w:rsidRDefault="00E65F65" w:rsidP="00E65F65">
      <w:pPr>
        <w:pStyle w:val="Bezriadkovania"/>
        <w:rPr>
          <w:rFonts w:cstheme="minorHAnsi"/>
        </w:rPr>
      </w:pPr>
    </w:p>
    <w:p w:rsidR="00E65F65" w:rsidRPr="007B241E" w:rsidRDefault="00E65F65" w:rsidP="00E65F65">
      <w:pPr>
        <w:pStyle w:val="Bezriadkovania"/>
        <w:rPr>
          <w:rFonts w:cstheme="minorHAnsi"/>
          <w:bCs/>
        </w:rPr>
      </w:pPr>
      <w:r w:rsidRPr="007B241E">
        <w:rPr>
          <w:rFonts w:cstheme="minorHAnsi"/>
          <w:bCs/>
        </w:rPr>
        <w:t>Číslo druhu odpadu</w:t>
      </w:r>
      <w:r w:rsidRPr="007B241E">
        <w:rPr>
          <w:rFonts w:cstheme="minorHAnsi"/>
          <w:bCs/>
        </w:rPr>
        <w:tab/>
        <w:t>Názov odpadu</w:t>
      </w:r>
      <w:r w:rsidRPr="007B241E">
        <w:rPr>
          <w:rFonts w:cstheme="minorHAnsi"/>
          <w:bCs/>
        </w:rPr>
        <w:tab/>
      </w:r>
      <w:r w:rsidRPr="007B241E">
        <w:rPr>
          <w:rFonts w:cstheme="minorHAnsi"/>
          <w:bCs/>
        </w:rPr>
        <w:tab/>
      </w:r>
      <w:r w:rsidRPr="007B241E">
        <w:rPr>
          <w:rFonts w:cstheme="minorHAnsi"/>
          <w:bCs/>
        </w:rPr>
        <w:tab/>
      </w:r>
      <w:r w:rsidRPr="007B241E">
        <w:rPr>
          <w:rFonts w:cstheme="minorHAnsi"/>
          <w:bCs/>
        </w:rPr>
        <w:tab/>
      </w:r>
      <w:r w:rsidR="001E060F" w:rsidRPr="007B241E">
        <w:rPr>
          <w:rFonts w:cstheme="minorHAnsi"/>
          <w:bCs/>
        </w:rPr>
        <w:tab/>
      </w:r>
      <w:r w:rsidRPr="007B241E">
        <w:rPr>
          <w:rFonts w:cstheme="minorHAnsi"/>
          <w:bCs/>
        </w:rPr>
        <w:t>Kategória druhu odpadu</w:t>
      </w:r>
      <w:r w:rsidRPr="007B241E">
        <w:rPr>
          <w:rFonts w:cstheme="minorHAnsi"/>
          <w:bCs/>
        </w:rPr>
        <w:tab/>
      </w:r>
    </w:p>
    <w:p w:rsidR="00E65F65" w:rsidRPr="007B241E" w:rsidRDefault="00E65F65" w:rsidP="00E65F65">
      <w:pPr>
        <w:pStyle w:val="Bezriadkovania"/>
        <w:rPr>
          <w:rFonts w:cstheme="minorHAnsi"/>
          <w:bCs/>
        </w:rPr>
      </w:pPr>
      <w:r w:rsidRPr="007B241E">
        <w:rPr>
          <w:rFonts w:cstheme="minorHAnsi"/>
          <w:bCs/>
        </w:rPr>
        <w:tab/>
      </w:r>
      <w:r w:rsidRPr="007B241E">
        <w:rPr>
          <w:rFonts w:cstheme="minorHAnsi"/>
          <w:bCs/>
        </w:rPr>
        <w:tab/>
      </w:r>
      <w:r w:rsidRPr="007B241E">
        <w:rPr>
          <w:rFonts w:cstheme="minorHAnsi"/>
          <w:bCs/>
        </w:rPr>
        <w:tab/>
      </w:r>
      <w:r w:rsidRPr="007B241E">
        <w:rPr>
          <w:rFonts w:cstheme="minorHAnsi"/>
          <w:bCs/>
        </w:rPr>
        <w:tab/>
      </w:r>
      <w:r w:rsidRPr="007B241E">
        <w:rPr>
          <w:rFonts w:cstheme="minorHAnsi"/>
          <w:bCs/>
        </w:rPr>
        <w:tab/>
      </w:r>
      <w:r w:rsidRPr="007B241E">
        <w:rPr>
          <w:rFonts w:cstheme="minorHAnsi"/>
          <w:bCs/>
        </w:rPr>
        <w:tab/>
      </w:r>
      <w:r w:rsidRPr="007B241E">
        <w:rPr>
          <w:rFonts w:cstheme="minorHAnsi"/>
          <w:bCs/>
        </w:rPr>
        <w:tab/>
        <w:t xml:space="preserve"> </w:t>
      </w:r>
    </w:p>
    <w:p w:rsidR="00E65F65" w:rsidRPr="007B241E" w:rsidRDefault="00E65F65" w:rsidP="00E65F65">
      <w:pPr>
        <w:pStyle w:val="Bezriadkovania"/>
        <w:rPr>
          <w:rFonts w:cstheme="minorHAnsi"/>
          <w:bCs/>
          <w:highlight w:val="yellow"/>
          <w:vertAlign w:val="superscript"/>
        </w:rPr>
      </w:pPr>
      <w:r w:rsidRPr="007B241E">
        <w:rPr>
          <w:rFonts w:cstheme="minorHAnsi"/>
        </w:rPr>
        <w:t>17 01 01</w:t>
      </w:r>
      <w:r w:rsidRPr="007B241E">
        <w:rPr>
          <w:rFonts w:cstheme="minorHAnsi"/>
        </w:rPr>
        <w:tab/>
      </w:r>
      <w:r w:rsidRPr="007B241E">
        <w:rPr>
          <w:rFonts w:cstheme="minorHAnsi"/>
        </w:rPr>
        <w:tab/>
      </w:r>
      <w:r w:rsidR="001E060F" w:rsidRPr="007B241E">
        <w:rPr>
          <w:rFonts w:cstheme="minorHAnsi"/>
        </w:rPr>
        <w:tab/>
      </w:r>
      <w:r w:rsidRPr="007B241E">
        <w:rPr>
          <w:rFonts w:cstheme="minorHAnsi"/>
        </w:rPr>
        <w:t>Betón</w:t>
      </w:r>
      <w:r w:rsidRPr="007B241E">
        <w:rPr>
          <w:rFonts w:cstheme="minorHAnsi"/>
        </w:rPr>
        <w:tab/>
      </w:r>
      <w:r w:rsidRPr="007B241E">
        <w:rPr>
          <w:rFonts w:cstheme="minorHAnsi"/>
        </w:rPr>
        <w:tab/>
      </w:r>
      <w:r w:rsidRPr="007B241E">
        <w:rPr>
          <w:rFonts w:cstheme="minorHAnsi"/>
        </w:rPr>
        <w:tab/>
      </w:r>
      <w:r w:rsidRPr="007B241E">
        <w:rPr>
          <w:rFonts w:cstheme="minorHAnsi"/>
        </w:rPr>
        <w:tab/>
      </w:r>
      <w:r w:rsidRPr="007B241E">
        <w:rPr>
          <w:rFonts w:cstheme="minorHAnsi"/>
        </w:rPr>
        <w:tab/>
      </w:r>
      <w:r w:rsidR="001E060F" w:rsidRPr="007B241E">
        <w:rPr>
          <w:rFonts w:cstheme="minorHAnsi"/>
        </w:rPr>
        <w:tab/>
      </w:r>
      <w:r w:rsidRPr="007B241E">
        <w:rPr>
          <w:rFonts w:cstheme="minorHAnsi"/>
        </w:rPr>
        <w:t>Ostatný</w:t>
      </w:r>
      <w:r w:rsidRPr="007B241E">
        <w:rPr>
          <w:rFonts w:cstheme="minorHAnsi"/>
        </w:rPr>
        <w:tab/>
      </w:r>
    </w:p>
    <w:p w:rsidR="00E65F65" w:rsidRPr="007B241E" w:rsidRDefault="00E65F65" w:rsidP="00E65F65">
      <w:pPr>
        <w:pStyle w:val="Bezriadkovania"/>
        <w:rPr>
          <w:rFonts w:cstheme="minorHAnsi"/>
        </w:rPr>
      </w:pPr>
      <w:r w:rsidRPr="007B241E">
        <w:rPr>
          <w:rFonts w:cstheme="minorHAnsi"/>
        </w:rPr>
        <w:t>17 03 02</w:t>
      </w:r>
      <w:r w:rsidRPr="007B241E">
        <w:rPr>
          <w:rFonts w:cstheme="minorHAnsi"/>
        </w:rPr>
        <w:tab/>
      </w:r>
      <w:r w:rsidRPr="007B241E">
        <w:rPr>
          <w:rFonts w:cstheme="minorHAnsi"/>
        </w:rPr>
        <w:tab/>
      </w:r>
      <w:r w:rsidR="001E060F" w:rsidRPr="007B241E">
        <w:rPr>
          <w:rFonts w:cstheme="minorHAnsi"/>
        </w:rPr>
        <w:tab/>
      </w:r>
      <w:r w:rsidRPr="007B241E">
        <w:rPr>
          <w:rFonts w:cstheme="minorHAnsi"/>
        </w:rPr>
        <w:t>Bitúmenové zmesi iné ako uvedené v 17 03 01</w:t>
      </w:r>
      <w:r w:rsidRPr="007B241E">
        <w:rPr>
          <w:rFonts w:cstheme="minorHAnsi"/>
        </w:rPr>
        <w:tab/>
        <w:t>Ostatný</w:t>
      </w:r>
      <w:r w:rsidRPr="007B241E">
        <w:rPr>
          <w:rFonts w:cstheme="minorHAnsi"/>
        </w:rPr>
        <w:tab/>
      </w:r>
    </w:p>
    <w:p w:rsidR="00E65F65" w:rsidRPr="007B241E" w:rsidRDefault="00E65F65" w:rsidP="00E65F65">
      <w:pPr>
        <w:pStyle w:val="Bezriadkovania"/>
        <w:rPr>
          <w:rFonts w:cstheme="minorHAnsi"/>
        </w:rPr>
      </w:pPr>
    </w:p>
    <w:p w:rsidR="00E65F65" w:rsidRPr="007B241E" w:rsidRDefault="00E65F65" w:rsidP="00E65F65">
      <w:pPr>
        <w:pStyle w:val="Bezriadkovania"/>
        <w:rPr>
          <w:rFonts w:cstheme="minorHAnsi"/>
        </w:rPr>
      </w:pPr>
      <w:r w:rsidRPr="007B241E">
        <w:rPr>
          <w:rFonts w:cstheme="minorHAnsi"/>
        </w:rPr>
        <w:t>Zneškodnenie odpadov ako obaly, zostatky materiálov atď zabezpečí zhotoviteľ stavby.</w:t>
      </w:r>
    </w:p>
    <w:p w:rsidR="001E060F" w:rsidRPr="007B241E" w:rsidRDefault="001E060F" w:rsidP="00E65F65">
      <w:pPr>
        <w:pStyle w:val="Bezriadkovania"/>
        <w:rPr>
          <w:rFonts w:cstheme="minorHAnsi"/>
        </w:rPr>
      </w:pPr>
    </w:p>
    <w:p w:rsidR="00E65F65" w:rsidRPr="007B241E" w:rsidRDefault="00E65F65" w:rsidP="00E65F65">
      <w:pPr>
        <w:pStyle w:val="Bezriadkovania"/>
        <w:spacing w:after="80"/>
        <w:jc w:val="left"/>
        <w:rPr>
          <w:rFonts w:cstheme="minorHAnsi"/>
          <w:b/>
          <w:iCs/>
          <w:spacing w:val="20"/>
          <w:sz w:val="24"/>
          <w:szCs w:val="24"/>
          <w:lang w:val="x-none" w:eastAsia="x-none"/>
        </w:rPr>
      </w:pPr>
      <w:r w:rsidRPr="007B241E">
        <w:rPr>
          <w:rFonts w:cstheme="minorHAnsi"/>
          <w:b/>
          <w:iCs/>
          <w:spacing w:val="20"/>
          <w:sz w:val="24"/>
          <w:szCs w:val="24"/>
          <w:lang w:val="x-none" w:eastAsia="x-none"/>
        </w:rPr>
        <w:t>STAROSTLIVOSŤ O BEZPEČNOSŤ PRÁCE NA TECHNICKÝCH ZARIADENIACH</w:t>
      </w:r>
    </w:p>
    <w:p w:rsidR="00E65F65" w:rsidRPr="007B241E" w:rsidRDefault="00E65F65" w:rsidP="00E65F65">
      <w:pPr>
        <w:pStyle w:val="Bezriadkovania"/>
        <w:spacing w:after="80"/>
        <w:jc w:val="left"/>
        <w:rPr>
          <w:rFonts w:cstheme="minorHAnsi"/>
          <w:b/>
          <w:sz w:val="24"/>
        </w:rPr>
      </w:pPr>
      <w:r w:rsidRPr="007B241E">
        <w:rPr>
          <w:rFonts w:cstheme="minorHAnsi"/>
          <w:b/>
          <w:sz w:val="24"/>
        </w:rPr>
        <w:t>Ochrana podzemných inžinierskych sietí</w:t>
      </w:r>
    </w:p>
    <w:p w:rsidR="00E65F65" w:rsidRPr="007B241E" w:rsidRDefault="00E65F65" w:rsidP="001E060F">
      <w:pPr>
        <w:pStyle w:val="Bezriadkovania"/>
        <w:rPr>
          <w:rFonts w:cstheme="minorHAnsi"/>
        </w:rPr>
      </w:pPr>
      <w:r w:rsidRPr="007B241E">
        <w:rPr>
          <w:rFonts w:cstheme="minorHAnsi"/>
        </w:rPr>
        <w:t>Križovanie ostatných nadzemných a podzemných inžinierskych sietí a ich súbehy sú riešené v súlade požiadavkami ich správcov a predpisov ST, a.s. pre križovania a súbehy s inžinierskymi sieťami. Požiadavky správcov sietí na práce v ich v ochrannom pásme sú zapracované do projektu stavby.</w:t>
      </w:r>
    </w:p>
    <w:p w:rsidR="00E65F65" w:rsidRPr="007B241E" w:rsidRDefault="00E65F65" w:rsidP="001E060F">
      <w:pPr>
        <w:pStyle w:val="Bezriadkovania"/>
        <w:rPr>
          <w:rFonts w:cstheme="minorHAnsi"/>
        </w:rPr>
      </w:pPr>
      <w:r w:rsidRPr="007B241E">
        <w:rPr>
          <w:rFonts w:cstheme="minorHAnsi"/>
        </w:rPr>
        <w:lastRenderedPageBreak/>
        <w:t xml:space="preserve">Pred začatím zemných prác budú jestvujúce inžinierske siete vytýčené. V ich ochranných pásmach sa bude pracovať za dozoru a podľa podmienok správcov inžinierskych sietí. </w:t>
      </w:r>
    </w:p>
    <w:p w:rsidR="00E65F65" w:rsidRPr="007B241E" w:rsidRDefault="00E65F65" w:rsidP="001E060F">
      <w:pPr>
        <w:pStyle w:val="Bezriadkovania"/>
        <w:rPr>
          <w:rFonts w:cstheme="minorHAnsi"/>
        </w:rPr>
      </w:pPr>
      <w:r w:rsidRPr="007B241E">
        <w:rPr>
          <w:rFonts w:cstheme="minorHAnsi"/>
        </w:rPr>
        <w:t>Ochranné pásma inžinierskych sietí a podmienky realizácie v ochranných pásmach sietí sú uvedené vo vyjadreniach správcov. Sú uvedené v STN 73 6005 „Priestorová úprava vedení technického vybavenia“.</w:t>
      </w:r>
    </w:p>
    <w:p w:rsidR="00E65F65" w:rsidRPr="007B241E" w:rsidRDefault="00E65F65" w:rsidP="001E060F">
      <w:pPr>
        <w:pStyle w:val="Bezriadkovania"/>
        <w:rPr>
          <w:rFonts w:cstheme="minorHAnsi"/>
        </w:rPr>
      </w:pPr>
      <w:r w:rsidRPr="007B241E">
        <w:rPr>
          <w:rFonts w:cstheme="minorHAnsi"/>
        </w:rPr>
        <w:t>Pri realizácii stavby je potrebné rešpektovať ochranné pásma a oprávnené pripomienky dotknutých orgánov a organizácií uplatnené v rámci výberu trasy stavby, územného konania, spracovania projektu a pri vytýčení.</w:t>
      </w:r>
    </w:p>
    <w:p w:rsidR="00E65F65" w:rsidRPr="007B241E" w:rsidRDefault="00E65F65" w:rsidP="001E060F">
      <w:pPr>
        <w:pStyle w:val="Bezriadkovania"/>
        <w:rPr>
          <w:rFonts w:cstheme="minorHAnsi"/>
        </w:rPr>
      </w:pPr>
      <w:r w:rsidRPr="007B241E">
        <w:rPr>
          <w:rFonts w:cstheme="minorHAnsi"/>
        </w:rPr>
        <w:t>V miestach súbehu alebo križovania s vedeniami elektronických komunikácí je potrebné urobiť také opatrenia aby sa nepoškodili telekomunikačné vedenia a zariadenia stavebnými prácami. Sú to najmä:</w:t>
      </w:r>
    </w:p>
    <w:p w:rsidR="00E65F65" w:rsidRPr="007B241E" w:rsidRDefault="00E65F65" w:rsidP="001E060F">
      <w:pPr>
        <w:pStyle w:val="Bezriadkovania"/>
        <w:rPr>
          <w:rFonts w:cstheme="minorHAnsi"/>
        </w:rPr>
      </w:pPr>
      <w:r w:rsidRPr="007B241E">
        <w:rPr>
          <w:rFonts w:cstheme="minorHAnsi"/>
        </w:rPr>
        <w:t>vyznačenie polohy vedení priamo na stavenisku</w:t>
      </w:r>
    </w:p>
    <w:p w:rsidR="00E65F65" w:rsidRPr="007B241E" w:rsidRDefault="00E65F65" w:rsidP="001E060F">
      <w:pPr>
        <w:pStyle w:val="Bezriadkovania"/>
        <w:rPr>
          <w:rFonts w:cstheme="minorHAnsi"/>
        </w:rPr>
      </w:pPr>
      <w:r w:rsidRPr="007B241E">
        <w:rPr>
          <w:rFonts w:cstheme="minorHAnsi"/>
        </w:rPr>
        <w:t>preukázateľné oboznámenie pracovníkov s polohou vedení a zariadení</w:t>
      </w:r>
    </w:p>
    <w:p w:rsidR="00E65F65" w:rsidRPr="007B241E" w:rsidRDefault="00E65F65" w:rsidP="001E060F">
      <w:pPr>
        <w:pStyle w:val="Bezriadkovania"/>
        <w:rPr>
          <w:rFonts w:cstheme="minorHAnsi"/>
        </w:rPr>
      </w:pPr>
      <w:r w:rsidRPr="007B241E">
        <w:rPr>
          <w:rFonts w:cstheme="minorHAnsi"/>
        </w:rPr>
        <w:t xml:space="preserve">upozornenie pracovníkov aby pracovali v týchto miestach s najväčšou opatrnosťou, nepoužívali nevhodné náradie a v ochranných pásmach vedení a zariadení nepoužívali hĺbiace stroje. </w:t>
      </w:r>
    </w:p>
    <w:p w:rsidR="00E65F65" w:rsidRPr="007B241E" w:rsidRDefault="00E65F65" w:rsidP="001E060F">
      <w:pPr>
        <w:pStyle w:val="Bezriadkovania"/>
        <w:rPr>
          <w:rFonts w:cstheme="minorHAnsi"/>
        </w:rPr>
      </w:pPr>
      <w:r w:rsidRPr="007B241E">
        <w:rPr>
          <w:rFonts w:cstheme="minorHAnsi"/>
        </w:rPr>
        <w:t>Ostatné podmienky pre práce v ochrannom pásme telekomunikačných vedení a zariadení sú uvedené vo vyjadreniach o existencii podzemných vedení a zariadení vydanom príslušnou organizáciou telekomunikácií. Vyjadrenia sú v dokladovej časti projektu.</w:t>
      </w:r>
    </w:p>
    <w:p w:rsidR="00E65F65" w:rsidRPr="007B241E" w:rsidRDefault="00E65F65" w:rsidP="001E060F">
      <w:pPr>
        <w:pStyle w:val="Bezriadkovania"/>
        <w:rPr>
          <w:rFonts w:cstheme="minorHAnsi"/>
        </w:rPr>
      </w:pPr>
      <w:r w:rsidRPr="007B241E">
        <w:rPr>
          <w:rFonts w:cstheme="minorHAnsi"/>
        </w:rPr>
        <w:t>V miestach súbehu alebo križovania s NN a VN vedeniami a zariadeniami je potrebné urobiť také opatrenia aby sa nepoškodili NN a VN vedenia a zariadenia stavebnými prácami. Sú to najmä:</w:t>
      </w:r>
    </w:p>
    <w:p w:rsidR="00E65F65" w:rsidRPr="007B241E" w:rsidRDefault="00E65F65" w:rsidP="001E060F">
      <w:pPr>
        <w:pStyle w:val="Bezriadkovania"/>
        <w:rPr>
          <w:rFonts w:cstheme="minorHAnsi"/>
        </w:rPr>
      </w:pPr>
      <w:r w:rsidRPr="007B241E">
        <w:rPr>
          <w:rFonts w:cstheme="minorHAnsi"/>
        </w:rPr>
        <w:t>vyznačenie polohy vedení priamo na stavenisku</w:t>
      </w:r>
    </w:p>
    <w:p w:rsidR="00E65F65" w:rsidRPr="007B241E" w:rsidRDefault="00E65F65" w:rsidP="001E060F">
      <w:pPr>
        <w:pStyle w:val="Bezriadkovania"/>
        <w:rPr>
          <w:rFonts w:cstheme="minorHAnsi"/>
        </w:rPr>
      </w:pPr>
      <w:r w:rsidRPr="007B241E">
        <w:rPr>
          <w:rFonts w:cstheme="minorHAnsi"/>
        </w:rPr>
        <w:t>preukázateľné oboznámenie pracovníkov s polohou vedení a zariadení</w:t>
      </w:r>
    </w:p>
    <w:p w:rsidR="00E65F65" w:rsidRPr="007B241E" w:rsidRDefault="00E65F65" w:rsidP="001E060F">
      <w:pPr>
        <w:pStyle w:val="Bezriadkovania"/>
        <w:rPr>
          <w:rFonts w:cstheme="minorHAnsi"/>
        </w:rPr>
      </w:pPr>
      <w:r w:rsidRPr="007B241E">
        <w:rPr>
          <w:rFonts w:cstheme="minorHAnsi"/>
        </w:rPr>
        <w:t xml:space="preserve">upozornenie pracovníkov aby pracovali v týchto miestach s najväčšou opatrnosťou, nepoužívali nevhodné náradie a v ochranných pásmach vedení a zariadení nepoužívali hĺbiace stroje. </w:t>
      </w:r>
    </w:p>
    <w:p w:rsidR="00E65F65" w:rsidRPr="007B241E" w:rsidRDefault="00E65F65" w:rsidP="001E060F">
      <w:pPr>
        <w:pStyle w:val="Bezriadkovania"/>
        <w:rPr>
          <w:rFonts w:cstheme="minorHAnsi"/>
        </w:rPr>
      </w:pPr>
      <w:r w:rsidRPr="007B241E">
        <w:rPr>
          <w:rFonts w:cstheme="minorHAnsi"/>
        </w:rPr>
        <w:t xml:space="preserve">Ostatné podmienky pre práce v ochrannom pásme NN a VN vedení a zariadení sú uvedené vo vyjadreniach správcov. Vyjadrenia sú v dokladovej časti projektu. Súbehy s podperami nadzemných vedení NN a VN siete sa vybudujú podľa STN 73 6005. Pri prácach nesmie byť narušená stabilita stožiarov NN a VN siete. </w:t>
      </w:r>
    </w:p>
    <w:p w:rsidR="00E65F65" w:rsidRPr="007B241E" w:rsidRDefault="00E65F65" w:rsidP="001E060F">
      <w:pPr>
        <w:pStyle w:val="Bezriadkovania"/>
        <w:rPr>
          <w:rFonts w:cstheme="minorHAnsi"/>
        </w:rPr>
      </w:pPr>
      <w:r w:rsidRPr="007B241E">
        <w:rPr>
          <w:rFonts w:cstheme="minorHAnsi"/>
        </w:rPr>
        <w:t>Uvedené podmienky platia aj pre uzemňovacie sústavy NN a VN vedení a zariadení.</w:t>
      </w:r>
    </w:p>
    <w:p w:rsidR="00E65F65" w:rsidRPr="007B241E" w:rsidRDefault="00E65F65" w:rsidP="001E060F">
      <w:pPr>
        <w:pStyle w:val="Bezriadkovania"/>
        <w:rPr>
          <w:rFonts w:cstheme="minorHAnsi"/>
        </w:rPr>
      </w:pPr>
      <w:r w:rsidRPr="007B241E">
        <w:rPr>
          <w:rFonts w:cstheme="minorHAnsi"/>
        </w:rPr>
        <w:t>V miestach súbehu alebo križovania s NN vedeniami verejného osvetlenia – VO je potrebné urobiť také opatrenia aby sa nepoškodili NN vedenia a zariadenia stavebnými prácami. Sú to najmä:</w:t>
      </w:r>
    </w:p>
    <w:p w:rsidR="00E65F65" w:rsidRPr="007B241E" w:rsidRDefault="00E65F65" w:rsidP="001E060F">
      <w:pPr>
        <w:pStyle w:val="Bezriadkovania"/>
        <w:rPr>
          <w:rFonts w:cstheme="minorHAnsi"/>
        </w:rPr>
      </w:pPr>
      <w:r w:rsidRPr="007B241E">
        <w:rPr>
          <w:rFonts w:cstheme="minorHAnsi"/>
        </w:rPr>
        <w:t>vyznačenie polohy vedení priamo na stavenisku</w:t>
      </w:r>
    </w:p>
    <w:p w:rsidR="00E65F65" w:rsidRPr="007B241E" w:rsidRDefault="00E65F65" w:rsidP="001E060F">
      <w:pPr>
        <w:pStyle w:val="Bezriadkovania"/>
        <w:rPr>
          <w:rFonts w:cstheme="minorHAnsi"/>
        </w:rPr>
      </w:pPr>
      <w:r w:rsidRPr="007B241E">
        <w:rPr>
          <w:rFonts w:cstheme="minorHAnsi"/>
        </w:rPr>
        <w:t>preukázateľné oboznámenie pracovníkov s polohou vedení a zariadení</w:t>
      </w:r>
    </w:p>
    <w:p w:rsidR="00E65F65" w:rsidRPr="007B241E" w:rsidRDefault="00E65F65" w:rsidP="001E060F">
      <w:pPr>
        <w:pStyle w:val="Bezriadkovania"/>
        <w:rPr>
          <w:rFonts w:cstheme="minorHAnsi"/>
        </w:rPr>
      </w:pPr>
      <w:r w:rsidRPr="007B241E">
        <w:rPr>
          <w:rFonts w:cstheme="minorHAnsi"/>
        </w:rPr>
        <w:t xml:space="preserve">upozornenie pracovníkov aby pracovali v týchto miestach s najväčšou opatrnosťou, nepoužívali nevhodné náradie a v ochranných pásmach vedení a zariadení nepoužívali hĺbiace stroje. </w:t>
      </w:r>
    </w:p>
    <w:p w:rsidR="00E65F65" w:rsidRPr="007B241E" w:rsidRDefault="00E65F65" w:rsidP="001E060F">
      <w:pPr>
        <w:pStyle w:val="Bezriadkovania"/>
        <w:rPr>
          <w:rFonts w:cstheme="minorHAnsi"/>
        </w:rPr>
      </w:pPr>
      <w:r w:rsidRPr="007B241E">
        <w:rPr>
          <w:rFonts w:cstheme="minorHAnsi"/>
        </w:rPr>
        <w:t xml:space="preserve">Súbehy s vedeniami a podperami siete VO sa vybudujú podľa STN 73 6005. Pri prácach nesmie byť narušená stabilita stožiarov. </w:t>
      </w:r>
    </w:p>
    <w:p w:rsidR="00E65F65" w:rsidRPr="007B241E" w:rsidRDefault="00E65F65" w:rsidP="001E060F">
      <w:pPr>
        <w:pStyle w:val="Bezriadkovania"/>
        <w:rPr>
          <w:rFonts w:cstheme="minorHAnsi"/>
        </w:rPr>
      </w:pPr>
      <w:r w:rsidRPr="007B241E">
        <w:rPr>
          <w:rFonts w:cstheme="minorHAnsi"/>
        </w:rPr>
        <w:t>Uvedené podmienky platia aj pre uzemňovacie sústavy NN vedení a zariadení.</w:t>
      </w:r>
    </w:p>
    <w:p w:rsidR="00E65F65" w:rsidRPr="007B241E" w:rsidRDefault="00E65F65" w:rsidP="001E060F">
      <w:pPr>
        <w:pStyle w:val="Bezriadkovania"/>
        <w:rPr>
          <w:rFonts w:cstheme="minorHAnsi"/>
        </w:rPr>
      </w:pPr>
      <w:r w:rsidRPr="007B241E">
        <w:rPr>
          <w:rFonts w:cstheme="minorHAnsi"/>
        </w:rPr>
        <w:t>V miestach súbehu alebo križovania s plynovodmi je potrebné urobiť také opatrenia aby sa nepoškodili plynové vedenia a zariadenia stavebnými prácami. Sú to najmä:</w:t>
      </w:r>
    </w:p>
    <w:p w:rsidR="00E65F65" w:rsidRPr="007B241E" w:rsidRDefault="00E65F65" w:rsidP="001E060F">
      <w:pPr>
        <w:pStyle w:val="Bezriadkovania"/>
        <w:rPr>
          <w:rFonts w:cstheme="minorHAnsi"/>
        </w:rPr>
      </w:pPr>
      <w:r w:rsidRPr="007B241E">
        <w:rPr>
          <w:rFonts w:cstheme="minorHAnsi"/>
        </w:rPr>
        <w:t>vyznačenie polohy vedení priamo na stavenisku</w:t>
      </w:r>
    </w:p>
    <w:p w:rsidR="00E65F65" w:rsidRPr="007B241E" w:rsidRDefault="00E65F65" w:rsidP="001E060F">
      <w:pPr>
        <w:pStyle w:val="Bezriadkovania"/>
        <w:rPr>
          <w:rFonts w:cstheme="minorHAnsi"/>
        </w:rPr>
      </w:pPr>
      <w:r w:rsidRPr="007B241E">
        <w:rPr>
          <w:rFonts w:cstheme="minorHAnsi"/>
        </w:rPr>
        <w:t>preukázateľné oboznámenie pracovníkov s polohou vedení a zariadení</w:t>
      </w:r>
    </w:p>
    <w:p w:rsidR="00E65F65" w:rsidRPr="007B241E" w:rsidRDefault="00E65F65" w:rsidP="001E060F">
      <w:pPr>
        <w:pStyle w:val="Bezriadkovania"/>
        <w:rPr>
          <w:rFonts w:cstheme="minorHAnsi"/>
        </w:rPr>
      </w:pPr>
      <w:r w:rsidRPr="007B241E">
        <w:rPr>
          <w:rFonts w:cstheme="minorHAnsi"/>
        </w:rPr>
        <w:t xml:space="preserve">upozornenie pracovníkov aby pracovali v týchto miestach s najväčšou opatrnosťou, nepoužívali nevhodné náradie a v ochranných pásmach vedení a zariadení nepoužívali hĺbiace stroje. </w:t>
      </w:r>
    </w:p>
    <w:p w:rsidR="00E65F65" w:rsidRPr="007B241E" w:rsidRDefault="00E65F65" w:rsidP="001E060F">
      <w:pPr>
        <w:pStyle w:val="Bezriadkovania"/>
        <w:rPr>
          <w:rFonts w:cstheme="minorHAnsi"/>
        </w:rPr>
      </w:pPr>
      <w:r w:rsidRPr="007B241E">
        <w:rPr>
          <w:rFonts w:cstheme="minorHAnsi"/>
        </w:rPr>
        <w:t>Ostatné podmienky pre práce v ochrannom pásme plynovodných vedení a zariadení sú uvedené vo vyjadreniach SPP, a.s. Vyjadrenia sú v dokladovej časti projektu.</w:t>
      </w:r>
    </w:p>
    <w:p w:rsidR="00E65F65" w:rsidRPr="007B241E" w:rsidRDefault="00E65F65" w:rsidP="001E060F">
      <w:pPr>
        <w:pStyle w:val="Bezriadkovania"/>
        <w:rPr>
          <w:rFonts w:cstheme="minorHAnsi"/>
        </w:rPr>
      </w:pPr>
      <w:r w:rsidRPr="007B241E">
        <w:rPr>
          <w:rFonts w:cstheme="minorHAnsi"/>
        </w:rPr>
        <w:t>Pri obnažení plynovodov správcovia požadujú pred zasypaním ryhy skontrolovať dodržanie noriem a podmienok pre križovanie.</w:t>
      </w:r>
    </w:p>
    <w:p w:rsidR="00E65F65" w:rsidRPr="007B241E" w:rsidRDefault="00E65F65" w:rsidP="001E060F">
      <w:pPr>
        <w:pStyle w:val="Bezriadkovania"/>
        <w:rPr>
          <w:rFonts w:cstheme="minorHAnsi"/>
        </w:rPr>
      </w:pPr>
      <w:r w:rsidRPr="007B241E">
        <w:rPr>
          <w:rFonts w:cstheme="minorHAnsi"/>
        </w:rPr>
        <w:t>V miestach súbehu alebo križovania s vodovodmi a kanalizáciami je potrebné urobiť také opatrenia aby sa nepoškodili vodovodné a kanalizačné vedenia a zariadenia stavebnými prácami. Sú to najmä:</w:t>
      </w:r>
    </w:p>
    <w:p w:rsidR="00E65F65" w:rsidRPr="007B241E" w:rsidRDefault="00E65F65" w:rsidP="001E060F">
      <w:pPr>
        <w:pStyle w:val="Bezriadkovania"/>
        <w:rPr>
          <w:rFonts w:cstheme="minorHAnsi"/>
        </w:rPr>
      </w:pPr>
      <w:r w:rsidRPr="007B241E">
        <w:rPr>
          <w:rFonts w:cstheme="minorHAnsi"/>
        </w:rPr>
        <w:t>vyznačenie polohy vedení priamo na stavenisku</w:t>
      </w:r>
    </w:p>
    <w:p w:rsidR="00E65F65" w:rsidRPr="007B241E" w:rsidRDefault="00E65F65" w:rsidP="001E060F">
      <w:pPr>
        <w:pStyle w:val="Bezriadkovania"/>
        <w:rPr>
          <w:rFonts w:cstheme="minorHAnsi"/>
        </w:rPr>
      </w:pPr>
      <w:r w:rsidRPr="007B241E">
        <w:rPr>
          <w:rFonts w:cstheme="minorHAnsi"/>
        </w:rPr>
        <w:t>preukázateľné oboznámenie pracovníkov s polohou vedení a zariadení</w:t>
      </w:r>
    </w:p>
    <w:p w:rsidR="00E65F65" w:rsidRPr="007B241E" w:rsidRDefault="00E65F65" w:rsidP="001E060F">
      <w:pPr>
        <w:pStyle w:val="Bezriadkovania"/>
        <w:rPr>
          <w:rFonts w:cstheme="minorHAnsi"/>
        </w:rPr>
      </w:pPr>
      <w:r w:rsidRPr="007B241E">
        <w:rPr>
          <w:rFonts w:cstheme="minorHAnsi"/>
        </w:rPr>
        <w:t xml:space="preserve">upozornenie pracovníkov aby pracovali v týchto miestach s najväčšou opatrnosťou, nepoužívali nevhodné náradie a v ochranných pásmach vedení a zariadení nepoužívali hĺbiace stroje. </w:t>
      </w:r>
    </w:p>
    <w:p w:rsidR="00E65F65" w:rsidRPr="007B241E" w:rsidRDefault="00E65F65" w:rsidP="001E060F">
      <w:pPr>
        <w:pStyle w:val="Bezriadkovania"/>
        <w:rPr>
          <w:rFonts w:cstheme="minorHAnsi"/>
        </w:rPr>
      </w:pPr>
      <w:r w:rsidRPr="007B241E">
        <w:rPr>
          <w:rFonts w:cstheme="minorHAnsi"/>
        </w:rPr>
        <w:t>Ostatné podmienky pre práce v ochrannom pásme vodovodných vedení, kanalizácií a zariadení sú uvedené vo vyjadreniach. Vyjadrenia sú v dokladovej časti projektu.</w:t>
      </w:r>
    </w:p>
    <w:p w:rsidR="00E65F65" w:rsidRPr="007B241E" w:rsidRDefault="00E65F65" w:rsidP="001E060F">
      <w:pPr>
        <w:pStyle w:val="Bezriadkovania"/>
        <w:rPr>
          <w:rFonts w:cstheme="minorHAnsi"/>
        </w:rPr>
      </w:pPr>
      <w:r w:rsidRPr="007B241E">
        <w:rPr>
          <w:rFonts w:cstheme="minorHAnsi"/>
        </w:rPr>
        <w:t>Pri obnažení vodovodov a kanalizácií správcovia požadujú pred zasypaním ryhy skontrolovať dodržanie noriem a podmienok pre križovanie.</w:t>
      </w:r>
    </w:p>
    <w:p w:rsidR="00E65F65" w:rsidRPr="007B241E" w:rsidRDefault="00E65F65" w:rsidP="001E060F">
      <w:pPr>
        <w:pStyle w:val="Bezriadkovania"/>
        <w:rPr>
          <w:rFonts w:cstheme="minorHAnsi"/>
        </w:rPr>
      </w:pPr>
      <w:r w:rsidRPr="007B241E">
        <w:rPr>
          <w:rFonts w:cstheme="minorHAnsi"/>
        </w:rPr>
        <w:t>V miestach súbehu alebo križovania s teplovodmi a ovládacími káblami je potrebné urobiť také opatrenia aby sa nepoškodili teplovodné vedenia a káble stavebnými prácami. Sú to najmä:</w:t>
      </w:r>
    </w:p>
    <w:p w:rsidR="00E65F65" w:rsidRPr="007B241E" w:rsidRDefault="00E65F65" w:rsidP="001E060F">
      <w:pPr>
        <w:pStyle w:val="Bezriadkovania"/>
        <w:rPr>
          <w:rFonts w:cstheme="minorHAnsi"/>
        </w:rPr>
      </w:pPr>
      <w:r w:rsidRPr="007B241E">
        <w:rPr>
          <w:rFonts w:cstheme="minorHAnsi"/>
        </w:rPr>
        <w:t>vyznačenie polohy vedení priamo na stavenisku</w:t>
      </w:r>
    </w:p>
    <w:p w:rsidR="00E65F65" w:rsidRPr="007B241E" w:rsidRDefault="00E65F65" w:rsidP="001E060F">
      <w:pPr>
        <w:pStyle w:val="Bezriadkovania"/>
        <w:rPr>
          <w:rFonts w:cstheme="minorHAnsi"/>
        </w:rPr>
      </w:pPr>
      <w:r w:rsidRPr="007B241E">
        <w:rPr>
          <w:rFonts w:cstheme="minorHAnsi"/>
        </w:rPr>
        <w:lastRenderedPageBreak/>
        <w:t>preukázateľné oboznámenie pracovníkov s polohou vedení a zariadení</w:t>
      </w:r>
    </w:p>
    <w:p w:rsidR="00E65F65" w:rsidRPr="007B241E" w:rsidRDefault="00E65F65" w:rsidP="001E060F">
      <w:pPr>
        <w:pStyle w:val="Bezriadkovania"/>
        <w:rPr>
          <w:rFonts w:cstheme="minorHAnsi"/>
        </w:rPr>
      </w:pPr>
      <w:r w:rsidRPr="007B241E">
        <w:rPr>
          <w:rFonts w:cstheme="minorHAnsi"/>
        </w:rPr>
        <w:t xml:space="preserve">upozornenie pracovníkov aby pracovali v týchto miestach s najväčšou opatrnosťou, nepoužívali nevhodné náradie a v ochranných pásmach vedení a zariadení nepoužívali hĺbiace stroje. </w:t>
      </w:r>
    </w:p>
    <w:p w:rsidR="00E65F65" w:rsidRPr="007B241E" w:rsidRDefault="00E65F65" w:rsidP="001E060F">
      <w:pPr>
        <w:pStyle w:val="Bezriadkovania"/>
        <w:rPr>
          <w:rFonts w:cstheme="minorHAnsi"/>
          <w:b/>
        </w:rPr>
      </w:pPr>
    </w:p>
    <w:p w:rsidR="00E65F65" w:rsidRPr="007B241E" w:rsidRDefault="00E65F65" w:rsidP="001E060F">
      <w:pPr>
        <w:pStyle w:val="Bezriadkovania"/>
        <w:spacing w:after="80"/>
        <w:jc w:val="left"/>
        <w:rPr>
          <w:rFonts w:cstheme="minorHAnsi"/>
          <w:b/>
          <w:sz w:val="24"/>
        </w:rPr>
      </w:pPr>
      <w:r w:rsidRPr="007B241E">
        <w:rPr>
          <w:rFonts w:cstheme="minorHAnsi"/>
          <w:b/>
          <w:sz w:val="24"/>
        </w:rPr>
        <w:t>Požiadavky na BOZP</w:t>
      </w:r>
    </w:p>
    <w:p w:rsidR="00E65F65" w:rsidRPr="007B241E" w:rsidRDefault="00E65F65" w:rsidP="001E060F">
      <w:pPr>
        <w:pStyle w:val="Bezriadkovania"/>
        <w:rPr>
          <w:rFonts w:cstheme="minorHAnsi"/>
        </w:rPr>
      </w:pPr>
      <w:r w:rsidRPr="007B241E">
        <w:rPr>
          <w:rFonts w:cstheme="minorHAnsi"/>
        </w:rPr>
        <w:t>Pre bezpečnosť práce platia nasledovné normy a predpisy:</w:t>
      </w:r>
    </w:p>
    <w:p w:rsidR="00E65F65" w:rsidRPr="007B241E" w:rsidRDefault="00E65F65" w:rsidP="001E060F">
      <w:pPr>
        <w:pStyle w:val="Bezriadkovania"/>
        <w:rPr>
          <w:rFonts w:cstheme="minorHAnsi"/>
        </w:rPr>
      </w:pPr>
      <w:r w:rsidRPr="007B241E">
        <w:rPr>
          <w:rFonts w:cstheme="minorHAnsi"/>
        </w:rPr>
        <w:t>- Zákon č. 124/2006 Z.z. o bezpečnosti a ochrane zdravia pri práci a zmeny v zákonoch č. 95/2000 Z.z., a č. 158/2001 Z.z.</w:t>
      </w:r>
    </w:p>
    <w:p w:rsidR="00E65F65" w:rsidRPr="007B241E" w:rsidRDefault="00E65F65" w:rsidP="001E060F">
      <w:pPr>
        <w:pStyle w:val="Bezriadkovania"/>
        <w:rPr>
          <w:rFonts w:cstheme="minorHAnsi"/>
          <w:b/>
        </w:rPr>
      </w:pPr>
      <w:r w:rsidRPr="007B241E">
        <w:rPr>
          <w:rFonts w:cstheme="minorHAnsi"/>
          <w:b/>
        </w:rPr>
        <w:t>- Vyhláška č. 718/2002 Z.z. na zaistenie bezpečnosti a ochrane zdravia pri práci a bezpečnosti technických zariadení</w:t>
      </w:r>
    </w:p>
    <w:p w:rsidR="00E65F65" w:rsidRPr="007B241E" w:rsidRDefault="00E65F65" w:rsidP="001E060F">
      <w:pPr>
        <w:pStyle w:val="Bezriadkovania"/>
        <w:rPr>
          <w:rFonts w:cstheme="minorHAnsi"/>
        </w:rPr>
      </w:pPr>
      <w:r w:rsidRPr="007B241E">
        <w:rPr>
          <w:rFonts w:cstheme="minorHAnsi"/>
        </w:rPr>
        <w:t>- Nariadenie č. 392/2006 Z.z. o minimálnych bezpečnostných a zdravotných požiadavkách na pracovisko</w:t>
      </w:r>
    </w:p>
    <w:p w:rsidR="00E65F65" w:rsidRPr="007B241E" w:rsidRDefault="00E65F65" w:rsidP="001E060F">
      <w:pPr>
        <w:pStyle w:val="Bezriadkovania"/>
        <w:rPr>
          <w:rFonts w:cstheme="minorHAnsi"/>
        </w:rPr>
      </w:pPr>
      <w:r w:rsidRPr="007B241E">
        <w:rPr>
          <w:rFonts w:cstheme="minorHAnsi"/>
        </w:rPr>
        <w:t>- Nariadenie č. 395/2006 Z.z. o minimálnych požiadavkách na OOPP</w:t>
      </w:r>
    </w:p>
    <w:p w:rsidR="00E65F65" w:rsidRPr="007B241E" w:rsidRDefault="00E65F65" w:rsidP="001E060F">
      <w:pPr>
        <w:pStyle w:val="Bezriadkovania"/>
        <w:rPr>
          <w:rFonts w:cstheme="minorHAnsi"/>
        </w:rPr>
      </w:pPr>
      <w:r w:rsidRPr="007B241E">
        <w:rPr>
          <w:rFonts w:cstheme="minorHAnsi"/>
        </w:rPr>
        <w:t>- Smernice pre zaistenie bezpečnosti a ochrany zdravia pri práci v rezorte spojov</w:t>
      </w:r>
    </w:p>
    <w:p w:rsidR="00E65F65" w:rsidRPr="007B241E" w:rsidRDefault="00E65F65" w:rsidP="001E060F">
      <w:pPr>
        <w:pStyle w:val="Bezriadkovania"/>
        <w:rPr>
          <w:rFonts w:cstheme="minorHAnsi"/>
        </w:rPr>
      </w:pPr>
      <w:r w:rsidRPr="007B241E">
        <w:rPr>
          <w:rFonts w:cstheme="minorHAnsi"/>
        </w:rPr>
        <w:t>- Smernice bezpečnej práce - časť I - XI</w:t>
      </w:r>
    </w:p>
    <w:p w:rsidR="00E65F65" w:rsidRPr="007B241E" w:rsidRDefault="00E65F65" w:rsidP="001E060F">
      <w:pPr>
        <w:pStyle w:val="Bezriadkovania"/>
        <w:rPr>
          <w:rFonts w:cstheme="minorHAnsi"/>
        </w:rPr>
      </w:pPr>
      <w:r w:rsidRPr="007B241E">
        <w:rPr>
          <w:rFonts w:cstheme="minorHAnsi"/>
        </w:rPr>
        <w:t>- STN 73 6005 Priestorová úprava vedení technického vybavenia</w:t>
      </w:r>
    </w:p>
    <w:p w:rsidR="00E65F65" w:rsidRPr="007B241E" w:rsidRDefault="00E65F65" w:rsidP="001E060F">
      <w:pPr>
        <w:pStyle w:val="Bezriadkovania"/>
        <w:rPr>
          <w:rFonts w:cstheme="minorHAnsi"/>
        </w:rPr>
      </w:pPr>
      <w:r w:rsidRPr="007B241E">
        <w:rPr>
          <w:rFonts w:cstheme="minorHAnsi"/>
        </w:rPr>
        <w:t>- STN 33 2000-5-51 Výber a stavba elektrických zariadení, kap. 51 spoločné pravidlá</w:t>
      </w:r>
    </w:p>
    <w:p w:rsidR="00E65F65" w:rsidRPr="007B241E" w:rsidRDefault="00E65F65" w:rsidP="001E060F">
      <w:pPr>
        <w:pStyle w:val="Bezriadkovania"/>
        <w:rPr>
          <w:rFonts w:cstheme="minorHAnsi"/>
        </w:rPr>
      </w:pPr>
      <w:r w:rsidRPr="007B241E">
        <w:rPr>
          <w:rFonts w:cstheme="minorHAnsi"/>
        </w:rPr>
        <w:t>- STN 33 2000-5-52 Výber a stavba elektrických zariadení, kap. 52 elektrické rozvody</w:t>
      </w:r>
    </w:p>
    <w:p w:rsidR="00E65F65" w:rsidRPr="007B241E" w:rsidRDefault="00E65F65" w:rsidP="001E060F">
      <w:pPr>
        <w:pStyle w:val="Bezriadkovania"/>
        <w:rPr>
          <w:rFonts w:cstheme="minorHAnsi"/>
        </w:rPr>
      </w:pPr>
      <w:r w:rsidRPr="007B241E">
        <w:rPr>
          <w:rFonts w:cstheme="minorHAnsi"/>
        </w:rPr>
        <w:t>- STN 33 2000-4-41 Elektrické inštalácie budov, časť 4 Zaistenie bezpečnosti, kap. 41 Ochrana pred úrazom elektrickým prúdom.a ostatné súvisiace normy a predpisy.</w:t>
      </w:r>
    </w:p>
    <w:p w:rsidR="00E65F65" w:rsidRPr="007B241E" w:rsidRDefault="00E65F65" w:rsidP="001E060F">
      <w:pPr>
        <w:pStyle w:val="Bezriadkovania"/>
        <w:rPr>
          <w:rFonts w:cstheme="minorHAnsi"/>
        </w:rPr>
      </w:pPr>
      <w:r w:rsidRPr="007B241E">
        <w:rPr>
          <w:rFonts w:cstheme="minorHAnsi"/>
        </w:rPr>
        <w:t>Pri stavbe a údržbe je nutné dodržiavať všeobecné povinnosti pracovníkov pri zaisťovaní bezpečnosti a ochrany zdravia pri práci, bezpečnostné normy, všeobecné aj rezortné predpisy a opatrenia.</w:t>
      </w:r>
    </w:p>
    <w:p w:rsidR="00E65F65" w:rsidRPr="007B241E" w:rsidRDefault="00E65F65" w:rsidP="001E060F">
      <w:pPr>
        <w:pStyle w:val="Bezriadkovania"/>
        <w:rPr>
          <w:rFonts w:cstheme="minorHAnsi"/>
        </w:rPr>
      </w:pPr>
      <w:r w:rsidRPr="007B241E">
        <w:rPr>
          <w:rFonts w:cstheme="minorHAnsi"/>
        </w:rPr>
        <w:t>Nakoľko sa výstavba technologického zariadenia bude realizovať aj v jestvujúcich prevádzkových priestoroch, je nutné, aby vedúci alebo príslušný bezpečnostný technik preukázateľne oboznámili pracovníkov dodávateľa montážnych prác s bezpečnostnými smernicami platnými pre tento objekt a informovali ich o umiestnení protipožiarnych zariadení.</w:t>
      </w:r>
    </w:p>
    <w:p w:rsidR="00E65F65" w:rsidRPr="007B241E" w:rsidRDefault="00E65F65" w:rsidP="001E060F">
      <w:pPr>
        <w:pStyle w:val="Bezriadkovania"/>
        <w:rPr>
          <w:rFonts w:cstheme="minorHAnsi"/>
        </w:rPr>
      </w:pPr>
      <w:r w:rsidRPr="007B241E">
        <w:rPr>
          <w:rFonts w:cstheme="minorHAnsi"/>
        </w:rPr>
        <w:t>Pracovníci, ktorí pracujú na a v blízkosti komunikácií sa musia riadiť zákonomi č. 8/2009 Z.z. o cestnej premávke a vyhláškou MV SR č. 9/2009, zákonmi 135/61Zb. – Cestný zákon a 725/2005 Z.z. Zákon o prevádzke motorových vozidiel.</w:t>
      </w:r>
    </w:p>
    <w:p w:rsidR="00E65F65" w:rsidRPr="007B241E" w:rsidRDefault="00E65F65" w:rsidP="001E060F">
      <w:pPr>
        <w:pStyle w:val="Bezriadkovania"/>
        <w:rPr>
          <w:rFonts w:cstheme="minorHAnsi"/>
        </w:rPr>
      </w:pPr>
      <w:r w:rsidRPr="007B241E">
        <w:rPr>
          <w:rFonts w:cstheme="minorHAnsi"/>
        </w:rPr>
        <w:t>Stavenisko musí byť označené dopravnými značkami, tabuľkami, zábranami a výstražnými svietidlami odsúhlasenými s dopravnou políciou.</w:t>
      </w:r>
    </w:p>
    <w:p w:rsidR="00E65F65" w:rsidRPr="007B241E" w:rsidRDefault="00E65F65" w:rsidP="001E060F">
      <w:pPr>
        <w:pStyle w:val="Bezriadkovania"/>
        <w:rPr>
          <w:rFonts w:cstheme="minorHAnsi"/>
        </w:rPr>
      </w:pPr>
      <w:r w:rsidRPr="007B241E">
        <w:rPr>
          <w:rFonts w:cstheme="minorHAnsi"/>
        </w:rPr>
        <w:t>Otvorené výkopy vo vozovkách musia byť opatrené bezpečným premostením a v nechránených miestach červeno natretým zábradlím. Prechody pre chodcov musia byť preklenuté lávkami s obojstranným zábradlím.</w:t>
      </w:r>
    </w:p>
    <w:p w:rsidR="001E060F" w:rsidRPr="007B241E" w:rsidRDefault="001E060F" w:rsidP="001E060F">
      <w:pPr>
        <w:pStyle w:val="Bezriadkovania"/>
        <w:rPr>
          <w:rFonts w:cstheme="minorHAnsi"/>
        </w:rPr>
      </w:pPr>
    </w:p>
    <w:p w:rsidR="00E65F65" w:rsidRPr="007B241E" w:rsidRDefault="00E65F65" w:rsidP="001E060F">
      <w:pPr>
        <w:pStyle w:val="Bezriadkovania"/>
        <w:spacing w:after="80"/>
        <w:jc w:val="left"/>
        <w:rPr>
          <w:rFonts w:cstheme="minorHAnsi"/>
          <w:b/>
          <w:sz w:val="24"/>
        </w:rPr>
      </w:pPr>
      <w:r w:rsidRPr="007B241E">
        <w:rPr>
          <w:rFonts w:cstheme="minorHAnsi"/>
          <w:b/>
          <w:sz w:val="24"/>
        </w:rPr>
        <w:t>Požiadavky na PO a CO</w:t>
      </w:r>
    </w:p>
    <w:p w:rsidR="00E65F65" w:rsidRPr="007B241E" w:rsidRDefault="00E65F65" w:rsidP="001E060F">
      <w:pPr>
        <w:pStyle w:val="Bezriadkovania"/>
        <w:rPr>
          <w:rFonts w:cstheme="minorHAnsi"/>
          <w:sz w:val="24"/>
        </w:rPr>
      </w:pPr>
      <w:r w:rsidRPr="007B241E">
        <w:rPr>
          <w:rFonts w:cstheme="minorHAnsi"/>
        </w:rPr>
        <w:t>Zariadenia budované v rámci stavby nie sú z hľadiska požiarnej ochrany nebezpečné. Z hľadiska požiarnej ochrany nie sú na výstavbu kladené osobitné požiadavky. Pri realizácii je nutné dodržiavať všeobecné protipožiarne opatrenia a predpisy.</w:t>
      </w:r>
    </w:p>
    <w:p w:rsidR="00E65F65" w:rsidRPr="007B241E" w:rsidRDefault="00E65F65" w:rsidP="001E060F">
      <w:pPr>
        <w:pStyle w:val="Bezriadkovania"/>
        <w:rPr>
          <w:rFonts w:cstheme="minorHAnsi"/>
        </w:rPr>
      </w:pPr>
      <w:r w:rsidRPr="007B241E">
        <w:rPr>
          <w:rFonts w:cstheme="minorHAnsi"/>
        </w:rPr>
        <w:t xml:space="preserve">Z hľadiska civilnej ochrany je technickým riešením zabezpečená odolnosť telekomunikačného zariadenia pred nežiadúcimi vonkajšími zásahmi. </w:t>
      </w:r>
    </w:p>
    <w:p w:rsidR="001E060F" w:rsidRPr="007B241E" w:rsidRDefault="001E060F" w:rsidP="001E060F">
      <w:pPr>
        <w:pStyle w:val="Bezriadkovania"/>
        <w:rPr>
          <w:rFonts w:cstheme="minorHAnsi"/>
        </w:rPr>
      </w:pPr>
    </w:p>
    <w:p w:rsidR="00E65F65" w:rsidRPr="007B241E" w:rsidRDefault="00E65F65" w:rsidP="001E060F">
      <w:pPr>
        <w:pStyle w:val="Bezriadkovania"/>
        <w:spacing w:after="80"/>
        <w:jc w:val="left"/>
        <w:rPr>
          <w:rFonts w:cstheme="minorHAnsi"/>
          <w:b/>
          <w:sz w:val="24"/>
        </w:rPr>
      </w:pPr>
      <w:r w:rsidRPr="007B241E">
        <w:rPr>
          <w:rFonts w:cstheme="minorHAnsi"/>
          <w:b/>
          <w:sz w:val="24"/>
        </w:rPr>
        <w:t>Určenie ochranných pasiem podľa zákona 351/2011 Z.z. o elektronických komunikáciách</w:t>
      </w:r>
    </w:p>
    <w:p w:rsidR="00E65F65" w:rsidRPr="007B241E" w:rsidRDefault="00E65F65" w:rsidP="001E060F">
      <w:pPr>
        <w:pStyle w:val="Bezriadkovania"/>
        <w:rPr>
          <w:rFonts w:cstheme="minorHAnsi"/>
        </w:rPr>
      </w:pPr>
      <w:r w:rsidRPr="007B241E">
        <w:rPr>
          <w:rFonts w:cstheme="minorHAnsi"/>
        </w:rPr>
        <w:t>§68 ods.4: Na ochranu vedení sa zriaďuje ochranné pásmo.</w:t>
      </w:r>
    </w:p>
    <w:p w:rsidR="00E65F65" w:rsidRPr="007B241E" w:rsidRDefault="00E65F65" w:rsidP="001E060F">
      <w:pPr>
        <w:pStyle w:val="Bezriadkovania"/>
        <w:rPr>
          <w:rFonts w:cstheme="minorHAnsi"/>
        </w:rPr>
      </w:pPr>
      <w:r w:rsidRPr="007B241E">
        <w:rPr>
          <w:rFonts w:cstheme="minorHAnsi"/>
        </w:rPr>
        <w:t>§67 ods.5: Ochranné pásmo vedenia je široké 0,5m od osi jeho trasy a prebieha po celej dĺžke jeho trasy. Hĺbka a výška ochranného pásma je 2m od úrovne zeme, ak ide o podzemné vedenie a v okruhu 2m, ak ide o nadzemné vedenie.</w:t>
      </w:r>
    </w:p>
    <w:p w:rsidR="001E060F" w:rsidRPr="007B241E" w:rsidRDefault="001E060F" w:rsidP="001E060F">
      <w:pPr>
        <w:pStyle w:val="Bezriadkovania"/>
        <w:rPr>
          <w:rFonts w:cstheme="minorHAnsi"/>
        </w:rPr>
      </w:pPr>
    </w:p>
    <w:p w:rsidR="00E65F65" w:rsidRPr="007B241E" w:rsidRDefault="00E65F65" w:rsidP="001E060F">
      <w:pPr>
        <w:pStyle w:val="Bezriadkovania"/>
        <w:spacing w:after="80"/>
        <w:jc w:val="left"/>
        <w:rPr>
          <w:rFonts w:cstheme="minorHAnsi"/>
          <w:b/>
          <w:sz w:val="24"/>
        </w:rPr>
      </w:pPr>
      <w:r w:rsidRPr="007B241E">
        <w:rPr>
          <w:rFonts w:cstheme="minorHAnsi"/>
          <w:b/>
          <w:sz w:val="24"/>
        </w:rPr>
        <w:t>Zabezpečenie hlavných energií</w:t>
      </w:r>
    </w:p>
    <w:p w:rsidR="00E65F65" w:rsidRPr="007B241E" w:rsidRDefault="00E65F65" w:rsidP="001E060F">
      <w:pPr>
        <w:pStyle w:val="Bezriadkovania"/>
        <w:rPr>
          <w:rFonts w:cstheme="minorHAnsi"/>
        </w:rPr>
      </w:pPr>
      <w:r w:rsidRPr="007B241E">
        <w:rPr>
          <w:rFonts w:cstheme="minorHAnsi"/>
        </w:rPr>
        <w:t>Elektrickú energiu pre prevádzku siete nie je potrebné zabezpečiť. Spotreba bude pokrytá z rezervy spotreby v objekte TKB.</w:t>
      </w:r>
    </w:p>
    <w:p w:rsidR="00E65F65" w:rsidRPr="007B241E" w:rsidRDefault="00E65F65" w:rsidP="001E060F">
      <w:pPr>
        <w:pStyle w:val="Bezriadkovania"/>
        <w:rPr>
          <w:rFonts w:cstheme="minorHAnsi"/>
        </w:rPr>
      </w:pPr>
      <w:r w:rsidRPr="007B241E">
        <w:rPr>
          <w:rFonts w:cstheme="minorHAnsi"/>
        </w:rPr>
        <w:t>V trase je potrebné používať nezávislé zdroje energie a pohonov mechanizmov. V koncových objektoch je elektrická energia k dispozícii.</w:t>
      </w:r>
    </w:p>
    <w:p w:rsidR="001E060F" w:rsidRPr="007B241E" w:rsidRDefault="001E060F" w:rsidP="001E060F">
      <w:pPr>
        <w:pStyle w:val="Bezriadkovania"/>
        <w:rPr>
          <w:rFonts w:cstheme="minorHAnsi"/>
        </w:rPr>
      </w:pPr>
    </w:p>
    <w:p w:rsidR="00055745" w:rsidRDefault="00055745" w:rsidP="001E060F">
      <w:pPr>
        <w:pStyle w:val="Bezriadkovania"/>
        <w:spacing w:after="80"/>
        <w:jc w:val="left"/>
        <w:rPr>
          <w:rFonts w:cstheme="minorHAnsi"/>
          <w:b/>
          <w:iCs/>
          <w:spacing w:val="20"/>
          <w:sz w:val="24"/>
          <w:szCs w:val="24"/>
          <w:lang w:eastAsia="x-none"/>
        </w:rPr>
      </w:pPr>
    </w:p>
    <w:p w:rsidR="00055745" w:rsidRDefault="00055745" w:rsidP="001E060F">
      <w:pPr>
        <w:pStyle w:val="Bezriadkovania"/>
        <w:spacing w:after="80"/>
        <w:jc w:val="left"/>
        <w:rPr>
          <w:rFonts w:cstheme="minorHAnsi"/>
          <w:b/>
          <w:iCs/>
          <w:spacing w:val="20"/>
          <w:sz w:val="24"/>
          <w:szCs w:val="24"/>
          <w:lang w:eastAsia="x-none"/>
        </w:rPr>
      </w:pPr>
    </w:p>
    <w:p w:rsidR="00E65F65" w:rsidRPr="007B241E" w:rsidRDefault="00E65F65" w:rsidP="001E060F">
      <w:pPr>
        <w:pStyle w:val="Bezriadkovania"/>
        <w:spacing w:after="80"/>
        <w:jc w:val="left"/>
        <w:rPr>
          <w:rFonts w:cstheme="minorHAnsi"/>
          <w:b/>
          <w:iCs/>
          <w:spacing w:val="20"/>
          <w:sz w:val="24"/>
          <w:szCs w:val="24"/>
          <w:lang w:eastAsia="x-none"/>
        </w:rPr>
      </w:pPr>
      <w:r w:rsidRPr="007B241E">
        <w:rPr>
          <w:rFonts w:cstheme="minorHAnsi"/>
          <w:b/>
          <w:iCs/>
          <w:spacing w:val="20"/>
          <w:sz w:val="24"/>
          <w:szCs w:val="24"/>
          <w:lang w:val="x-none" w:eastAsia="x-none"/>
        </w:rPr>
        <w:lastRenderedPageBreak/>
        <w:t>TECHNICKÁ ČASŤ</w:t>
      </w:r>
    </w:p>
    <w:p w:rsidR="00E65F65" w:rsidRPr="007B241E" w:rsidRDefault="001E060F" w:rsidP="001E060F">
      <w:pPr>
        <w:pStyle w:val="Bezriadkovania"/>
        <w:spacing w:after="80"/>
        <w:jc w:val="left"/>
        <w:rPr>
          <w:rFonts w:cstheme="minorHAnsi"/>
          <w:b/>
          <w:sz w:val="24"/>
        </w:rPr>
      </w:pPr>
      <w:r w:rsidRPr="007B241E">
        <w:rPr>
          <w:rFonts w:cstheme="minorHAnsi"/>
          <w:b/>
          <w:sz w:val="24"/>
        </w:rPr>
        <w:t>ZEMNÉ PRÁCE</w:t>
      </w:r>
    </w:p>
    <w:p w:rsidR="00E65F65" w:rsidRPr="007B241E" w:rsidRDefault="00E65F65" w:rsidP="001E060F">
      <w:pPr>
        <w:pStyle w:val="Bezriadkovania"/>
        <w:spacing w:after="80"/>
        <w:jc w:val="left"/>
        <w:rPr>
          <w:rFonts w:cstheme="minorHAnsi"/>
          <w:b/>
          <w:sz w:val="24"/>
        </w:rPr>
      </w:pPr>
      <w:r w:rsidRPr="007B241E">
        <w:rPr>
          <w:rFonts w:cstheme="minorHAnsi"/>
          <w:b/>
          <w:sz w:val="24"/>
        </w:rPr>
        <w:t>Charakter výkopových prác</w:t>
      </w:r>
    </w:p>
    <w:p w:rsidR="00E65F65" w:rsidRPr="007B241E" w:rsidRDefault="00E65F65" w:rsidP="001E060F">
      <w:pPr>
        <w:pStyle w:val="Bezriadkovania"/>
        <w:rPr>
          <w:rFonts w:cstheme="minorHAnsi"/>
        </w:rPr>
      </w:pPr>
      <w:r w:rsidRPr="007B241E">
        <w:rPr>
          <w:rFonts w:cstheme="minorHAnsi"/>
        </w:rPr>
        <w:t>Všetky zemné práce  prevedie dodávateľ prác.</w:t>
      </w:r>
    </w:p>
    <w:p w:rsidR="00E65F65" w:rsidRPr="007B241E" w:rsidRDefault="00E65F65" w:rsidP="001E060F">
      <w:pPr>
        <w:pStyle w:val="Bezriadkovania"/>
        <w:rPr>
          <w:rFonts w:cstheme="minorHAnsi"/>
        </w:rPr>
      </w:pPr>
      <w:r w:rsidRPr="007B241E">
        <w:rPr>
          <w:rFonts w:cstheme="minorHAnsi"/>
        </w:rPr>
        <w:t xml:space="preserve">Vedenia sa uložia do voľného výkopu a chráničky. </w:t>
      </w:r>
    </w:p>
    <w:p w:rsidR="00E65F65" w:rsidRPr="007B241E" w:rsidRDefault="00E65F65" w:rsidP="001E060F">
      <w:pPr>
        <w:pStyle w:val="Bezriadkovania"/>
        <w:rPr>
          <w:rFonts w:cstheme="minorHAnsi"/>
        </w:rPr>
      </w:pPr>
      <w:r w:rsidRPr="007B241E">
        <w:rPr>
          <w:rFonts w:cstheme="minorHAnsi"/>
        </w:rPr>
        <w:t xml:space="preserve">Pieskovanie lôžka sa vykonáva u zemín vyšších tried, kde by v prípade, že sa nevykoná pieskovanie došlo k porušeniu plášťa kábla z dôvodu výskytu väčších kameňov. </w:t>
      </w:r>
    </w:p>
    <w:p w:rsidR="00E65F65" w:rsidRPr="007B241E" w:rsidRDefault="00E65F65" w:rsidP="001E060F">
      <w:pPr>
        <w:pStyle w:val="Bezriadkovania"/>
        <w:rPr>
          <w:rFonts w:cstheme="minorHAnsi"/>
        </w:rPr>
      </w:pPr>
      <w:r w:rsidRPr="007B241E">
        <w:rPr>
          <w:rFonts w:cstheme="minorHAnsi"/>
        </w:rPr>
        <w:t>Plastové žľaby alebo chráničky budú použité v miestach požadovaných správcami cudzích sietí v miestach križovania s cudzími inžinierskymi sieťami tak aby boli dodržané ustanovenia STN 73 6005 požadované správcami a OÚ ŽP.</w:t>
      </w:r>
    </w:p>
    <w:p w:rsidR="00E65F65" w:rsidRPr="007B241E" w:rsidRDefault="00E65F65" w:rsidP="001E060F">
      <w:pPr>
        <w:pStyle w:val="Bezriadkovania"/>
        <w:rPr>
          <w:rFonts w:cstheme="minorHAnsi"/>
        </w:rPr>
      </w:pPr>
      <w:r w:rsidRPr="007B241E">
        <w:rPr>
          <w:rFonts w:cstheme="minorHAnsi"/>
        </w:rPr>
        <w:t>Výstražná fólia</w:t>
      </w:r>
    </w:p>
    <w:p w:rsidR="00E65F65" w:rsidRPr="007B241E" w:rsidRDefault="00E65F65" w:rsidP="001E060F">
      <w:pPr>
        <w:pStyle w:val="Bezriadkovania"/>
        <w:rPr>
          <w:rFonts w:cstheme="minorHAnsi"/>
        </w:rPr>
      </w:pPr>
      <w:r w:rsidRPr="007B241E">
        <w:rPr>
          <w:rFonts w:cstheme="minorHAnsi"/>
        </w:rPr>
        <w:t>Výstražná fólia PE oranžovej farby sa bude používať v celej budovanej trase.</w:t>
      </w:r>
    </w:p>
    <w:p w:rsidR="00E65F65" w:rsidRPr="007B241E" w:rsidRDefault="00E65F65" w:rsidP="001E060F">
      <w:pPr>
        <w:pStyle w:val="Bezriadkovania"/>
        <w:rPr>
          <w:rFonts w:cstheme="minorHAnsi"/>
        </w:rPr>
      </w:pPr>
      <w:r w:rsidRPr="007B241E">
        <w:rPr>
          <w:rFonts w:cstheme="minorHAnsi"/>
        </w:rPr>
        <w:t>Trasu je potrebné označiť markrami.</w:t>
      </w:r>
    </w:p>
    <w:p w:rsidR="00E65F65" w:rsidRPr="007B241E" w:rsidRDefault="00E65F65" w:rsidP="001E060F">
      <w:pPr>
        <w:pStyle w:val="Bezriadkovania"/>
        <w:rPr>
          <w:rFonts w:cstheme="minorHAnsi"/>
        </w:rPr>
      </w:pPr>
      <w:r w:rsidRPr="007B241E">
        <w:rPr>
          <w:rFonts w:cstheme="minorHAnsi"/>
        </w:rPr>
        <w:t>Chráničky</w:t>
      </w:r>
    </w:p>
    <w:p w:rsidR="00E65F65" w:rsidRPr="007B241E" w:rsidRDefault="00E65F65" w:rsidP="001E060F">
      <w:pPr>
        <w:pStyle w:val="Bezriadkovania"/>
        <w:rPr>
          <w:rFonts w:cstheme="minorHAnsi"/>
        </w:rPr>
      </w:pPr>
      <w:r w:rsidRPr="007B241E">
        <w:rPr>
          <w:rFonts w:cstheme="minorHAnsi"/>
        </w:rPr>
        <w:t xml:space="preserve">Plastové chráničky a betónové žľaby  budú použité v miestach križovania s komunikáciami, spevnenými plochami a vjazdami tak aby boli dodržané ustanovenia STN 73 </w:t>
      </w:r>
    </w:p>
    <w:p w:rsidR="00E65F65" w:rsidRPr="007B241E" w:rsidRDefault="00E65F65" w:rsidP="001E060F">
      <w:pPr>
        <w:pStyle w:val="Bezriadkovania"/>
        <w:rPr>
          <w:rFonts w:cstheme="minorHAnsi"/>
        </w:rPr>
      </w:pPr>
      <w:r w:rsidRPr="007B241E">
        <w:rPr>
          <w:rFonts w:cstheme="minorHAnsi"/>
        </w:rPr>
        <w:t>Zhutnenie zásypov</w:t>
      </w:r>
    </w:p>
    <w:p w:rsidR="00E65F65" w:rsidRPr="007B241E" w:rsidRDefault="00E65F65" w:rsidP="001E060F">
      <w:pPr>
        <w:pStyle w:val="Bezriadkovania"/>
        <w:rPr>
          <w:rFonts w:cstheme="minorHAnsi"/>
        </w:rPr>
      </w:pPr>
      <w:r w:rsidRPr="007B241E">
        <w:rPr>
          <w:rFonts w:cstheme="minorHAnsi"/>
        </w:rPr>
        <w:t>Zasýpanie  rýh a jám sa vykoná postupne po  vrstvách so zhutnením vrstiev (s výnimkou lôžka).</w:t>
      </w:r>
    </w:p>
    <w:p w:rsidR="00E65F65" w:rsidRPr="007B241E" w:rsidRDefault="00E65F65" w:rsidP="001E060F">
      <w:pPr>
        <w:pStyle w:val="Bezriadkovania"/>
        <w:rPr>
          <w:rFonts w:cstheme="minorHAnsi"/>
        </w:rPr>
      </w:pPr>
      <w:r w:rsidRPr="007B241E">
        <w:rPr>
          <w:rFonts w:cstheme="minorHAnsi"/>
        </w:rPr>
        <w:t xml:space="preserve">Výkopy zo spevnených plôch sa zasypú štrkodrvou so zhutnením po vrstvách. </w:t>
      </w:r>
    </w:p>
    <w:p w:rsidR="00E65F65" w:rsidRPr="007B241E" w:rsidRDefault="00E65F65" w:rsidP="001E060F">
      <w:pPr>
        <w:pStyle w:val="Bezriadkovania"/>
        <w:rPr>
          <w:rFonts w:cstheme="minorHAnsi"/>
        </w:rPr>
      </w:pPr>
      <w:r w:rsidRPr="007B241E">
        <w:rPr>
          <w:rFonts w:cstheme="minorHAnsi"/>
        </w:rPr>
        <w:t>Definitívne úpravy povrchu káblovej ryhy</w:t>
      </w:r>
    </w:p>
    <w:p w:rsidR="00E65F65" w:rsidRPr="007B241E" w:rsidRDefault="00E65F65" w:rsidP="001E060F">
      <w:pPr>
        <w:pStyle w:val="Bezriadkovania"/>
        <w:rPr>
          <w:rFonts w:cstheme="minorHAnsi"/>
        </w:rPr>
      </w:pPr>
      <w:r w:rsidRPr="007B241E">
        <w:rPr>
          <w:rFonts w:cstheme="minorHAnsi"/>
        </w:rPr>
        <w:t xml:space="preserve">Povrchy rýh sa po zásype do požadovanej výšky od investora, musí však byť dodržané minimálne krytie 0,55m. V zeleni sa ryha zatrávni. Prípadné škody spôsobené vlastníkom (užívateľom) budú nahradené z nákladov stavebníka. </w:t>
      </w:r>
    </w:p>
    <w:p w:rsidR="001E060F" w:rsidRPr="007B241E" w:rsidRDefault="001E060F" w:rsidP="001E060F">
      <w:pPr>
        <w:pStyle w:val="Bezriadkovania"/>
        <w:rPr>
          <w:rFonts w:cstheme="minorHAnsi"/>
        </w:rPr>
      </w:pPr>
    </w:p>
    <w:p w:rsidR="00E65F65" w:rsidRPr="007B241E" w:rsidRDefault="00E65F65" w:rsidP="001E060F">
      <w:pPr>
        <w:pStyle w:val="Bezriadkovania"/>
        <w:spacing w:after="80"/>
        <w:jc w:val="left"/>
        <w:rPr>
          <w:rFonts w:cstheme="minorHAnsi"/>
          <w:b/>
          <w:sz w:val="24"/>
        </w:rPr>
      </w:pPr>
      <w:r w:rsidRPr="007B241E">
        <w:rPr>
          <w:rFonts w:cstheme="minorHAnsi"/>
          <w:b/>
          <w:sz w:val="24"/>
        </w:rPr>
        <w:t>Popis projektovanej trasy</w:t>
      </w:r>
    </w:p>
    <w:p w:rsidR="00E65F65" w:rsidRPr="007B241E" w:rsidRDefault="00E65F65" w:rsidP="001E060F">
      <w:pPr>
        <w:pStyle w:val="Bezriadkovania"/>
        <w:rPr>
          <w:rFonts w:cstheme="minorHAnsi"/>
        </w:rPr>
      </w:pPr>
      <w:r w:rsidRPr="007B241E">
        <w:rPr>
          <w:rFonts w:cstheme="minorHAnsi"/>
        </w:rPr>
        <w:t>Trasy sú zakreslené vo výkresovej časti.</w:t>
      </w:r>
    </w:p>
    <w:p w:rsidR="001E060F" w:rsidRPr="007B241E" w:rsidRDefault="001E060F" w:rsidP="001E060F">
      <w:pPr>
        <w:pStyle w:val="Bezriadkovania"/>
        <w:rPr>
          <w:rFonts w:cstheme="minorHAnsi"/>
        </w:rPr>
      </w:pPr>
    </w:p>
    <w:p w:rsidR="00E65F65" w:rsidRPr="007B241E" w:rsidRDefault="00E65F65" w:rsidP="001E060F">
      <w:pPr>
        <w:pStyle w:val="Bezriadkovania"/>
        <w:spacing w:after="80"/>
        <w:jc w:val="left"/>
        <w:rPr>
          <w:rFonts w:cstheme="minorHAnsi"/>
          <w:b/>
          <w:sz w:val="24"/>
        </w:rPr>
      </w:pPr>
      <w:r w:rsidRPr="007B241E">
        <w:rPr>
          <w:rFonts w:cstheme="minorHAnsi"/>
          <w:b/>
          <w:sz w:val="24"/>
        </w:rPr>
        <w:t>Popis križovania a súbehov vodných tokov</w:t>
      </w:r>
    </w:p>
    <w:p w:rsidR="00E65F65" w:rsidRPr="007B241E" w:rsidRDefault="00E65F65" w:rsidP="001E060F">
      <w:pPr>
        <w:pStyle w:val="Bezriadkovania"/>
        <w:rPr>
          <w:rFonts w:cstheme="minorHAnsi"/>
        </w:rPr>
      </w:pPr>
      <w:r w:rsidRPr="007B241E">
        <w:rPr>
          <w:rFonts w:cstheme="minorHAnsi"/>
        </w:rPr>
        <w:t>Projektované trasy nekrižujú povrchové toky.</w:t>
      </w:r>
    </w:p>
    <w:p w:rsidR="001E060F" w:rsidRPr="007B241E" w:rsidRDefault="001E060F" w:rsidP="001E060F">
      <w:pPr>
        <w:pStyle w:val="Bezriadkovania"/>
        <w:rPr>
          <w:rFonts w:cstheme="minorHAnsi"/>
        </w:rPr>
      </w:pPr>
    </w:p>
    <w:p w:rsidR="00E65F65" w:rsidRPr="007B241E" w:rsidRDefault="00E65F65" w:rsidP="001E060F">
      <w:pPr>
        <w:pStyle w:val="Bezriadkovania"/>
        <w:spacing w:after="80"/>
        <w:jc w:val="left"/>
        <w:rPr>
          <w:rFonts w:cstheme="minorHAnsi"/>
          <w:b/>
          <w:sz w:val="24"/>
        </w:rPr>
      </w:pPr>
      <w:r w:rsidRPr="007B241E">
        <w:rPr>
          <w:rFonts w:cstheme="minorHAnsi"/>
          <w:b/>
          <w:sz w:val="24"/>
        </w:rPr>
        <w:t>Popis križovania a súbehov štátnych ciest</w:t>
      </w:r>
    </w:p>
    <w:p w:rsidR="00E65F65" w:rsidRPr="007B241E" w:rsidRDefault="00E65F65" w:rsidP="001E060F">
      <w:pPr>
        <w:pStyle w:val="Bezriadkovania"/>
        <w:rPr>
          <w:rFonts w:cstheme="minorHAnsi"/>
        </w:rPr>
      </w:pPr>
      <w:r w:rsidRPr="007B241E">
        <w:rPr>
          <w:rFonts w:cstheme="minorHAnsi"/>
        </w:rPr>
        <w:t>Trasa nekrižuje štátne cesty ani nevedie v súbehu so štátnymi cestami.</w:t>
      </w:r>
    </w:p>
    <w:p w:rsidR="00E65F65" w:rsidRPr="007B241E" w:rsidRDefault="00E65F65" w:rsidP="001E060F">
      <w:pPr>
        <w:pStyle w:val="Bezriadkovania"/>
        <w:rPr>
          <w:rFonts w:cstheme="minorHAnsi"/>
        </w:rPr>
      </w:pPr>
      <w:r w:rsidRPr="007B241E">
        <w:rPr>
          <w:rFonts w:cstheme="minorHAnsi"/>
        </w:rPr>
        <w:t>Križovanie miestnych komunikácií a spevnených plôch</w:t>
      </w:r>
    </w:p>
    <w:p w:rsidR="00E65F65" w:rsidRPr="007B241E" w:rsidRDefault="00E65F65" w:rsidP="001E060F">
      <w:pPr>
        <w:pStyle w:val="Bezriadkovania"/>
        <w:rPr>
          <w:rFonts w:cstheme="minorHAnsi"/>
        </w:rPr>
      </w:pPr>
      <w:r w:rsidRPr="007B241E">
        <w:rPr>
          <w:rFonts w:cstheme="minorHAnsi"/>
        </w:rPr>
        <w:t xml:space="preserve">Križovanie spevnených plôch  je riešené uložením kábla a DB rúry do chráničky FD 110mm. </w:t>
      </w:r>
    </w:p>
    <w:p w:rsidR="00E65F65" w:rsidRPr="007B241E" w:rsidRDefault="00E65F65" w:rsidP="001E060F">
      <w:pPr>
        <w:pStyle w:val="Bezriadkovania"/>
        <w:rPr>
          <w:rFonts w:cstheme="minorHAnsi"/>
        </w:rPr>
      </w:pPr>
      <w:r w:rsidRPr="007B241E">
        <w:rPr>
          <w:rFonts w:cstheme="minorHAnsi"/>
        </w:rPr>
        <w:t xml:space="preserve">Prekopané spevnené plochy sa po zásype uvedú do pôvodného stavu. Ryhy sa zasypú štrkodrvou, povrch sa upraví konštrukciou z obaľovaného kameniva, obaľovanej štrkodrvy alebo betónom podľa pôvodneho povrchu. </w:t>
      </w:r>
    </w:p>
    <w:p w:rsidR="00E65F65" w:rsidRPr="007B241E" w:rsidRDefault="00E65F65" w:rsidP="001E060F">
      <w:pPr>
        <w:pStyle w:val="Bezriadkovania"/>
        <w:rPr>
          <w:rFonts w:cstheme="minorHAnsi"/>
        </w:rPr>
      </w:pPr>
      <w:r w:rsidRPr="007B241E">
        <w:rPr>
          <w:rFonts w:cstheme="minorHAnsi"/>
        </w:rPr>
        <w:t xml:space="preserve">Chodníky, úzke komunikácie a spevnené plochy sa budú križovať podvŕtaním z ryhy. </w:t>
      </w:r>
    </w:p>
    <w:p w:rsidR="001E060F" w:rsidRPr="007B241E" w:rsidRDefault="001E060F" w:rsidP="001E060F">
      <w:pPr>
        <w:pStyle w:val="Bezriadkovania"/>
        <w:rPr>
          <w:rFonts w:cstheme="minorHAnsi"/>
        </w:rPr>
      </w:pPr>
    </w:p>
    <w:p w:rsidR="00E65F65" w:rsidRPr="007B241E" w:rsidRDefault="00E65F65" w:rsidP="001E060F">
      <w:pPr>
        <w:pStyle w:val="Bezriadkovania"/>
        <w:spacing w:after="80"/>
        <w:jc w:val="left"/>
        <w:rPr>
          <w:rFonts w:cstheme="minorHAnsi"/>
          <w:b/>
          <w:sz w:val="24"/>
        </w:rPr>
      </w:pPr>
      <w:r w:rsidRPr="007B241E">
        <w:rPr>
          <w:rFonts w:cstheme="minorHAnsi"/>
          <w:b/>
          <w:sz w:val="24"/>
        </w:rPr>
        <w:t xml:space="preserve">Popis prác v ochrannom pásme železníc </w:t>
      </w:r>
    </w:p>
    <w:p w:rsidR="00E65F65" w:rsidRPr="007B241E" w:rsidRDefault="00E65F65" w:rsidP="001E060F">
      <w:pPr>
        <w:pStyle w:val="Bezriadkovania"/>
        <w:rPr>
          <w:rFonts w:cstheme="minorHAnsi"/>
        </w:rPr>
      </w:pPr>
      <w:r w:rsidRPr="007B241E">
        <w:rPr>
          <w:rFonts w:cstheme="minorHAnsi"/>
        </w:rPr>
        <w:t>Trasa nekrižuje železnice ani nevedie v súbehu v ochrannom pásme železnice.</w:t>
      </w:r>
    </w:p>
    <w:p w:rsidR="001E060F" w:rsidRPr="007B241E" w:rsidRDefault="001E060F" w:rsidP="001E060F">
      <w:pPr>
        <w:pStyle w:val="Bezriadkovania"/>
        <w:rPr>
          <w:rFonts w:cstheme="minorHAnsi"/>
        </w:rPr>
      </w:pPr>
    </w:p>
    <w:p w:rsidR="00E65F65" w:rsidRPr="007B241E" w:rsidRDefault="00E65F65" w:rsidP="001E060F">
      <w:pPr>
        <w:pStyle w:val="Bezriadkovania"/>
        <w:spacing w:after="80"/>
        <w:jc w:val="left"/>
        <w:rPr>
          <w:rFonts w:cstheme="minorHAnsi"/>
          <w:b/>
          <w:sz w:val="24"/>
        </w:rPr>
      </w:pPr>
      <w:r w:rsidRPr="007B241E">
        <w:rPr>
          <w:rFonts w:cstheme="minorHAnsi"/>
          <w:b/>
          <w:sz w:val="24"/>
        </w:rPr>
        <w:t>Údaje o stavebných úpravách potrebných pre realizáciu stavby</w:t>
      </w:r>
    </w:p>
    <w:p w:rsidR="00E65F65" w:rsidRPr="007B241E" w:rsidRDefault="00E65F65" w:rsidP="001E060F">
      <w:pPr>
        <w:pStyle w:val="Bezriadkovania"/>
        <w:rPr>
          <w:rFonts w:cstheme="minorHAnsi"/>
        </w:rPr>
      </w:pPr>
      <w:r w:rsidRPr="007B241E">
        <w:rPr>
          <w:rFonts w:cstheme="minorHAnsi"/>
        </w:rPr>
        <w:t>Stavebné úpravy nie sú potrebné.</w:t>
      </w:r>
    </w:p>
    <w:p w:rsidR="001E060F" w:rsidRPr="007B241E" w:rsidRDefault="001E060F" w:rsidP="001E060F">
      <w:pPr>
        <w:pStyle w:val="Bezriadkovania"/>
        <w:rPr>
          <w:rFonts w:cstheme="minorHAnsi"/>
        </w:rPr>
      </w:pPr>
    </w:p>
    <w:p w:rsidR="00E65F65" w:rsidRPr="007B241E" w:rsidRDefault="001E060F" w:rsidP="001E060F">
      <w:pPr>
        <w:pStyle w:val="Bezriadkovania"/>
        <w:spacing w:after="80"/>
        <w:jc w:val="left"/>
        <w:rPr>
          <w:rFonts w:cstheme="minorHAnsi"/>
          <w:b/>
          <w:sz w:val="24"/>
        </w:rPr>
      </w:pPr>
      <w:r w:rsidRPr="007B241E">
        <w:rPr>
          <w:rFonts w:cstheme="minorHAnsi"/>
          <w:b/>
          <w:sz w:val="24"/>
        </w:rPr>
        <w:t>VÝSTAVBA HDPE RÚR, MULTIRÚR A MIKROTRUBIČIEK</w:t>
      </w:r>
    </w:p>
    <w:p w:rsidR="00E65F65" w:rsidRPr="007B241E" w:rsidRDefault="00E65F65" w:rsidP="001E060F">
      <w:pPr>
        <w:pStyle w:val="Bezriadkovania"/>
        <w:spacing w:after="80"/>
        <w:jc w:val="left"/>
        <w:rPr>
          <w:rFonts w:cstheme="minorHAnsi"/>
          <w:b/>
          <w:sz w:val="24"/>
        </w:rPr>
      </w:pPr>
      <w:r w:rsidRPr="007B241E">
        <w:rPr>
          <w:rFonts w:cstheme="minorHAnsi"/>
          <w:b/>
          <w:sz w:val="24"/>
        </w:rPr>
        <w:t>Napojenie stavby na existujúcu sieť objednávateľa</w:t>
      </w:r>
    </w:p>
    <w:p w:rsidR="00E65F65" w:rsidRPr="007B241E" w:rsidRDefault="00E65F65" w:rsidP="001E060F">
      <w:pPr>
        <w:pStyle w:val="Bezriadkovania"/>
        <w:rPr>
          <w:rFonts w:cstheme="minorHAnsi"/>
        </w:rPr>
      </w:pPr>
      <w:r w:rsidRPr="007B241E">
        <w:rPr>
          <w:rFonts w:cstheme="minorHAnsi"/>
        </w:rPr>
        <w:t>Na stavbe sa použije nová rúra DB 4x7.</w:t>
      </w:r>
    </w:p>
    <w:p w:rsidR="001E060F" w:rsidRPr="007B241E" w:rsidRDefault="001E060F" w:rsidP="001E060F">
      <w:pPr>
        <w:pStyle w:val="Bezriadkovania"/>
        <w:rPr>
          <w:rFonts w:cstheme="minorHAnsi"/>
        </w:rPr>
      </w:pPr>
    </w:p>
    <w:p w:rsidR="00E65F65" w:rsidRPr="007B241E" w:rsidRDefault="001E060F" w:rsidP="001E060F">
      <w:pPr>
        <w:pStyle w:val="Bezriadkovania"/>
        <w:spacing w:after="80"/>
        <w:jc w:val="left"/>
        <w:rPr>
          <w:rFonts w:cstheme="minorHAnsi"/>
          <w:b/>
          <w:sz w:val="24"/>
        </w:rPr>
      </w:pPr>
      <w:r w:rsidRPr="007B241E">
        <w:rPr>
          <w:rFonts w:cstheme="minorHAnsi"/>
          <w:b/>
          <w:sz w:val="24"/>
        </w:rPr>
        <w:t xml:space="preserve">VÝSTAVBA A UKONČENIE KÁBLOV, MINIKÁBLOV A ZVÄZKOV VLÁKIEN </w:t>
      </w:r>
    </w:p>
    <w:p w:rsidR="00E65F65" w:rsidRPr="007B241E" w:rsidRDefault="00E65F65" w:rsidP="001E060F">
      <w:pPr>
        <w:pStyle w:val="Bezriadkovania"/>
        <w:spacing w:after="80"/>
        <w:jc w:val="left"/>
        <w:rPr>
          <w:rFonts w:cstheme="minorHAnsi"/>
          <w:b/>
          <w:sz w:val="24"/>
        </w:rPr>
      </w:pPr>
      <w:r w:rsidRPr="007B241E">
        <w:rPr>
          <w:rFonts w:cstheme="minorHAnsi"/>
          <w:b/>
          <w:sz w:val="24"/>
        </w:rPr>
        <w:t xml:space="preserve">Napojenie stavby na existujúcu sieť Slovak Telekom </w:t>
      </w:r>
    </w:p>
    <w:p w:rsidR="00E65F65" w:rsidRPr="007B241E" w:rsidRDefault="00E65F65" w:rsidP="001E060F">
      <w:pPr>
        <w:pStyle w:val="Bezriadkovania"/>
        <w:rPr>
          <w:rFonts w:cstheme="minorHAnsi"/>
        </w:rPr>
      </w:pPr>
      <w:r w:rsidRPr="007B241E">
        <w:rPr>
          <w:rFonts w:cstheme="minorHAnsi"/>
        </w:rPr>
        <w:t>Na stavbe sa nerieši budovanie optických sietí</w:t>
      </w:r>
    </w:p>
    <w:p w:rsidR="001E060F" w:rsidRPr="007B241E" w:rsidRDefault="001E060F" w:rsidP="001E060F">
      <w:pPr>
        <w:pStyle w:val="Bezriadkovania"/>
        <w:rPr>
          <w:rFonts w:cstheme="minorHAnsi"/>
        </w:rPr>
      </w:pPr>
    </w:p>
    <w:p w:rsidR="00E65F65" w:rsidRPr="007B241E" w:rsidRDefault="00E65F65" w:rsidP="001E060F">
      <w:pPr>
        <w:pStyle w:val="Bezriadkovania"/>
        <w:spacing w:after="80"/>
        <w:jc w:val="left"/>
        <w:rPr>
          <w:rFonts w:cstheme="minorHAnsi"/>
          <w:b/>
          <w:sz w:val="24"/>
        </w:rPr>
      </w:pPr>
      <w:r w:rsidRPr="007B241E">
        <w:rPr>
          <w:rFonts w:cstheme="minorHAnsi"/>
          <w:b/>
          <w:sz w:val="24"/>
        </w:rPr>
        <w:lastRenderedPageBreak/>
        <w:t>Ukončenie káblov</w:t>
      </w:r>
    </w:p>
    <w:p w:rsidR="00E65F65" w:rsidRPr="007B241E" w:rsidRDefault="00E65F65" w:rsidP="001E060F">
      <w:pPr>
        <w:pStyle w:val="Bezriadkovania"/>
        <w:rPr>
          <w:rFonts w:cstheme="minorHAnsi"/>
        </w:rPr>
      </w:pPr>
      <w:r w:rsidRPr="007B241E">
        <w:rPr>
          <w:rFonts w:cstheme="minorHAnsi"/>
        </w:rPr>
        <w:t>Metalický kábel FLE 10XN 0,6 bude ukončený v skrinke MUR 012 na objekte MŠ a v objektoch 2.1 a 2.2.</w:t>
      </w:r>
    </w:p>
    <w:p w:rsidR="001E060F" w:rsidRPr="007B241E" w:rsidRDefault="001E060F" w:rsidP="001E060F">
      <w:pPr>
        <w:pStyle w:val="Bezriadkovania"/>
        <w:rPr>
          <w:rFonts w:cstheme="minorHAnsi"/>
        </w:rPr>
      </w:pPr>
    </w:p>
    <w:p w:rsidR="00E65F65" w:rsidRPr="007B241E" w:rsidRDefault="00E65F65" w:rsidP="001E060F">
      <w:pPr>
        <w:pStyle w:val="Bezriadkovania"/>
        <w:spacing w:after="80"/>
        <w:jc w:val="left"/>
        <w:rPr>
          <w:rFonts w:cstheme="minorHAnsi"/>
          <w:b/>
          <w:sz w:val="24"/>
        </w:rPr>
      </w:pPr>
      <w:r w:rsidRPr="007B241E">
        <w:rPr>
          <w:rFonts w:cstheme="minorHAnsi"/>
          <w:b/>
          <w:sz w:val="24"/>
        </w:rPr>
        <w:t>Ukončenie káblov, minikáblov a zväzkov vlákien v objektoch tretích strán</w:t>
      </w:r>
    </w:p>
    <w:p w:rsidR="00E65F65" w:rsidRPr="007B241E" w:rsidRDefault="00E65F65" w:rsidP="001E060F">
      <w:pPr>
        <w:pStyle w:val="Bezriadkovania"/>
        <w:rPr>
          <w:rFonts w:cstheme="minorHAnsi"/>
        </w:rPr>
      </w:pPr>
      <w:r w:rsidRPr="007B241E">
        <w:rPr>
          <w:rFonts w:cstheme="minorHAnsi"/>
        </w:rPr>
        <w:t>Projekt nerieši</w:t>
      </w:r>
    </w:p>
    <w:p w:rsidR="001E060F" w:rsidRPr="007B241E" w:rsidRDefault="001E060F" w:rsidP="001E060F">
      <w:pPr>
        <w:pStyle w:val="Bezriadkovania"/>
        <w:rPr>
          <w:rFonts w:cstheme="minorHAnsi"/>
        </w:rPr>
      </w:pPr>
    </w:p>
    <w:p w:rsidR="00E65F65" w:rsidRPr="007B241E" w:rsidRDefault="001E060F" w:rsidP="001E060F">
      <w:pPr>
        <w:pStyle w:val="Bezriadkovania"/>
        <w:spacing w:after="80"/>
        <w:jc w:val="left"/>
        <w:rPr>
          <w:rFonts w:cstheme="minorHAnsi"/>
          <w:b/>
          <w:sz w:val="24"/>
        </w:rPr>
      </w:pPr>
      <w:r w:rsidRPr="007B241E">
        <w:rPr>
          <w:rFonts w:cstheme="minorHAnsi"/>
          <w:b/>
          <w:sz w:val="24"/>
        </w:rPr>
        <w:t xml:space="preserve">DEMONTÁŽE </w:t>
      </w:r>
    </w:p>
    <w:p w:rsidR="00E65F65" w:rsidRPr="007B241E" w:rsidRDefault="00E65F65" w:rsidP="001E060F">
      <w:pPr>
        <w:pStyle w:val="Bezriadkovania"/>
        <w:spacing w:after="80"/>
        <w:jc w:val="left"/>
        <w:rPr>
          <w:rFonts w:cstheme="minorHAnsi"/>
          <w:b/>
          <w:sz w:val="24"/>
        </w:rPr>
      </w:pPr>
      <w:r w:rsidRPr="007B241E">
        <w:rPr>
          <w:rFonts w:cstheme="minorHAnsi"/>
          <w:b/>
          <w:sz w:val="24"/>
        </w:rPr>
        <w:t>Zoznam demontavaných zariadeni/prvkov</w:t>
      </w:r>
    </w:p>
    <w:p w:rsidR="00E65F65" w:rsidRPr="007B241E" w:rsidRDefault="00E65F65" w:rsidP="001E060F">
      <w:pPr>
        <w:pStyle w:val="Bezriadkovania"/>
        <w:rPr>
          <w:rFonts w:cstheme="minorHAnsi"/>
          <w:b/>
          <w:bCs/>
          <w:spacing w:val="-1"/>
          <w:sz w:val="24"/>
          <w:szCs w:val="24"/>
        </w:rPr>
      </w:pPr>
      <w:r w:rsidRPr="007B241E">
        <w:rPr>
          <w:rFonts w:cstheme="minorHAnsi"/>
        </w:rPr>
        <w:t>Na stavbe nebudú demontované zariadenia a prvky siete.</w:t>
      </w:r>
    </w:p>
    <w:p w:rsidR="00B747EF" w:rsidRPr="007B241E" w:rsidRDefault="00B747EF" w:rsidP="00E479CE">
      <w:pPr>
        <w:pStyle w:val="Bezriadkovania"/>
        <w:rPr>
          <w:rFonts w:cstheme="minorHAnsi"/>
        </w:rPr>
      </w:pPr>
    </w:p>
    <w:p w:rsidR="00B747EF" w:rsidRPr="007B241E" w:rsidRDefault="00B747EF" w:rsidP="00B747EF">
      <w:pPr>
        <w:pStyle w:val="Nadpis30"/>
        <w:rPr>
          <w:rFonts w:asciiTheme="minorHAnsi" w:hAnsiTheme="minorHAnsi" w:cstheme="minorHAnsi"/>
        </w:rPr>
      </w:pPr>
      <w:bookmarkStart w:id="329" w:name="_Toc26285126"/>
      <w:r w:rsidRPr="007B241E">
        <w:rPr>
          <w:rFonts w:asciiTheme="minorHAnsi" w:hAnsiTheme="minorHAnsi" w:cstheme="minorHAnsi"/>
        </w:rPr>
        <w:t>FOTOVOLTAIKA</w:t>
      </w:r>
      <w:r w:rsidR="0013618E" w:rsidRPr="007B241E">
        <w:rPr>
          <w:rFonts w:asciiTheme="minorHAnsi" w:hAnsiTheme="minorHAnsi" w:cstheme="minorHAnsi"/>
        </w:rPr>
        <w:t xml:space="preserve"> so 12</w:t>
      </w:r>
      <w:bookmarkEnd w:id="329"/>
    </w:p>
    <w:p w:rsidR="00B747EF" w:rsidRPr="007B241E" w:rsidRDefault="00B747EF" w:rsidP="00B747EF">
      <w:pPr>
        <w:pStyle w:val="Bezriadkovania"/>
        <w:spacing w:after="80"/>
        <w:jc w:val="left"/>
        <w:rPr>
          <w:rFonts w:cstheme="minorHAnsi"/>
          <w:b/>
          <w:iCs/>
          <w:spacing w:val="20"/>
          <w:sz w:val="24"/>
          <w:szCs w:val="24"/>
          <w:lang w:eastAsia="x-none"/>
        </w:rPr>
      </w:pPr>
      <w:r w:rsidRPr="007B241E">
        <w:rPr>
          <w:rFonts w:cstheme="minorHAnsi"/>
          <w:b/>
          <w:iCs/>
          <w:spacing w:val="20"/>
          <w:sz w:val="24"/>
          <w:szCs w:val="24"/>
          <w:lang w:val="x-none" w:eastAsia="x-none"/>
        </w:rPr>
        <w:t>ÚČEL STAVBY</w:t>
      </w:r>
      <w:r w:rsidR="008A4D4A" w:rsidRPr="007B241E">
        <w:rPr>
          <w:rFonts w:cstheme="minorHAnsi"/>
          <w:b/>
          <w:iCs/>
          <w:spacing w:val="20"/>
          <w:sz w:val="24"/>
          <w:szCs w:val="24"/>
          <w:lang w:eastAsia="x-none"/>
        </w:rPr>
        <w:t xml:space="preserve"> - PRE BLOK </w:t>
      </w:r>
      <w:r w:rsidR="00C5496B" w:rsidRPr="007B241E">
        <w:rPr>
          <w:rFonts w:cstheme="minorHAnsi"/>
          <w:b/>
          <w:iCs/>
          <w:spacing w:val="20"/>
          <w:sz w:val="24"/>
          <w:szCs w:val="24"/>
          <w:lang w:eastAsia="x-none"/>
        </w:rPr>
        <w:t xml:space="preserve">F2.1, </w:t>
      </w:r>
      <w:r w:rsidR="008A4D4A" w:rsidRPr="007B241E">
        <w:rPr>
          <w:rFonts w:cstheme="minorHAnsi"/>
          <w:b/>
          <w:iCs/>
          <w:spacing w:val="20"/>
          <w:sz w:val="24"/>
          <w:szCs w:val="24"/>
          <w:lang w:eastAsia="x-none"/>
        </w:rPr>
        <w:t>F2.2</w:t>
      </w:r>
    </w:p>
    <w:p w:rsidR="00B747EF" w:rsidRPr="007B241E" w:rsidRDefault="00B747EF" w:rsidP="00B747EF">
      <w:pPr>
        <w:pStyle w:val="Bezriadkovania"/>
        <w:rPr>
          <w:rFonts w:cstheme="minorHAnsi"/>
        </w:rPr>
      </w:pPr>
      <w:r w:rsidRPr="007B241E">
        <w:rPr>
          <w:rFonts w:cstheme="minorHAnsi"/>
        </w:rPr>
        <w:t xml:space="preserve">Investor stavby sa s ohľadom na využitie obnoviteľných zdrojov energie, rozhodol vybudovať FTVE zariadenie, s výkonom 64,8 kW. </w:t>
      </w:r>
    </w:p>
    <w:p w:rsidR="00B747EF" w:rsidRPr="007B241E" w:rsidRDefault="00B747EF" w:rsidP="00B747EF">
      <w:pPr>
        <w:pStyle w:val="Bezriadkovania"/>
        <w:rPr>
          <w:rFonts w:cstheme="minorHAnsi"/>
        </w:rPr>
      </w:pPr>
      <w:r w:rsidRPr="007B241E">
        <w:rPr>
          <w:rFonts w:cstheme="minorHAnsi"/>
        </w:rPr>
        <w:t>Na osadenie FTVE článkov bude využitá existujúca sedlová strecha rekonštruovanej budovy F22 kreatívneho centra, par.č. 4450/82, súpis.č. 2888, k.ú Nitra a par.č. 4450/83, súpis.č. 2889, k.ú Nitra.</w:t>
      </w:r>
    </w:p>
    <w:p w:rsidR="00B747EF" w:rsidRPr="007B241E" w:rsidRDefault="00B747EF" w:rsidP="00B747EF">
      <w:pPr>
        <w:pStyle w:val="Bezriadkovania"/>
        <w:rPr>
          <w:rFonts w:cstheme="minorHAnsi"/>
        </w:rPr>
      </w:pPr>
      <w:r w:rsidRPr="007B241E">
        <w:rPr>
          <w:rFonts w:cstheme="minorHAnsi"/>
        </w:rPr>
        <w:t>Predmetom tejto PD je technológia FTVE.</w:t>
      </w:r>
    </w:p>
    <w:p w:rsidR="00B747EF" w:rsidRPr="007B241E" w:rsidRDefault="00B747EF" w:rsidP="00B747EF">
      <w:pPr>
        <w:pStyle w:val="Oznaitext"/>
        <w:ind w:right="0"/>
        <w:rPr>
          <w:rFonts w:asciiTheme="minorHAnsi" w:hAnsiTheme="minorHAnsi" w:cstheme="minorHAnsi"/>
          <w:sz w:val="20"/>
        </w:rPr>
      </w:pPr>
    </w:p>
    <w:p w:rsidR="00B747EF" w:rsidRPr="007B241E" w:rsidRDefault="008A4D4A" w:rsidP="00B747EF">
      <w:pPr>
        <w:pStyle w:val="Bezriadkovania"/>
        <w:spacing w:after="80"/>
        <w:jc w:val="left"/>
        <w:rPr>
          <w:rFonts w:cstheme="minorHAnsi"/>
          <w:b/>
          <w:sz w:val="24"/>
        </w:rPr>
      </w:pPr>
      <w:r w:rsidRPr="007B241E">
        <w:rPr>
          <w:rFonts w:cstheme="minorHAnsi"/>
          <w:b/>
          <w:sz w:val="24"/>
        </w:rPr>
        <w:t>Východiskové podklady</w:t>
      </w:r>
    </w:p>
    <w:p w:rsidR="00B747EF" w:rsidRPr="007B241E" w:rsidRDefault="00B747EF" w:rsidP="00B747EF">
      <w:pPr>
        <w:pStyle w:val="Bezriadkovania"/>
        <w:rPr>
          <w:rFonts w:cstheme="minorHAnsi"/>
        </w:rPr>
      </w:pPr>
      <w:r w:rsidRPr="007B241E">
        <w:rPr>
          <w:rFonts w:cstheme="minorHAnsi"/>
        </w:rPr>
        <w:t>Mapové podklady</w:t>
      </w:r>
    </w:p>
    <w:p w:rsidR="00B747EF" w:rsidRPr="007B241E" w:rsidRDefault="00B747EF" w:rsidP="00B747EF">
      <w:pPr>
        <w:pStyle w:val="Bezriadkovania"/>
        <w:rPr>
          <w:rFonts w:cstheme="minorHAnsi"/>
        </w:rPr>
      </w:pPr>
      <w:r w:rsidRPr="007B241E">
        <w:rPr>
          <w:rFonts w:cstheme="minorHAnsi"/>
        </w:rPr>
        <w:t>Pripomienky a požiadavky odberateľa – investora</w:t>
      </w:r>
    </w:p>
    <w:p w:rsidR="00B747EF" w:rsidRPr="007B241E" w:rsidRDefault="00B747EF" w:rsidP="00B747EF">
      <w:pPr>
        <w:pStyle w:val="Bezriadkovania"/>
        <w:rPr>
          <w:rFonts w:cstheme="minorHAnsi"/>
        </w:rPr>
      </w:pPr>
      <w:r w:rsidRPr="007B241E">
        <w:rPr>
          <w:rFonts w:cstheme="minorHAnsi"/>
        </w:rPr>
        <w:t>Obhliadka na mieste stavby</w:t>
      </w:r>
    </w:p>
    <w:p w:rsidR="00B747EF" w:rsidRPr="007B241E" w:rsidRDefault="00B747EF" w:rsidP="00B747EF">
      <w:pPr>
        <w:pStyle w:val="Bezriadkovania"/>
        <w:rPr>
          <w:rFonts w:cstheme="minorHAnsi"/>
        </w:rPr>
      </w:pPr>
    </w:p>
    <w:p w:rsidR="00B747EF" w:rsidRPr="007B241E" w:rsidRDefault="008A4D4A" w:rsidP="00B747EF">
      <w:pPr>
        <w:pStyle w:val="Bezriadkovania"/>
        <w:spacing w:after="80"/>
        <w:jc w:val="left"/>
        <w:rPr>
          <w:rFonts w:cstheme="minorHAnsi"/>
          <w:b/>
          <w:sz w:val="24"/>
        </w:rPr>
      </w:pPr>
      <w:r w:rsidRPr="007B241E">
        <w:rPr>
          <w:rFonts w:cstheme="minorHAnsi"/>
          <w:b/>
          <w:sz w:val="24"/>
        </w:rPr>
        <w:t>Základné údaje</w:t>
      </w:r>
    </w:p>
    <w:p w:rsidR="00B747EF" w:rsidRPr="007B241E" w:rsidRDefault="00B747EF" w:rsidP="00B747EF">
      <w:pPr>
        <w:pStyle w:val="Bezriadkovania"/>
        <w:rPr>
          <w:rFonts w:cstheme="minorHAnsi"/>
        </w:rPr>
      </w:pPr>
      <w:r w:rsidRPr="007B241E">
        <w:rPr>
          <w:rFonts w:cstheme="minorHAnsi"/>
        </w:rPr>
        <w:t>Napäťová sústava:</w:t>
      </w:r>
      <w:r w:rsidRPr="007B241E">
        <w:rPr>
          <w:rFonts w:cstheme="minorHAnsi"/>
        </w:rPr>
        <w:tab/>
        <w:t>NN : 3+PEN str, 50 Hz, 230/400 V, TN-S</w:t>
      </w:r>
    </w:p>
    <w:p w:rsidR="00B747EF" w:rsidRPr="007B241E" w:rsidRDefault="00B747EF" w:rsidP="00B747EF">
      <w:pPr>
        <w:pStyle w:val="Bezriadkovania"/>
        <w:rPr>
          <w:rFonts w:cstheme="minorHAnsi"/>
        </w:rPr>
      </w:pPr>
      <w:r w:rsidRPr="007B241E">
        <w:rPr>
          <w:rFonts w:cstheme="minorHAnsi"/>
        </w:rPr>
        <w:tab/>
      </w:r>
      <w:r w:rsidRPr="007B241E">
        <w:rPr>
          <w:rFonts w:cstheme="minorHAnsi"/>
        </w:rPr>
        <w:tab/>
      </w:r>
      <w:r w:rsidRPr="007B241E">
        <w:rPr>
          <w:rFonts w:cstheme="minorHAnsi"/>
        </w:rPr>
        <w:tab/>
        <w:t>DC : 1000V DC, IT</w:t>
      </w:r>
    </w:p>
    <w:p w:rsidR="00B747EF" w:rsidRPr="007B241E" w:rsidRDefault="00B747EF" w:rsidP="00B747EF">
      <w:pPr>
        <w:pStyle w:val="Bezriadkovania"/>
        <w:rPr>
          <w:rFonts w:cstheme="minorHAnsi"/>
        </w:rPr>
      </w:pPr>
      <w:r w:rsidRPr="007B241E">
        <w:rPr>
          <w:rFonts w:cstheme="minorHAnsi"/>
        </w:rPr>
        <w:t>Ochrana pred úrazom elektrickým prúdom v normálnej prevádzke:</w:t>
      </w:r>
    </w:p>
    <w:p w:rsidR="00B747EF" w:rsidRPr="007B241E" w:rsidRDefault="00B747EF" w:rsidP="00B747EF">
      <w:pPr>
        <w:pStyle w:val="Bezriadkovania"/>
        <w:rPr>
          <w:rFonts w:cstheme="minorHAnsi"/>
        </w:rPr>
      </w:pPr>
      <w:r w:rsidRPr="007B241E">
        <w:rPr>
          <w:rFonts w:cstheme="minorHAnsi"/>
        </w:rPr>
        <w:tab/>
      </w:r>
      <w:r w:rsidRPr="007B241E">
        <w:rPr>
          <w:rFonts w:cstheme="minorHAnsi"/>
        </w:rPr>
        <w:tab/>
      </w:r>
      <w:r w:rsidRPr="007B241E">
        <w:rPr>
          <w:rFonts w:cstheme="minorHAnsi"/>
        </w:rPr>
        <w:tab/>
        <w:t>NN : izolovaním živých častí, umiestnením mimo dosahu</w:t>
      </w:r>
    </w:p>
    <w:p w:rsidR="00B747EF" w:rsidRPr="007B241E" w:rsidRDefault="00B747EF" w:rsidP="00B747EF">
      <w:pPr>
        <w:pStyle w:val="Bezriadkovania"/>
        <w:rPr>
          <w:rFonts w:cstheme="minorHAnsi"/>
        </w:rPr>
      </w:pPr>
      <w:r w:rsidRPr="007B241E">
        <w:rPr>
          <w:rFonts w:cstheme="minorHAnsi"/>
        </w:rPr>
        <w:tab/>
      </w:r>
      <w:r w:rsidRPr="007B241E">
        <w:rPr>
          <w:rFonts w:cstheme="minorHAnsi"/>
        </w:rPr>
        <w:tab/>
      </w:r>
      <w:r w:rsidRPr="007B241E">
        <w:rPr>
          <w:rFonts w:cstheme="minorHAnsi"/>
        </w:rPr>
        <w:tab/>
        <w:t>DC : STN 33 2000-7-702 čl. 712.433</w:t>
      </w:r>
    </w:p>
    <w:p w:rsidR="00B747EF" w:rsidRPr="007B241E" w:rsidRDefault="00B747EF" w:rsidP="00B747EF">
      <w:pPr>
        <w:pStyle w:val="Bezriadkovania"/>
        <w:rPr>
          <w:rFonts w:cstheme="minorHAnsi"/>
        </w:rPr>
      </w:pPr>
      <w:r w:rsidRPr="007B241E">
        <w:rPr>
          <w:rFonts w:cstheme="minorHAnsi"/>
        </w:rPr>
        <w:t>Ochrana pred úrazom elektrickým prúdom pri poruche:</w:t>
      </w:r>
    </w:p>
    <w:p w:rsidR="00B747EF" w:rsidRPr="007B241E" w:rsidRDefault="00B747EF" w:rsidP="00B747EF">
      <w:pPr>
        <w:pStyle w:val="Bezriadkovania"/>
        <w:rPr>
          <w:rFonts w:cstheme="minorHAnsi"/>
        </w:rPr>
      </w:pPr>
      <w:r w:rsidRPr="007B241E">
        <w:rPr>
          <w:rFonts w:cstheme="minorHAnsi"/>
        </w:rPr>
        <w:tab/>
      </w:r>
      <w:r w:rsidRPr="007B241E">
        <w:rPr>
          <w:rFonts w:cstheme="minorHAnsi"/>
        </w:rPr>
        <w:tab/>
      </w:r>
      <w:r w:rsidRPr="007B241E">
        <w:rPr>
          <w:rFonts w:cstheme="minorHAnsi"/>
        </w:rPr>
        <w:tab/>
        <w:t>NN : samočinným odpojením napájania</w:t>
      </w:r>
    </w:p>
    <w:p w:rsidR="00B747EF" w:rsidRPr="007B241E" w:rsidRDefault="00B747EF" w:rsidP="00B747EF">
      <w:pPr>
        <w:pStyle w:val="Bezriadkovania"/>
        <w:rPr>
          <w:rFonts w:cstheme="minorHAnsi"/>
        </w:rPr>
      </w:pPr>
      <w:r w:rsidRPr="007B241E">
        <w:rPr>
          <w:rFonts w:cstheme="minorHAnsi"/>
        </w:rPr>
        <w:tab/>
      </w:r>
      <w:r w:rsidRPr="007B241E">
        <w:rPr>
          <w:rFonts w:cstheme="minorHAnsi"/>
        </w:rPr>
        <w:tab/>
      </w:r>
      <w:r w:rsidRPr="007B241E">
        <w:rPr>
          <w:rFonts w:cstheme="minorHAnsi"/>
        </w:rPr>
        <w:tab/>
        <w:t>DC : IMD sledovanie izolačného stavu</w:t>
      </w:r>
    </w:p>
    <w:p w:rsidR="00B747EF" w:rsidRPr="007B241E" w:rsidRDefault="00B747EF" w:rsidP="00B747EF">
      <w:pPr>
        <w:pStyle w:val="Bezriadkovania"/>
        <w:rPr>
          <w:rFonts w:cstheme="minorHAnsi"/>
        </w:rPr>
      </w:pPr>
      <w:r w:rsidRPr="007B241E">
        <w:rPr>
          <w:rFonts w:cstheme="minorHAnsi"/>
        </w:rPr>
        <w:t>Uzemnenie:</w:t>
      </w:r>
      <w:r w:rsidRPr="007B241E">
        <w:rPr>
          <w:rFonts w:cstheme="minorHAnsi"/>
        </w:rPr>
        <w:tab/>
      </w:r>
      <w:r w:rsidRPr="007B241E">
        <w:rPr>
          <w:rFonts w:cstheme="minorHAnsi"/>
        </w:rPr>
        <w:tab/>
        <w:t>STN 33 2000-4-1, STN 33 2000-5-54</w:t>
      </w:r>
    </w:p>
    <w:p w:rsidR="00B747EF" w:rsidRPr="007B241E" w:rsidRDefault="00B747EF" w:rsidP="00B747EF">
      <w:pPr>
        <w:pStyle w:val="Bezriadkovania"/>
        <w:rPr>
          <w:rFonts w:cstheme="minorHAnsi"/>
        </w:rPr>
      </w:pPr>
    </w:p>
    <w:p w:rsidR="00B747EF" w:rsidRPr="007B241E" w:rsidRDefault="008A4D4A" w:rsidP="00B747EF">
      <w:pPr>
        <w:pStyle w:val="Bezriadkovania"/>
        <w:spacing w:after="80"/>
        <w:jc w:val="left"/>
        <w:rPr>
          <w:rFonts w:cstheme="minorHAnsi"/>
          <w:b/>
          <w:sz w:val="24"/>
        </w:rPr>
      </w:pPr>
      <w:r w:rsidRPr="007B241E">
        <w:rPr>
          <w:rFonts w:cstheme="minorHAnsi"/>
          <w:b/>
          <w:sz w:val="24"/>
        </w:rPr>
        <w:t>Údaje o projektovaných kapacitách</w:t>
      </w:r>
      <w:r w:rsidR="00C5496B" w:rsidRPr="007B241E">
        <w:rPr>
          <w:rFonts w:cstheme="minorHAnsi"/>
          <w:b/>
          <w:sz w:val="24"/>
        </w:rPr>
        <w:t xml:space="preserve"> pre blok F2.1</w:t>
      </w:r>
    </w:p>
    <w:p w:rsidR="00B747EF" w:rsidRPr="007B241E" w:rsidRDefault="00B747EF" w:rsidP="00B747EF">
      <w:pPr>
        <w:pStyle w:val="Bezriadkovania"/>
        <w:rPr>
          <w:rFonts w:cstheme="minorHAnsi"/>
        </w:rPr>
      </w:pPr>
      <w:r w:rsidRPr="007B241E">
        <w:rPr>
          <w:rFonts w:cstheme="minorHAnsi"/>
        </w:rPr>
        <w:t>názov a merné jednotky</w:t>
      </w:r>
    </w:p>
    <w:p w:rsidR="00B747EF" w:rsidRPr="007B241E" w:rsidRDefault="00B747EF" w:rsidP="00B747EF">
      <w:pPr>
        <w:pStyle w:val="Bezriadkovania"/>
        <w:rPr>
          <w:rFonts w:cstheme="minorHAnsi"/>
        </w:rPr>
      </w:pPr>
      <w:r w:rsidRPr="007B241E">
        <w:rPr>
          <w:rFonts w:cstheme="minorHAnsi"/>
        </w:rPr>
        <w:t>FTVE panely</w:t>
      </w:r>
      <w:r w:rsidRPr="007B241E">
        <w:rPr>
          <w:rFonts w:cstheme="minorHAnsi"/>
        </w:rPr>
        <w:tab/>
      </w:r>
      <w:r w:rsidRPr="007B241E">
        <w:rPr>
          <w:rFonts w:cstheme="minorHAnsi"/>
        </w:rPr>
        <w:tab/>
        <w:t>JXSOL JX72-156M, výkon 360Wp</w:t>
      </w:r>
      <w:r w:rsidRPr="007B241E">
        <w:rPr>
          <w:rFonts w:cstheme="minorHAnsi"/>
        </w:rPr>
        <w:tab/>
      </w:r>
      <w:r w:rsidRPr="007B241E">
        <w:rPr>
          <w:rFonts w:cstheme="minorHAnsi"/>
        </w:rPr>
        <w:tab/>
        <w:t>180 ks</w:t>
      </w:r>
    </w:p>
    <w:p w:rsidR="00B747EF" w:rsidRPr="007B241E" w:rsidRDefault="00B747EF" w:rsidP="00B747EF">
      <w:pPr>
        <w:pStyle w:val="Bezriadkovania"/>
        <w:rPr>
          <w:rFonts w:cstheme="minorHAnsi"/>
        </w:rPr>
      </w:pPr>
      <w:r w:rsidRPr="007B241E">
        <w:rPr>
          <w:rFonts w:cstheme="minorHAnsi"/>
        </w:rPr>
        <w:t xml:space="preserve">Striedač </w:t>
      </w:r>
      <w:r w:rsidRPr="007B241E">
        <w:rPr>
          <w:rFonts w:cstheme="minorHAnsi"/>
        </w:rPr>
        <w:tab/>
      </w:r>
      <w:r w:rsidRPr="007B241E">
        <w:rPr>
          <w:rFonts w:cstheme="minorHAnsi"/>
        </w:rPr>
        <w:tab/>
      </w:r>
      <w:r w:rsidRPr="007B241E">
        <w:rPr>
          <w:rFonts w:cstheme="minorHAnsi"/>
        </w:rPr>
        <w:tab/>
        <w:t>Fronius ECO 27.0-3-S</w:t>
      </w:r>
      <w:r w:rsidRPr="007B241E">
        <w:rPr>
          <w:rFonts w:cstheme="minorHAnsi"/>
        </w:rPr>
        <w:tab/>
      </w:r>
      <w:r w:rsidRPr="007B241E">
        <w:rPr>
          <w:rFonts w:cstheme="minorHAnsi"/>
        </w:rPr>
        <w:tab/>
      </w:r>
      <w:r w:rsidRPr="007B241E">
        <w:rPr>
          <w:rFonts w:cstheme="minorHAnsi"/>
        </w:rPr>
        <w:tab/>
        <w:t xml:space="preserve">     2 ks</w:t>
      </w:r>
    </w:p>
    <w:p w:rsidR="00B747EF" w:rsidRPr="007B241E" w:rsidRDefault="00B747EF" w:rsidP="00B747EF">
      <w:pPr>
        <w:pStyle w:val="Bezriadkovania"/>
        <w:rPr>
          <w:rFonts w:cstheme="minorHAnsi"/>
        </w:rPr>
      </w:pPr>
      <w:r w:rsidRPr="007B241E">
        <w:rPr>
          <w:rFonts w:cstheme="minorHAnsi"/>
        </w:rPr>
        <w:t>Rozvádzače</w:t>
      </w:r>
      <w:r w:rsidRPr="007B241E">
        <w:rPr>
          <w:rFonts w:cstheme="minorHAnsi"/>
        </w:rPr>
        <w:tab/>
      </w:r>
      <w:r w:rsidRPr="007B241E">
        <w:rPr>
          <w:rFonts w:cstheme="minorHAnsi"/>
        </w:rPr>
        <w:tab/>
        <w:t>R-FTVE</w:t>
      </w:r>
    </w:p>
    <w:p w:rsidR="00B747EF" w:rsidRPr="007B241E" w:rsidRDefault="00B747EF" w:rsidP="00B747EF">
      <w:pPr>
        <w:pStyle w:val="Bezriadkovania"/>
        <w:rPr>
          <w:rFonts w:cstheme="minorHAnsi"/>
        </w:rPr>
      </w:pPr>
      <w:r w:rsidRPr="007B241E">
        <w:rPr>
          <w:rFonts w:cstheme="minorHAnsi"/>
        </w:rPr>
        <w:t xml:space="preserve">Káblové prepoje </w:t>
      </w:r>
      <w:r w:rsidRPr="007B241E">
        <w:rPr>
          <w:rFonts w:cstheme="minorHAnsi"/>
        </w:rPr>
        <w:tab/>
      </w:r>
      <w:r w:rsidRPr="007B241E">
        <w:rPr>
          <w:rFonts w:cstheme="minorHAnsi"/>
        </w:rPr>
        <w:tab/>
        <w:t xml:space="preserve">DC a AC  </w:t>
      </w:r>
    </w:p>
    <w:p w:rsidR="00B747EF" w:rsidRPr="007B241E" w:rsidRDefault="00B747EF" w:rsidP="00B747EF">
      <w:pPr>
        <w:pStyle w:val="Bezriadkovania"/>
        <w:rPr>
          <w:rFonts w:cstheme="minorHAnsi"/>
        </w:rPr>
      </w:pPr>
    </w:p>
    <w:p w:rsidR="00C5496B" w:rsidRPr="007B241E" w:rsidRDefault="00C5496B" w:rsidP="00C5496B">
      <w:pPr>
        <w:pStyle w:val="Bezriadkovania"/>
        <w:spacing w:after="80"/>
        <w:jc w:val="left"/>
        <w:rPr>
          <w:rFonts w:cstheme="minorHAnsi"/>
          <w:b/>
          <w:sz w:val="24"/>
        </w:rPr>
      </w:pPr>
      <w:r w:rsidRPr="007B241E">
        <w:rPr>
          <w:rFonts w:cstheme="minorHAnsi"/>
          <w:b/>
          <w:sz w:val="24"/>
        </w:rPr>
        <w:t>Údaje o projektovaných kapacitách pre blok F2.2</w:t>
      </w:r>
    </w:p>
    <w:p w:rsidR="00C5496B" w:rsidRPr="007B241E" w:rsidRDefault="00C5496B" w:rsidP="00C5496B">
      <w:pPr>
        <w:pStyle w:val="Bezriadkovania"/>
        <w:rPr>
          <w:rFonts w:cstheme="minorHAnsi"/>
        </w:rPr>
      </w:pPr>
      <w:r w:rsidRPr="007B241E">
        <w:rPr>
          <w:rFonts w:cstheme="minorHAnsi"/>
        </w:rPr>
        <w:t>názov a merné jednotky</w:t>
      </w:r>
    </w:p>
    <w:p w:rsidR="00C5496B" w:rsidRPr="007B241E" w:rsidRDefault="00C5496B" w:rsidP="00C5496B">
      <w:pPr>
        <w:pStyle w:val="Bezriadkovania"/>
        <w:rPr>
          <w:rFonts w:cstheme="minorHAnsi"/>
        </w:rPr>
      </w:pPr>
      <w:r w:rsidRPr="007B241E">
        <w:rPr>
          <w:rFonts w:cstheme="minorHAnsi"/>
        </w:rPr>
        <w:t>FTVE panely</w:t>
      </w:r>
      <w:r w:rsidRPr="007B241E">
        <w:rPr>
          <w:rFonts w:cstheme="minorHAnsi"/>
        </w:rPr>
        <w:tab/>
      </w:r>
      <w:r w:rsidRPr="007B241E">
        <w:rPr>
          <w:rFonts w:cstheme="minorHAnsi"/>
        </w:rPr>
        <w:tab/>
        <w:t>JXSOL JX72-156M, výkon 360Wp</w:t>
      </w:r>
      <w:r w:rsidRPr="007B241E">
        <w:rPr>
          <w:rFonts w:cstheme="minorHAnsi"/>
        </w:rPr>
        <w:tab/>
      </w:r>
      <w:r w:rsidRPr="007B241E">
        <w:rPr>
          <w:rFonts w:cstheme="minorHAnsi"/>
        </w:rPr>
        <w:tab/>
        <w:t>180 ks</w:t>
      </w:r>
    </w:p>
    <w:p w:rsidR="00C5496B" w:rsidRPr="007B241E" w:rsidRDefault="00C5496B" w:rsidP="00C5496B">
      <w:pPr>
        <w:pStyle w:val="Bezriadkovania"/>
        <w:rPr>
          <w:rFonts w:cstheme="minorHAnsi"/>
        </w:rPr>
      </w:pPr>
      <w:r w:rsidRPr="007B241E">
        <w:rPr>
          <w:rFonts w:cstheme="minorHAnsi"/>
        </w:rPr>
        <w:t xml:space="preserve">Striedač </w:t>
      </w:r>
      <w:r w:rsidRPr="007B241E">
        <w:rPr>
          <w:rFonts w:cstheme="minorHAnsi"/>
        </w:rPr>
        <w:tab/>
      </w:r>
      <w:r w:rsidRPr="007B241E">
        <w:rPr>
          <w:rFonts w:cstheme="minorHAnsi"/>
        </w:rPr>
        <w:tab/>
      </w:r>
      <w:r w:rsidRPr="007B241E">
        <w:rPr>
          <w:rFonts w:cstheme="minorHAnsi"/>
        </w:rPr>
        <w:tab/>
        <w:t>Fronius ECO 27.0-3-S</w:t>
      </w:r>
      <w:r w:rsidRPr="007B241E">
        <w:rPr>
          <w:rFonts w:cstheme="minorHAnsi"/>
        </w:rPr>
        <w:tab/>
      </w:r>
      <w:r w:rsidRPr="007B241E">
        <w:rPr>
          <w:rFonts w:cstheme="minorHAnsi"/>
        </w:rPr>
        <w:tab/>
      </w:r>
      <w:r w:rsidRPr="007B241E">
        <w:rPr>
          <w:rFonts w:cstheme="minorHAnsi"/>
        </w:rPr>
        <w:tab/>
        <w:t xml:space="preserve">     2 ks</w:t>
      </w:r>
    </w:p>
    <w:p w:rsidR="00C5496B" w:rsidRPr="007B241E" w:rsidRDefault="00C5496B" w:rsidP="00C5496B">
      <w:pPr>
        <w:pStyle w:val="Bezriadkovania"/>
        <w:rPr>
          <w:rFonts w:cstheme="minorHAnsi"/>
        </w:rPr>
      </w:pPr>
      <w:r w:rsidRPr="007B241E">
        <w:rPr>
          <w:rFonts w:cstheme="minorHAnsi"/>
        </w:rPr>
        <w:t>Rozvádzače</w:t>
      </w:r>
      <w:r w:rsidRPr="007B241E">
        <w:rPr>
          <w:rFonts w:cstheme="minorHAnsi"/>
        </w:rPr>
        <w:tab/>
      </w:r>
      <w:r w:rsidRPr="007B241E">
        <w:rPr>
          <w:rFonts w:cstheme="minorHAnsi"/>
        </w:rPr>
        <w:tab/>
        <w:t>R-FTVE</w:t>
      </w:r>
    </w:p>
    <w:p w:rsidR="00C5496B" w:rsidRPr="007B241E" w:rsidRDefault="00C5496B" w:rsidP="00C5496B">
      <w:pPr>
        <w:pStyle w:val="Bezriadkovania"/>
        <w:rPr>
          <w:rFonts w:cstheme="minorHAnsi"/>
        </w:rPr>
      </w:pPr>
      <w:r w:rsidRPr="007B241E">
        <w:rPr>
          <w:rFonts w:cstheme="minorHAnsi"/>
        </w:rPr>
        <w:t xml:space="preserve">Káblové prepoje </w:t>
      </w:r>
      <w:r w:rsidRPr="007B241E">
        <w:rPr>
          <w:rFonts w:cstheme="minorHAnsi"/>
        </w:rPr>
        <w:tab/>
      </w:r>
      <w:r w:rsidRPr="007B241E">
        <w:rPr>
          <w:rFonts w:cstheme="minorHAnsi"/>
        </w:rPr>
        <w:tab/>
        <w:t xml:space="preserve">DC a AC  </w:t>
      </w:r>
    </w:p>
    <w:p w:rsidR="00C5496B" w:rsidRPr="007B241E" w:rsidRDefault="00C5496B" w:rsidP="00B747EF">
      <w:pPr>
        <w:pStyle w:val="Bezriadkovania"/>
        <w:rPr>
          <w:rFonts w:cstheme="minorHAnsi"/>
        </w:rPr>
      </w:pPr>
    </w:p>
    <w:p w:rsidR="00B747EF" w:rsidRPr="007B241E" w:rsidRDefault="008A4D4A" w:rsidP="00B747EF">
      <w:pPr>
        <w:pStyle w:val="Bezriadkovania"/>
        <w:spacing w:after="80"/>
        <w:jc w:val="left"/>
        <w:rPr>
          <w:rFonts w:cstheme="minorHAnsi"/>
          <w:b/>
          <w:sz w:val="24"/>
        </w:rPr>
      </w:pPr>
      <w:r w:rsidRPr="007B241E">
        <w:rPr>
          <w:rFonts w:cstheme="minorHAnsi"/>
          <w:b/>
          <w:sz w:val="24"/>
        </w:rPr>
        <w:t>Starostlivosť o bezpečnosť práce a technických  zariadení</w:t>
      </w:r>
    </w:p>
    <w:p w:rsidR="00B747EF" w:rsidRPr="007B241E" w:rsidRDefault="00B747EF" w:rsidP="00B747EF">
      <w:pPr>
        <w:pStyle w:val="Bezriadkovania"/>
        <w:rPr>
          <w:rFonts w:cstheme="minorHAnsi"/>
        </w:rPr>
      </w:pPr>
      <w:r w:rsidRPr="007B241E">
        <w:rPr>
          <w:rFonts w:cstheme="minorHAnsi"/>
        </w:rPr>
        <w:lastRenderedPageBreak/>
        <w:t>Počas výstavby a prevádzky navrhovanej stavby musia byť dodržané bezpečnostné a prevádzkové predpisy a podmienky vyhlášky SÚBP a SBÚ č. 374/1990 Zb. a vyhl. SÚBP č. 59/82 v znení vyhlášky č. 484/90 Zb. v plnom rozsahu, ako i vyhlášky MV SR č. 82/1996 Z. z. a normy STN 33 -2000-3, STN 33 3201, 33 2000-5-54, 33 2000-7-712, 73 6005 a ďalšie súvisiace normy a predpisy k zaisteniu bezpečnosti a ochrany zdravia pri práci ako aj požiadavky zákona NR SR č. 124/2006 Z. z. o BOZP a nariadenia vlády SR č. 396/2006 Z. z. o minimálnych bezpečnostných a zdravotných požiadavkách na stavenisko.</w:t>
      </w:r>
    </w:p>
    <w:p w:rsidR="00B747EF" w:rsidRPr="007B241E" w:rsidRDefault="00B747EF" w:rsidP="00B747EF">
      <w:pPr>
        <w:pStyle w:val="Bezriadkovania"/>
        <w:rPr>
          <w:rFonts w:cstheme="minorHAnsi"/>
        </w:rPr>
      </w:pPr>
      <w:r w:rsidRPr="007B241E">
        <w:rPr>
          <w:rFonts w:cstheme="minorHAnsi"/>
        </w:rPr>
        <w:t>Všetky montážne a demontážne práce spojené s pripájaním elektrického zariadenia na sieť musia byť vykonávané za vypnutého a beznapäťového stavu na základe platného B príkazu.</w:t>
      </w:r>
    </w:p>
    <w:p w:rsidR="00B747EF" w:rsidRPr="007B241E" w:rsidRDefault="00B747EF" w:rsidP="00B747EF">
      <w:pPr>
        <w:pStyle w:val="Bezriadkovania"/>
        <w:rPr>
          <w:rFonts w:cstheme="minorHAnsi"/>
        </w:rPr>
      </w:pPr>
      <w:r w:rsidRPr="007B241E">
        <w:rPr>
          <w:rFonts w:cstheme="minorHAnsi"/>
        </w:rPr>
        <w:t>V zmysle vyhlášky č. 508/2009 Zb. prílohy č. 1 časti III. Sú elektrické zariadenia podľa miery ohrozenia zaradené do:</w:t>
      </w:r>
    </w:p>
    <w:p w:rsidR="00B747EF" w:rsidRPr="007B241E" w:rsidRDefault="00B747EF" w:rsidP="009004E6">
      <w:pPr>
        <w:pStyle w:val="Bezriadkovania"/>
        <w:numPr>
          <w:ilvl w:val="0"/>
          <w:numId w:val="9"/>
        </w:numPr>
        <w:rPr>
          <w:rFonts w:cstheme="minorHAnsi"/>
        </w:rPr>
      </w:pPr>
      <w:r w:rsidRPr="007B241E">
        <w:rPr>
          <w:rFonts w:cstheme="minorHAnsi"/>
        </w:rPr>
        <w:t>Skupiny  B</w:t>
      </w:r>
    </w:p>
    <w:p w:rsidR="00B747EF" w:rsidRPr="007B241E" w:rsidRDefault="00B747EF" w:rsidP="00B747EF">
      <w:pPr>
        <w:pStyle w:val="Bezriadkovania"/>
        <w:rPr>
          <w:rFonts w:cstheme="minorHAnsi"/>
        </w:rPr>
      </w:pPr>
      <w:r w:rsidRPr="007B241E">
        <w:rPr>
          <w:rFonts w:cstheme="minorHAnsi"/>
        </w:rPr>
        <w:t>Funkciu, prevádzkovú spoľahlivosť a bezpečnosť technického zariadenia je potrebné overovať podľa §9 tejto vyhlášky, prehliadkami a skúškami, a zariadenia musia byť spôsobilé na bezpečnú prevádzku. Počas prevádzky ja prevádzkovateľ povinný vykonať odborné prehliadky a skúšky elektrických zariadení podľa prílohy č. 8 tejto vyhlášky.</w:t>
      </w:r>
    </w:p>
    <w:p w:rsidR="00B747EF" w:rsidRPr="007B241E" w:rsidRDefault="00B747EF" w:rsidP="00B747EF">
      <w:pPr>
        <w:pStyle w:val="Bezriadkovania"/>
        <w:rPr>
          <w:rFonts w:cstheme="minorHAnsi"/>
        </w:rPr>
      </w:pPr>
      <w:r w:rsidRPr="007B241E">
        <w:rPr>
          <w:rFonts w:cstheme="minorHAnsi"/>
        </w:rPr>
        <w:t>V zmysle §4 zákona NR SR č.124/2006 Z. z. o BOZP zostatkové nebezpečenstvá z hľadiska bezpečnosti a zdravia pri práci sú akceptovateľné.</w:t>
      </w:r>
    </w:p>
    <w:p w:rsidR="00B747EF" w:rsidRPr="007B241E" w:rsidRDefault="00B747EF" w:rsidP="00B747EF">
      <w:pPr>
        <w:pStyle w:val="Bezriadkovania"/>
        <w:rPr>
          <w:rFonts w:cstheme="minorHAnsi"/>
        </w:rPr>
      </w:pPr>
    </w:p>
    <w:p w:rsidR="00B747EF" w:rsidRPr="007B241E" w:rsidRDefault="008A4D4A" w:rsidP="00B747EF">
      <w:pPr>
        <w:pStyle w:val="Bezriadkovania"/>
        <w:spacing w:after="80"/>
        <w:jc w:val="left"/>
        <w:rPr>
          <w:rFonts w:cstheme="minorHAnsi"/>
          <w:b/>
          <w:sz w:val="24"/>
        </w:rPr>
      </w:pPr>
      <w:r w:rsidRPr="007B241E">
        <w:rPr>
          <w:rFonts w:cstheme="minorHAnsi"/>
          <w:b/>
          <w:sz w:val="24"/>
        </w:rPr>
        <w:t>Pracovné a bezpečnostné predpisy</w:t>
      </w:r>
    </w:p>
    <w:p w:rsidR="00B747EF" w:rsidRPr="007B241E" w:rsidRDefault="00B747EF" w:rsidP="00B747EF">
      <w:pPr>
        <w:pStyle w:val="Bezriadkovania"/>
        <w:rPr>
          <w:rFonts w:cstheme="minorHAnsi"/>
        </w:rPr>
      </w:pPr>
      <w:r w:rsidRPr="007B241E">
        <w:rPr>
          <w:rFonts w:cstheme="minorHAnsi"/>
        </w:rPr>
        <w:t>Pri práci na elektrickom zariadení a v jeho blízkosti, ako aj pri jeho obsluhe, budú sa pracovníci k tomu určení riadiť ustanoveniami normy STN 34 3100 – Bezpečnostné predpisy pre obsluhu a prácu na elektrických zariadeniach a normami STN 34 3101, 34 3102, 34 3103 v nadväznosti na PNE 38 0311.</w:t>
      </w:r>
    </w:p>
    <w:p w:rsidR="00B747EF" w:rsidRPr="007B241E" w:rsidRDefault="00B747EF" w:rsidP="00B747EF">
      <w:pPr>
        <w:pStyle w:val="Bezriadkovania"/>
        <w:rPr>
          <w:rFonts w:cstheme="minorHAnsi"/>
        </w:rPr>
      </w:pPr>
      <w:r w:rsidRPr="007B241E">
        <w:rPr>
          <w:rFonts w:cstheme="minorHAnsi"/>
        </w:rPr>
        <w:t>Pre činnosť na elektrických zariadeniach je stanovená spôsobilosť vyhláškou MPSVaR SR č. 508/2009 Z. z. § 20 až § 24</w:t>
      </w:r>
    </w:p>
    <w:p w:rsidR="00B747EF" w:rsidRPr="007B241E" w:rsidRDefault="00B747EF" w:rsidP="00B747EF">
      <w:pPr>
        <w:pStyle w:val="Bezriadkovania"/>
        <w:rPr>
          <w:rFonts w:cstheme="minorHAnsi"/>
        </w:rPr>
      </w:pPr>
      <w:r w:rsidRPr="007B241E">
        <w:rPr>
          <w:rFonts w:cstheme="minorHAnsi"/>
        </w:rPr>
        <w:t>Funkcia, prevádzková spoľahlivosť a bezpečnosť technických zariadení alebo ich častí sa preverí predpísanými prehliadkami a skúškami v zmysle Vyhl.č.508/2009:</w:t>
      </w:r>
    </w:p>
    <w:p w:rsidR="00B747EF" w:rsidRPr="007B241E" w:rsidRDefault="00B747EF" w:rsidP="009004E6">
      <w:pPr>
        <w:pStyle w:val="Bezriadkovania"/>
        <w:numPr>
          <w:ilvl w:val="0"/>
          <w:numId w:val="9"/>
        </w:numPr>
        <w:rPr>
          <w:rFonts w:cstheme="minorHAnsi"/>
        </w:rPr>
      </w:pPr>
      <w:r w:rsidRPr="007B241E">
        <w:rPr>
          <w:rFonts w:cstheme="minorHAnsi"/>
        </w:rPr>
        <w:t xml:space="preserve">počas výroby alebo montáže a po ich dokončení </w:t>
      </w:r>
    </w:p>
    <w:p w:rsidR="00B747EF" w:rsidRPr="007B241E" w:rsidRDefault="00B747EF" w:rsidP="009004E6">
      <w:pPr>
        <w:pStyle w:val="Bezriadkovania"/>
        <w:numPr>
          <w:ilvl w:val="0"/>
          <w:numId w:val="9"/>
        </w:numPr>
        <w:rPr>
          <w:rFonts w:cstheme="minorHAnsi"/>
        </w:rPr>
      </w:pPr>
      <w:r w:rsidRPr="007B241E">
        <w:rPr>
          <w:rFonts w:cstheme="minorHAnsi"/>
        </w:rPr>
        <w:t>pred uvedením do prevádzky</w:t>
      </w:r>
    </w:p>
    <w:p w:rsidR="00B747EF" w:rsidRPr="007B241E" w:rsidRDefault="00B747EF" w:rsidP="009004E6">
      <w:pPr>
        <w:pStyle w:val="Bezriadkovania"/>
        <w:numPr>
          <w:ilvl w:val="0"/>
          <w:numId w:val="9"/>
        </w:numPr>
        <w:rPr>
          <w:rFonts w:cstheme="minorHAnsi"/>
        </w:rPr>
      </w:pPr>
      <w:r w:rsidRPr="007B241E">
        <w:rPr>
          <w:rFonts w:cstheme="minorHAnsi"/>
        </w:rPr>
        <w:t>po umiestnení na mieste prevádzky</w:t>
      </w:r>
    </w:p>
    <w:p w:rsidR="00B747EF" w:rsidRPr="007B241E" w:rsidRDefault="00B747EF" w:rsidP="009004E6">
      <w:pPr>
        <w:pStyle w:val="Bezriadkovania"/>
        <w:numPr>
          <w:ilvl w:val="0"/>
          <w:numId w:val="9"/>
        </w:numPr>
        <w:rPr>
          <w:rFonts w:cstheme="minorHAnsi"/>
        </w:rPr>
      </w:pPr>
      <w:r w:rsidRPr="007B241E">
        <w:rPr>
          <w:rFonts w:cstheme="minorHAnsi"/>
        </w:rPr>
        <w:t>po odstavení dlhšom ako jeden rok</w:t>
      </w:r>
    </w:p>
    <w:p w:rsidR="00B747EF" w:rsidRPr="007B241E" w:rsidRDefault="00B747EF" w:rsidP="009004E6">
      <w:pPr>
        <w:pStyle w:val="Bezriadkovania"/>
        <w:numPr>
          <w:ilvl w:val="0"/>
          <w:numId w:val="9"/>
        </w:numPr>
        <w:rPr>
          <w:rFonts w:cstheme="minorHAnsi"/>
        </w:rPr>
      </w:pPr>
      <w:r w:rsidRPr="007B241E">
        <w:rPr>
          <w:rFonts w:cstheme="minorHAnsi"/>
        </w:rPr>
        <w:t>po demontáži a opätovnej montáži</w:t>
      </w:r>
    </w:p>
    <w:p w:rsidR="00B747EF" w:rsidRPr="007B241E" w:rsidRDefault="00B747EF" w:rsidP="009004E6">
      <w:pPr>
        <w:pStyle w:val="Bezriadkovania"/>
        <w:numPr>
          <w:ilvl w:val="0"/>
          <w:numId w:val="9"/>
        </w:numPr>
        <w:rPr>
          <w:rFonts w:cstheme="minorHAnsi"/>
        </w:rPr>
      </w:pPr>
      <w:r w:rsidRPr="007B241E">
        <w:rPr>
          <w:rFonts w:cstheme="minorHAnsi"/>
        </w:rPr>
        <w:t>po rekonštrukcii alebo oprave (pri zmene istenia)</w:t>
      </w:r>
    </w:p>
    <w:p w:rsidR="00B747EF" w:rsidRPr="007B241E" w:rsidRDefault="00B747EF" w:rsidP="009004E6">
      <w:pPr>
        <w:pStyle w:val="Bezriadkovania"/>
        <w:numPr>
          <w:ilvl w:val="0"/>
          <w:numId w:val="9"/>
        </w:numPr>
        <w:rPr>
          <w:rFonts w:cstheme="minorHAnsi"/>
        </w:rPr>
      </w:pPr>
      <w:r w:rsidRPr="007B241E">
        <w:rPr>
          <w:rFonts w:cstheme="minorHAnsi"/>
        </w:rPr>
        <w:t xml:space="preserve">v prípade, ak boli vyradené z prevádzky orgánom dozoru </w:t>
      </w:r>
    </w:p>
    <w:p w:rsidR="00B747EF" w:rsidRPr="007B241E" w:rsidRDefault="00B747EF" w:rsidP="009004E6">
      <w:pPr>
        <w:pStyle w:val="Bezriadkovania"/>
        <w:numPr>
          <w:ilvl w:val="0"/>
          <w:numId w:val="9"/>
        </w:numPr>
        <w:rPr>
          <w:rFonts w:cstheme="minorHAnsi"/>
        </w:rPr>
      </w:pPr>
      <w:r w:rsidRPr="007B241E">
        <w:rPr>
          <w:rFonts w:cstheme="minorHAnsi"/>
        </w:rPr>
        <w:t xml:space="preserve">počas prevádzky musia byť vykonávané odborné prehliadky a skúšky v intervaloch uvedených vo Vyhláške </w:t>
      </w:r>
    </w:p>
    <w:p w:rsidR="00B747EF" w:rsidRPr="007B241E" w:rsidRDefault="00B747EF" w:rsidP="009004E6">
      <w:pPr>
        <w:pStyle w:val="Bezriadkovania"/>
        <w:numPr>
          <w:ilvl w:val="0"/>
          <w:numId w:val="9"/>
        </w:numPr>
        <w:rPr>
          <w:rFonts w:cstheme="minorHAnsi"/>
        </w:rPr>
      </w:pPr>
      <w:r w:rsidRPr="007B241E">
        <w:rPr>
          <w:rFonts w:cstheme="minorHAnsi"/>
        </w:rPr>
        <w:t>ak to nariadi orgán dozoru</w:t>
      </w:r>
    </w:p>
    <w:p w:rsidR="00B747EF" w:rsidRPr="007B241E" w:rsidRDefault="00B747EF" w:rsidP="00B747EF">
      <w:pPr>
        <w:pStyle w:val="Bezriadkovania"/>
        <w:rPr>
          <w:rFonts w:cstheme="minorHAnsi"/>
        </w:rPr>
      </w:pPr>
      <w:r w:rsidRPr="007B241E">
        <w:rPr>
          <w:rFonts w:cstheme="minorHAnsi"/>
        </w:rPr>
        <w:t>Kritériami úspešnosti je splnenie požiadaviek na ochranu pred úrazom elektrickým prúdom v normálnej prevádzke a pri poruche.</w:t>
      </w:r>
    </w:p>
    <w:p w:rsidR="00B747EF" w:rsidRPr="007B241E" w:rsidRDefault="00B747EF" w:rsidP="00B747EF">
      <w:pPr>
        <w:pStyle w:val="Bezriadkovania"/>
        <w:rPr>
          <w:rFonts w:cstheme="minorHAnsi"/>
        </w:rPr>
      </w:pPr>
      <w:r w:rsidRPr="007B241E">
        <w:rPr>
          <w:rFonts w:cstheme="minorHAnsi"/>
        </w:rPr>
        <w:t xml:space="preserve">Pri zistení poruchy sa volia také opatrenia, ktoré zaistia požadovanú odolnosť  elektrického zariadenia v danom prostredí. Platí to predovšetkým pre spoľahlivosť, trvanlivosť a z toho vyplývajúcu prevádzkovú hospodárnosť elektrického zariadenia. Elektrické zariadenia sa musia udržiavať v stave, ktorý zodpovedá platným elektrotechnickým normám a vyhláškam. Každý zásah do inštalácie musí byť zakreslený do dokumentácie skutočného vyhotovenia, čo je potrebné pre prevádzku, údržbu  a odb. skúšku elektrozariadenia, ako aj výmenu jednotlivých častí zariadenia. </w:t>
      </w:r>
    </w:p>
    <w:p w:rsidR="00B747EF" w:rsidRPr="007B241E" w:rsidRDefault="00B747EF" w:rsidP="00B747EF">
      <w:pPr>
        <w:rPr>
          <w:rFonts w:asciiTheme="minorHAnsi" w:hAnsiTheme="minorHAnsi" w:cstheme="minorHAnsi"/>
        </w:rPr>
      </w:pPr>
    </w:p>
    <w:p w:rsidR="00B747EF" w:rsidRPr="007B241E" w:rsidRDefault="008A4D4A" w:rsidP="00B747EF">
      <w:pPr>
        <w:pStyle w:val="Bezriadkovania"/>
        <w:spacing w:after="80"/>
        <w:jc w:val="left"/>
        <w:rPr>
          <w:rFonts w:cstheme="minorHAnsi"/>
          <w:b/>
          <w:sz w:val="24"/>
        </w:rPr>
      </w:pPr>
      <w:r w:rsidRPr="007B241E">
        <w:rPr>
          <w:rFonts w:cstheme="minorHAnsi"/>
          <w:b/>
          <w:sz w:val="24"/>
        </w:rPr>
        <w:t>Protipožiarne zabezpečenie stavby a zabezpečenie z hľadiska CO</w:t>
      </w:r>
    </w:p>
    <w:p w:rsidR="00B747EF" w:rsidRPr="007B241E" w:rsidRDefault="00B747EF" w:rsidP="00B747EF">
      <w:pPr>
        <w:pStyle w:val="Bezriadkovania"/>
        <w:rPr>
          <w:rFonts w:cstheme="minorHAnsi"/>
        </w:rPr>
      </w:pPr>
      <w:r w:rsidRPr="007B241E">
        <w:rPr>
          <w:rFonts w:cstheme="minorHAnsi"/>
        </w:rPr>
        <w:t>Z hľadiska PO a CO je výstavba a prevádzka pri dodržaní nižšie uvedených zákonov bezpečná a nepredstavuje pre obyvateľstvo žiadne nebezpečie. Budú splnené podmienky zákonov:</w:t>
      </w:r>
    </w:p>
    <w:p w:rsidR="00B747EF" w:rsidRPr="007B241E" w:rsidRDefault="00B747EF" w:rsidP="00B747EF">
      <w:pPr>
        <w:pStyle w:val="Bezriadkovania"/>
        <w:rPr>
          <w:rFonts w:cstheme="minorHAnsi"/>
        </w:rPr>
      </w:pPr>
      <w:r w:rsidRPr="007B241E">
        <w:rPr>
          <w:rFonts w:cstheme="minorHAnsi"/>
        </w:rPr>
        <w:t>Zákon o ochrane pred požiarmi č. 314/2001 Z. z. č. 222/96 a vyhláška MV SR č. 121/2002 Z. z. o požiarnej prevencii, vyhl. 94/2004 Z. z., ktorou sa ustanovujú technické požiadavky na PO pri výstavbe a užívaní stavieb.</w:t>
      </w:r>
    </w:p>
    <w:p w:rsidR="00B747EF" w:rsidRPr="007B241E" w:rsidRDefault="00B747EF" w:rsidP="00B747EF">
      <w:pPr>
        <w:pStyle w:val="Bezriadkovania"/>
        <w:rPr>
          <w:rFonts w:cstheme="minorHAnsi"/>
        </w:rPr>
      </w:pPr>
      <w:r w:rsidRPr="007B241E">
        <w:rPr>
          <w:rFonts w:cstheme="minorHAnsi"/>
        </w:rPr>
        <w:t xml:space="preserve">-Zákon civilnej ochrany: zákon NR SR č. 42/94 Z. z. v znení zákonov NR SR č. 222/96 Z. z. a č. 117/98 Z. z. </w:t>
      </w:r>
    </w:p>
    <w:p w:rsidR="00B747EF" w:rsidRPr="007B241E" w:rsidRDefault="00B747EF" w:rsidP="00B747EF">
      <w:pPr>
        <w:pStyle w:val="Bezriadkovania"/>
        <w:rPr>
          <w:rFonts w:cstheme="minorHAnsi"/>
        </w:rPr>
      </w:pPr>
    </w:p>
    <w:p w:rsidR="00B747EF" w:rsidRPr="007B241E" w:rsidRDefault="00B747EF" w:rsidP="008A4D4A">
      <w:pPr>
        <w:pStyle w:val="Bezriadkovania"/>
        <w:spacing w:after="80"/>
        <w:jc w:val="left"/>
        <w:rPr>
          <w:rFonts w:cstheme="minorHAnsi"/>
          <w:b/>
          <w:sz w:val="24"/>
        </w:rPr>
      </w:pPr>
      <w:r w:rsidRPr="007B241E">
        <w:rPr>
          <w:rFonts w:cstheme="minorHAnsi"/>
          <w:b/>
          <w:sz w:val="24"/>
        </w:rPr>
        <w:t>Použité STN, PNE, predpisy a literatúra</w:t>
      </w:r>
    </w:p>
    <w:p w:rsidR="00B747EF" w:rsidRPr="007B241E" w:rsidRDefault="00B747EF" w:rsidP="00B747EF">
      <w:pPr>
        <w:pStyle w:val="Bezriadkovania"/>
        <w:ind w:left="2124" w:hanging="2124"/>
        <w:rPr>
          <w:rFonts w:cstheme="minorHAnsi"/>
        </w:rPr>
      </w:pPr>
      <w:r w:rsidRPr="007B241E">
        <w:rPr>
          <w:rFonts w:cstheme="minorHAnsi"/>
        </w:rPr>
        <w:t>STN 33 2000 – 1: 2009</w:t>
      </w:r>
      <w:r w:rsidRPr="007B241E">
        <w:rPr>
          <w:rFonts w:cstheme="minorHAnsi"/>
        </w:rPr>
        <w:tab/>
        <w:t>Základné ustanovenia pre elektrické zariadenia Zásady dimenzovania podľa elektrodynamickej  a tepelnej odolnosti pri skratoch</w:t>
      </w:r>
    </w:p>
    <w:p w:rsidR="00B747EF" w:rsidRPr="007B241E" w:rsidRDefault="00B747EF" w:rsidP="00B747EF">
      <w:pPr>
        <w:pStyle w:val="Bezriadkovania"/>
        <w:rPr>
          <w:rFonts w:cstheme="minorHAnsi"/>
        </w:rPr>
      </w:pPr>
      <w:r w:rsidRPr="007B241E">
        <w:rPr>
          <w:rFonts w:cstheme="minorHAnsi"/>
        </w:rPr>
        <w:t>PNE 33 2000 – 1</w:t>
      </w:r>
      <w:r w:rsidRPr="007B241E">
        <w:rPr>
          <w:rFonts w:cstheme="minorHAnsi"/>
        </w:rPr>
        <w:tab/>
      </w:r>
      <w:r w:rsidRPr="007B241E">
        <w:rPr>
          <w:rFonts w:cstheme="minorHAnsi"/>
        </w:rPr>
        <w:tab/>
        <w:t>Ochrana pred úrazom el. prúdom v prenosovej a distribučnej sústave</w:t>
      </w:r>
    </w:p>
    <w:p w:rsidR="00B747EF" w:rsidRPr="007B241E" w:rsidRDefault="00B747EF" w:rsidP="00B747EF">
      <w:pPr>
        <w:pStyle w:val="Bezriadkovania"/>
        <w:rPr>
          <w:rFonts w:cstheme="minorHAnsi"/>
        </w:rPr>
      </w:pPr>
      <w:r w:rsidRPr="007B241E">
        <w:rPr>
          <w:rFonts w:cstheme="minorHAnsi"/>
        </w:rPr>
        <w:t xml:space="preserve">STN 33 3051 </w:t>
      </w:r>
      <w:r w:rsidRPr="007B241E">
        <w:rPr>
          <w:rFonts w:cstheme="minorHAnsi"/>
        </w:rPr>
        <w:tab/>
      </w:r>
      <w:r w:rsidRPr="007B241E">
        <w:rPr>
          <w:rFonts w:cstheme="minorHAnsi"/>
        </w:rPr>
        <w:tab/>
        <w:t>Ochrany elektrických strojov a rozvodných zariadení.</w:t>
      </w:r>
    </w:p>
    <w:p w:rsidR="00B747EF" w:rsidRPr="007B241E" w:rsidRDefault="00B747EF" w:rsidP="00B747EF">
      <w:pPr>
        <w:pStyle w:val="Bezriadkovania"/>
        <w:rPr>
          <w:rFonts w:cstheme="minorHAnsi"/>
        </w:rPr>
      </w:pPr>
      <w:r w:rsidRPr="007B241E">
        <w:rPr>
          <w:rFonts w:cstheme="minorHAnsi"/>
        </w:rPr>
        <w:lastRenderedPageBreak/>
        <w:t>STN 33 3210</w:t>
      </w:r>
      <w:r w:rsidRPr="007B241E">
        <w:rPr>
          <w:rFonts w:cstheme="minorHAnsi"/>
        </w:rPr>
        <w:tab/>
      </w:r>
      <w:r w:rsidRPr="007B241E">
        <w:rPr>
          <w:rFonts w:cstheme="minorHAnsi"/>
        </w:rPr>
        <w:tab/>
        <w:t>Rozvodné zariadenia. Všeobecné ustanovenia.</w:t>
      </w:r>
    </w:p>
    <w:p w:rsidR="00B747EF" w:rsidRPr="007B241E" w:rsidRDefault="00B747EF" w:rsidP="00B747EF">
      <w:pPr>
        <w:pStyle w:val="Bezriadkovania"/>
        <w:rPr>
          <w:rFonts w:cstheme="minorHAnsi"/>
        </w:rPr>
      </w:pPr>
      <w:r w:rsidRPr="007B241E">
        <w:rPr>
          <w:rFonts w:cstheme="minorHAnsi"/>
        </w:rPr>
        <w:t>STN 33 2000-4-41</w:t>
      </w:r>
      <w:r w:rsidRPr="007B241E">
        <w:rPr>
          <w:rFonts w:cstheme="minorHAnsi"/>
        </w:rPr>
        <w:tab/>
        <w:t xml:space="preserve">Elektrické inštalácie budov. Časť 4: Zaistenie bezpečnosti. </w:t>
      </w:r>
    </w:p>
    <w:p w:rsidR="00B747EF" w:rsidRPr="007B241E" w:rsidRDefault="00B747EF" w:rsidP="00B747EF">
      <w:pPr>
        <w:pStyle w:val="Bezriadkovania"/>
        <w:ind w:left="1416" w:firstLine="708"/>
        <w:rPr>
          <w:rFonts w:cstheme="minorHAnsi"/>
        </w:rPr>
      </w:pPr>
      <w:r w:rsidRPr="007B241E">
        <w:rPr>
          <w:rFonts w:cstheme="minorHAnsi"/>
        </w:rPr>
        <w:t>Kapitola 41:Ochrana pred zásahom elektrickým prúdom</w:t>
      </w:r>
    </w:p>
    <w:p w:rsidR="00B747EF" w:rsidRPr="007B241E" w:rsidRDefault="00B747EF" w:rsidP="00B747EF">
      <w:pPr>
        <w:pStyle w:val="Bezriadkovania"/>
        <w:rPr>
          <w:rFonts w:cstheme="minorHAnsi"/>
        </w:rPr>
      </w:pPr>
      <w:r w:rsidRPr="007B241E">
        <w:rPr>
          <w:rFonts w:cstheme="minorHAnsi"/>
        </w:rPr>
        <w:t xml:space="preserve">STN 33 2000-4-43 </w:t>
      </w:r>
      <w:r w:rsidRPr="007B241E">
        <w:rPr>
          <w:rFonts w:cstheme="minorHAnsi"/>
        </w:rPr>
        <w:tab/>
        <w:t>Elektrické inštalácie budov. Časť 4: Zaistenie bezpečnosti</w:t>
      </w:r>
    </w:p>
    <w:p w:rsidR="00B747EF" w:rsidRPr="007B241E" w:rsidRDefault="00B747EF" w:rsidP="00B747EF">
      <w:pPr>
        <w:pStyle w:val="Bezriadkovania"/>
        <w:rPr>
          <w:rFonts w:cstheme="minorHAnsi"/>
        </w:rPr>
      </w:pPr>
      <w:r w:rsidRPr="007B241E">
        <w:rPr>
          <w:rFonts w:cstheme="minorHAnsi"/>
        </w:rPr>
        <w:tab/>
      </w:r>
      <w:r w:rsidRPr="007B241E">
        <w:rPr>
          <w:rFonts w:cstheme="minorHAnsi"/>
        </w:rPr>
        <w:tab/>
      </w:r>
      <w:r w:rsidRPr="007B241E">
        <w:rPr>
          <w:rFonts w:cstheme="minorHAnsi"/>
        </w:rPr>
        <w:tab/>
        <w:t>Kapitola 43: Ochrana pred nadprúdom</w:t>
      </w:r>
    </w:p>
    <w:p w:rsidR="00B747EF" w:rsidRPr="007B241E" w:rsidRDefault="00B747EF" w:rsidP="00B747EF">
      <w:pPr>
        <w:pStyle w:val="Bezriadkovania"/>
        <w:ind w:left="2124" w:hanging="2124"/>
        <w:rPr>
          <w:rFonts w:cstheme="minorHAnsi"/>
        </w:rPr>
      </w:pPr>
      <w:r w:rsidRPr="007B241E">
        <w:rPr>
          <w:rFonts w:cstheme="minorHAnsi"/>
        </w:rPr>
        <w:t xml:space="preserve">STN 33 2000-4-473 </w:t>
      </w:r>
      <w:r w:rsidRPr="007B241E">
        <w:rPr>
          <w:rFonts w:cstheme="minorHAnsi"/>
        </w:rPr>
        <w:tab/>
        <w:t>Elektrické zariadenia. Časť 4: Bezpečnosť  Kapitola 47: Použitie ochranných opatrení na zaistenie bezpečnosti. Odstavec 3: Opatrenia na ochranu proti nadprúdom</w:t>
      </w:r>
    </w:p>
    <w:p w:rsidR="00B747EF" w:rsidRPr="007B241E" w:rsidRDefault="00B747EF" w:rsidP="00B747EF">
      <w:pPr>
        <w:pStyle w:val="Bezriadkovania"/>
        <w:rPr>
          <w:rFonts w:cstheme="minorHAnsi"/>
        </w:rPr>
      </w:pPr>
      <w:r w:rsidRPr="007B241E">
        <w:rPr>
          <w:rFonts w:cstheme="minorHAnsi"/>
        </w:rPr>
        <w:t xml:space="preserve">STN 33 2000-5-523 </w:t>
      </w:r>
      <w:r w:rsidRPr="007B241E">
        <w:rPr>
          <w:rFonts w:cstheme="minorHAnsi"/>
        </w:rPr>
        <w:tab/>
        <w:t>Elektrické zariadenia. Časť 5: Výber a stavba elektrických zariadení</w:t>
      </w:r>
    </w:p>
    <w:p w:rsidR="00B747EF" w:rsidRPr="007B241E" w:rsidRDefault="00B747EF" w:rsidP="00B747EF">
      <w:pPr>
        <w:pStyle w:val="Bezriadkovania"/>
        <w:rPr>
          <w:rFonts w:cstheme="minorHAnsi"/>
        </w:rPr>
      </w:pPr>
      <w:r w:rsidRPr="007B241E">
        <w:rPr>
          <w:rFonts w:cstheme="minorHAnsi"/>
        </w:rPr>
        <w:tab/>
      </w:r>
      <w:r w:rsidRPr="007B241E">
        <w:rPr>
          <w:rFonts w:cstheme="minorHAnsi"/>
        </w:rPr>
        <w:tab/>
      </w:r>
      <w:r w:rsidRPr="007B241E">
        <w:rPr>
          <w:rFonts w:cstheme="minorHAnsi"/>
        </w:rPr>
        <w:tab/>
        <w:t>Oddiel 523: Prúdová zaťažiteľnosť elektrických rozvodov</w:t>
      </w:r>
    </w:p>
    <w:p w:rsidR="00B747EF" w:rsidRPr="007B241E" w:rsidRDefault="00B747EF" w:rsidP="00B747EF">
      <w:pPr>
        <w:pStyle w:val="Bezriadkovania"/>
        <w:ind w:left="2124" w:hanging="2124"/>
        <w:rPr>
          <w:rFonts w:cstheme="minorHAnsi"/>
        </w:rPr>
      </w:pPr>
      <w:r w:rsidRPr="007B241E">
        <w:rPr>
          <w:rFonts w:cstheme="minorHAnsi"/>
        </w:rPr>
        <w:t xml:space="preserve">STN 33 2000-5-54 </w:t>
      </w:r>
      <w:r w:rsidRPr="007B241E">
        <w:rPr>
          <w:rFonts w:cstheme="minorHAnsi"/>
        </w:rPr>
        <w:tab/>
        <w:t xml:space="preserve">Elektrické inštalácie nízkeho napätia Časť 5-54: Výber a stavba elektrických zariadení. Uzemňovacie sústavy, ochranné vodiče a vodiče na ochranné pospájanie </w:t>
      </w:r>
    </w:p>
    <w:p w:rsidR="00B747EF" w:rsidRPr="007B241E" w:rsidRDefault="00B747EF" w:rsidP="00B747EF">
      <w:pPr>
        <w:pStyle w:val="Bezriadkovania"/>
        <w:rPr>
          <w:rFonts w:cstheme="minorHAnsi"/>
        </w:rPr>
      </w:pPr>
      <w:r w:rsidRPr="007B241E">
        <w:rPr>
          <w:rFonts w:cstheme="minorHAnsi"/>
        </w:rPr>
        <w:t>STN 33 2000-6: 2007</w:t>
      </w:r>
      <w:r w:rsidRPr="007B241E">
        <w:rPr>
          <w:rFonts w:cstheme="minorHAnsi"/>
        </w:rPr>
        <w:tab/>
        <w:t>Elektrické inštalácie nízkeho napätia Časť 6: Revízie</w:t>
      </w:r>
    </w:p>
    <w:p w:rsidR="00B747EF" w:rsidRPr="007B241E" w:rsidRDefault="00B747EF" w:rsidP="00B747EF">
      <w:pPr>
        <w:pStyle w:val="Bezriadkovania"/>
        <w:ind w:left="2124" w:hanging="2124"/>
        <w:rPr>
          <w:rFonts w:cstheme="minorHAnsi"/>
        </w:rPr>
      </w:pPr>
      <w:r w:rsidRPr="007B241E">
        <w:rPr>
          <w:rFonts w:cstheme="minorHAnsi"/>
        </w:rPr>
        <w:t>STN 33 2000-7-712: 2007</w:t>
      </w:r>
      <w:r w:rsidRPr="007B241E">
        <w:rPr>
          <w:rFonts w:cstheme="minorHAnsi"/>
        </w:rPr>
        <w:tab/>
        <w:t>Elektrické inštalácie nízkeho napätia Časť 7-712: Požiadavky na osobitné inštalácie alebo priestory. Solárne fotovoltické (PV) napájacie systémy</w:t>
      </w:r>
    </w:p>
    <w:p w:rsidR="00B747EF" w:rsidRPr="007B241E" w:rsidRDefault="00B747EF" w:rsidP="00B747EF">
      <w:pPr>
        <w:pStyle w:val="Bezriadkovania"/>
        <w:rPr>
          <w:rFonts w:cstheme="minorHAnsi"/>
        </w:rPr>
      </w:pPr>
      <w:r w:rsidRPr="007B241E">
        <w:rPr>
          <w:rFonts w:cstheme="minorHAnsi"/>
        </w:rPr>
        <w:t>STN 33 3300</w:t>
      </w:r>
      <w:r w:rsidRPr="007B241E">
        <w:rPr>
          <w:rFonts w:cstheme="minorHAnsi"/>
        </w:rPr>
        <w:tab/>
      </w:r>
      <w:r w:rsidRPr="007B241E">
        <w:rPr>
          <w:rFonts w:cstheme="minorHAnsi"/>
        </w:rPr>
        <w:tab/>
        <w:t>Elektrotechnické predpisy. Stavba vonkajších silových vedení</w:t>
      </w:r>
    </w:p>
    <w:p w:rsidR="00B747EF" w:rsidRPr="007B241E" w:rsidRDefault="00B747EF" w:rsidP="00B747EF">
      <w:pPr>
        <w:pStyle w:val="Bezriadkovania"/>
        <w:rPr>
          <w:rFonts w:cstheme="minorHAnsi"/>
        </w:rPr>
      </w:pPr>
      <w:r w:rsidRPr="007B241E">
        <w:rPr>
          <w:rFonts w:cstheme="minorHAnsi"/>
        </w:rPr>
        <w:t>STN 34 1050</w:t>
      </w:r>
      <w:r w:rsidRPr="007B241E">
        <w:rPr>
          <w:rFonts w:cstheme="minorHAnsi"/>
        </w:rPr>
        <w:tab/>
      </w:r>
      <w:r w:rsidRPr="007B241E">
        <w:rPr>
          <w:rFonts w:cstheme="minorHAnsi"/>
        </w:rPr>
        <w:tab/>
        <w:t xml:space="preserve">Elektrotechnické predpisy STN. Predpisy pre kladenie silových el. vedení. </w:t>
      </w:r>
    </w:p>
    <w:p w:rsidR="00B747EF" w:rsidRPr="007B241E" w:rsidRDefault="00B747EF" w:rsidP="00B747EF">
      <w:pPr>
        <w:pStyle w:val="Bezriadkovania"/>
        <w:rPr>
          <w:rFonts w:cstheme="minorHAnsi"/>
        </w:rPr>
      </w:pPr>
      <w:r w:rsidRPr="007B241E">
        <w:rPr>
          <w:rFonts w:cstheme="minorHAnsi"/>
        </w:rPr>
        <w:t>STN 34 3100</w:t>
      </w:r>
      <w:r w:rsidRPr="007B241E">
        <w:rPr>
          <w:rFonts w:cstheme="minorHAnsi"/>
        </w:rPr>
        <w:tab/>
      </w:r>
      <w:r w:rsidRPr="007B241E">
        <w:rPr>
          <w:rFonts w:cstheme="minorHAnsi"/>
        </w:rPr>
        <w:tab/>
        <w:t xml:space="preserve">Bezpečnostné predpisy pre obsluhu a prácu na el. zariadeniach  </w:t>
      </w:r>
    </w:p>
    <w:p w:rsidR="00B747EF" w:rsidRPr="007B241E" w:rsidRDefault="00B747EF" w:rsidP="00B747EF">
      <w:pPr>
        <w:pStyle w:val="Bezriadkovania"/>
        <w:rPr>
          <w:rFonts w:cstheme="minorHAnsi"/>
        </w:rPr>
      </w:pPr>
      <w:r w:rsidRPr="007B241E">
        <w:rPr>
          <w:rFonts w:cstheme="minorHAnsi"/>
        </w:rPr>
        <w:t>STN 38 0810</w:t>
      </w:r>
      <w:r w:rsidRPr="007B241E">
        <w:rPr>
          <w:rFonts w:cstheme="minorHAnsi"/>
        </w:rPr>
        <w:tab/>
      </w:r>
      <w:r w:rsidRPr="007B241E">
        <w:rPr>
          <w:rFonts w:cstheme="minorHAnsi"/>
        </w:rPr>
        <w:tab/>
        <w:t>Použitie ochrán pred prepätím v silnoprúdových zariadeniach</w:t>
      </w:r>
    </w:p>
    <w:p w:rsidR="00B747EF" w:rsidRPr="007B241E" w:rsidRDefault="00B747EF" w:rsidP="00B747EF">
      <w:pPr>
        <w:pStyle w:val="Bezriadkovania"/>
        <w:rPr>
          <w:rFonts w:cstheme="minorHAnsi"/>
        </w:rPr>
      </w:pPr>
      <w:r w:rsidRPr="007B241E">
        <w:rPr>
          <w:rFonts w:cstheme="minorHAnsi"/>
        </w:rPr>
        <w:t>STN 33 0120</w:t>
      </w:r>
      <w:r w:rsidRPr="007B241E">
        <w:rPr>
          <w:rFonts w:cstheme="minorHAnsi"/>
        </w:rPr>
        <w:tab/>
      </w:r>
      <w:r w:rsidRPr="007B241E">
        <w:rPr>
          <w:rFonts w:cstheme="minorHAnsi"/>
        </w:rPr>
        <w:tab/>
        <w:t>Elektrotechnické predpisy. Normalizované napätia IEC.</w:t>
      </w:r>
      <w:r w:rsidRPr="007B241E">
        <w:rPr>
          <w:rFonts w:cstheme="minorHAnsi"/>
        </w:rPr>
        <w:br/>
        <w:t>STN 38 1754</w:t>
      </w:r>
      <w:r w:rsidRPr="007B241E">
        <w:rPr>
          <w:rFonts w:cstheme="minorHAnsi"/>
        </w:rPr>
        <w:tab/>
      </w:r>
      <w:r w:rsidRPr="007B241E">
        <w:rPr>
          <w:rFonts w:cstheme="minorHAnsi"/>
        </w:rPr>
        <w:tab/>
        <w:t>Dimenzovanie elektrického zariadenia podľa účinku skratových prúdov</w:t>
      </w:r>
    </w:p>
    <w:p w:rsidR="00B747EF" w:rsidRPr="007B241E" w:rsidRDefault="00B747EF" w:rsidP="00B747EF">
      <w:pPr>
        <w:pStyle w:val="Bezriadkovania"/>
        <w:rPr>
          <w:rFonts w:cstheme="minorHAnsi"/>
        </w:rPr>
      </w:pPr>
      <w:r w:rsidRPr="007B241E">
        <w:rPr>
          <w:rFonts w:cstheme="minorHAnsi"/>
        </w:rPr>
        <w:t xml:space="preserve">STN EN 62305-1: 2006 </w:t>
      </w:r>
      <w:r w:rsidRPr="007B241E">
        <w:rPr>
          <w:rFonts w:cstheme="minorHAnsi"/>
        </w:rPr>
        <w:tab/>
        <w:t>Ochrana pred bleskom. Časť 1: Všeobecné princípy</w:t>
      </w:r>
    </w:p>
    <w:p w:rsidR="00B747EF" w:rsidRPr="007B241E" w:rsidRDefault="00B747EF" w:rsidP="00B747EF">
      <w:pPr>
        <w:pStyle w:val="Bezriadkovania"/>
        <w:rPr>
          <w:rFonts w:cstheme="minorHAnsi"/>
        </w:rPr>
      </w:pPr>
      <w:r w:rsidRPr="007B241E">
        <w:rPr>
          <w:rFonts w:cstheme="minorHAnsi"/>
        </w:rPr>
        <w:t>STN EN 62305-2: 2008</w:t>
      </w:r>
      <w:r w:rsidRPr="007B241E">
        <w:rPr>
          <w:rFonts w:cstheme="minorHAnsi"/>
        </w:rPr>
        <w:tab/>
        <w:t>Ochrana pred bleskom. Časť 2: Manažérstvo rizika</w:t>
      </w:r>
    </w:p>
    <w:p w:rsidR="00B747EF" w:rsidRPr="007B241E" w:rsidRDefault="00B747EF" w:rsidP="00B747EF">
      <w:pPr>
        <w:pStyle w:val="Bezriadkovania"/>
        <w:rPr>
          <w:rFonts w:cstheme="minorHAnsi"/>
        </w:rPr>
      </w:pPr>
      <w:r w:rsidRPr="007B241E">
        <w:rPr>
          <w:rFonts w:cstheme="minorHAnsi"/>
        </w:rPr>
        <w:t>STN EN 62305-3: 2007</w:t>
      </w:r>
      <w:r w:rsidRPr="007B241E">
        <w:rPr>
          <w:rFonts w:cstheme="minorHAnsi"/>
        </w:rPr>
        <w:tab/>
        <w:t>Ochrana pred bleskom. Časť 3: Ochrana stavieb a ohrozenie života</w:t>
      </w:r>
    </w:p>
    <w:p w:rsidR="00B747EF" w:rsidRPr="007B241E" w:rsidRDefault="00B747EF" w:rsidP="00B747EF">
      <w:pPr>
        <w:pStyle w:val="Bezriadkovania"/>
        <w:rPr>
          <w:rFonts w:cstheme="minorHAnsi"/>
        </w:rPr>
      </w:pPr>
      <w:r w:rsidRPr="007B241E">
        <w:rPr>
          <w:rFonts w:cstheme="minorHAnsi"/>
        </w:rPr>
        <w:t>STN EN 62305-4: 2007</w:t>
      </w:r>
      <w:r w:rsidRPr="007B241E">
        <w:rPr>
          <w:rFonts w:cstheme="minorHAnsi"/>
        </w:rPr>
        <w:tab/>
        <w:t>Ochrana pred bleskom. Časť 4: Elektrické a elektronické</w:t>
      </w:r>
    </w:p>
    <w:p w:rsidR="00B747EF" w:rsidRPr="007B241E" w:rsidRDefault="00B747EF" w:rsidP="00B747EF">
      <w:pPr>
        <w:pStyle w:val="Bezriadkovania"/>
        <w:rPr>
          <w:rFonts w:cstheme="minorHAnsi"/>
        </w:rPr>
      </w:pPr>
      <w:r w:rsidRPr="007B241E">
        <w:rPr>
          <w:rFonts w:cstheme="minorHAnsi"/>
        </w:rPr>
        <w:t>STN 73 6005</w:t>
      </w:r>
      <w:r w:rsidRPr="007B241E">
        <w:rPr>
          <w:rFonts w:cstheme="minorHAnsi"/>
        </w:rPr>
        <w:tab/>
      </w:r>
      <w:r w:rsidRPr="007B241E">
        <w:rPr>
          <w:rFonts w:cstheme="minorHAnsi"/>
        </w:rPr>
        <w:tab/>
        <w:t>Priestorová úprava vedení technického vybavenia</w:t>
      </w:r>
    </w:p>
    <w:p w:rsidR="00B747EF" w:rsidRPr="007B241E" w:rsidRDefault="00B747EF" w:rsidP="00B747EF">
      <w:pPr>
        <w:pStyle w:val="Bezriadkovania"/>
        <w:rPr>
          <w:rFonts w:cstheme="minorHAnsi"/>
        </w:rPr>
      </w:pPr>
      <w:r w:rsidRPr="007B241E">
        <w:rPr>
          <w:rFonts w:cstheme="minorHAnsi"/>
        </w:rPr>
        <w:t>STN 92 0201</w:t>
      </w:r>
      <w:r w:rsidRPr="007B241E">
        <w:rPr>
          <w:rFonts w:cstheme="minorHAnsi"/>
        </w:rPr>
        <w:tab/>
      </w:r>
      <w:r w:rsidRPr="007B241E">
        <w:rPr>
          <w:rFonts w:cstheme="minorHAnsi"/>
        </w:rPr>
        <w:tab/>
        <w:t>Požiarna bezpečnosť stavieb</w:t>
      </w:r>
      <w:r w:rsidRPr="007B241E">
        <w:rPr>
          <w:rFonts w:cstheme="minorHAnsi"/>
        </w:rPr>
        <w:tab/>
      </w:r>
    </w:p>
    <w:p w:rsidR="00B747EF" w:rsidRPr="007B241E" w:rsidRDefault="00B747EF" w:rsidP="00B747EF">
      <w:pPr>
        <w:pStyle w:val="Bezriadkovania"/>
        <w:rPr>
          <w:rFonts w:cstheme="minorHAnsi"/>
        </w:rPr>
      </w:pPr>
      <w:r w:rsidRPr="007B241E">
        <w:rPr>
          <w:rFonts w:cstheme="minorHAnsi"/>
        </w:rPr>
        <w:t>STN EN 61310-1: 2008</w:t>
      </w:r>
      <w:r w:rsidRPr="007B241E">
        <w:rPr>
          <w:rFonts w:cstheme="minorHAnsi"/>
        </w:rPr>
        <w:tab/>
        <w:t>Bezpečnostné tabuľky a nápisy pre elektrické zariadenia</w:t>
      </w:r>
    </w:p>
    <w:p w:rsidR="008A4D4A" w:rsidRPr="007B241E" w:rsidRDefault="008A4D4A" w:rsidP="00B747EF">
      <w:pPr>
        <w:pStyle w:val="Bezriadkovania"/>
        <w:rPr>
          <w:rFonts w:cstheme="minorHAnsi"/>
        </w:rPr>
      </w:pPr>
    </w:p>
    <w:p w:rsidR="00B747EF" w:rsidRPr="007B241E" w:rsidRDefault="00B747EF" w:rsidP="00B747EF">
      <w:pPr>
        <w:pStyle w:val="Bezriadkovania"/>
        <w:rPr>
          <w:rFonts w:cstheme="minorHAnsi"/>
        </w:rPr>
      </w:pPr>
      <w:r w:rsidRPr="007B241E">
        <w:rPr>
          <w:rFonts w:cstheme="minorHAnsi"/>
        </w:rPr>
        <w:t xml:space="preserve">Na realizovanom zariadení, v zmysle vyhlášky č. 508/2009 Z. z. MPSVaR SR v rozsahu osvedčenia:  </w:t>
      </w:r>
    </w:p>
    <w:p w:rsidR="00B747EF" w:rsidRPr="007B241E" w:rsidRDefault="00B747EF" w:rsidP="009004E6">
      <w:pPr>
        <w:pStyle w:val="Bezriadkovania"/>
        <w:numPr>
          <w:ilvl w:val="0"/>
          <w:numId w:val="9"/>
        </w:numPr>
        <w:rPr>
          <w:rFonts w:cstheme="minorHAnsi"/>
        </w:rPr>
      </w:pPr>
      <w:r w:rsidRPr="007B241E">
        <w:rPr>
          <w:rFonts w:cstheme="minorHAnsi"/>
        </w:rPr>
        <w:t>pracovať na vyhradených elektrických zariadeniach (VEZ)  a obsluhovať ho v rozsahu, v ktorom bol preukázateľne poučený, poučený pracovník (§ 20),</w:t>
      </w:r>
    </w:p>
    <w:p w:rsidR="00B747EF" w:rsidRPr="007B241E" w:rsidRDefault="00B747EF" w:rsidP="009004E6">
      <w:pPr>
        <w:pStyle w:val="Bezriadkovania"/>
        <w:numPr>
          <w:ilvl w:val="0"/>
          <w:numId w:val="9"/>
        </w:numPr>
        <w:rPr>
          <w:rFonts w:cstheme="minorHAnsi"/>
        </w:rPr>
      </w:pPr>
      <w:r w:rsidRPr="007B241E">
        <w:rPr>
          <w:rFonts w:cstheme="minorHAnsi"/>
        </w:rPr>
        <w:t>vykonávať činnosť na VEZ elektrotechnik (§ 21),</w:t>
      </w:r>
    </w:p>
    <w:p w:rsidR="00B747EF" w:rsidRPr="007B241E" w:rsidRDefault="00B747EF" w:rsidP="009004E6">
      <w:pPr>
        <w:pStyle w:val="Bezriadkovania"/>
        <w:numPr>
          <w:ilvl w:val="0"/>
          <w:numId w:val="9"/>
        </w:numPr>
        <w:rPr>
          <w:rFonts w:cstheme="minorHAnsi"/>
        </w:rPr>
      </w:pPr>
      <w:r w:rsidRPr="007B241E">
        <w:rPr>
          <w:rFonts w:cstheme="minorHAnsi"/>
        </w:rPr>
        <w:t>vykonávať samostatne činnosť na VEZ samostatný elektrotechnik (§ 22)</w:t>
      </w:r>
    </w:p>
    <w:p w:rsidR="00B747EF" w:rsidRPr="007B241E" w:rsidRDefault="00B747EF" w:rsidP="00B747EF">
      <w:pPr>
        <w:rPr>
          <w:rFonts w:asciiTheme="minorHAnsi" w:hAnsiTheme="minorHAnsi" w:cstheme="minorHAnsi"/>
        </w:rPr>
      </w:pPr>
    </w:p>
    <w:p w:rsidR="00B747EF" w:rsidRPr="007B241E" w:rsidRDefault="008A4D4A" w:rsidP="008A4D4A">
      <w:pPr>
        <w:pStyle w:val="Bezriadkovania"/>
        <w:spacing w:after="80"/>
        <w:jc w:val="left"/>
        <w:rPr>
          <w:rFonts w:cstheme="minorHAnsi"/>
          <w:b/>
          <w:iCs/>
          <w:spacing w:val="20"/>
          <w:sz w:val="24"/>
          <w:szCs w:val="24"/>
          <w:lang w:eastAsia="x-none"/>
        </w:rPr>
      </w:pPr>
      <w:r w:rsidRPr="007B241E">
        <w:rPr>
          <w:rFonts w:cstheme="minorHAnsi"/>
          <w:b/>
          <w:iCs/>
          <w:spacing w:val="20"/>
          <w:sz w:val="24"/>
          <w:szCs w:val="24"/>
          <w:lang w:val="x-none" w:eastAsia="x-none"/>
        </w:rPr>
        <w:t>DOKUMENTÁCIA STAVEBNÝCH  OBJEKTOV</w:t>
      </w:r>
    </w:p>
    <w:p w:rsidR="00B747EF" w:rsidRPr="007B241E" w:rsidRDefault="00B747EF" w:rsidP="008A4D4A">
      <w:pPr>
        <w:pStyle w:val="Bezriadkovania"/>
        <w:spacing w:after="80"/>
        <w:jc w:val="left"/>
        <w:rPr>
          <w:rFonts w:cstheme="minorHAnsi"/>
          <w:b/>
          <w:sz w:val="24"/>
        </w:rPr>
      </w:pPr>
      <w:r w:rsidRPr="007B241E">
        <w:rPr>
          <w:rFonts w:cstheme="minorHAnsi"/>
          <w:b/>
          <w:sz w:val="24"/>
        </w:rPr>
        <w:t>Technológia FTVE</w:t>
      </w:r>
    </w:p>
    <w:p w:rsidR="00B747EF" w:rsidRPr="007B241E" w:rsidRDefault="008A4D4A" w:rsidP="008A4D4A">
      <w:pPr>
        <w:pStyle w:val="Bezriadkovania"/>
        <w:spacing w:after="80"/>
        <w:jc w:val="left"/>
        <w:rPr>
          <w:rFonts w:cstheme="minorHAnsi"/>
          <w:b/>
          <w:sz w:val="24"/>
        </w:rPr>
      </w:pPr>
      <w:r w:rsidRPr="007B241E">
        <w:rPr>
          <w:rFonts w:cstheme="minorHAnsi"/>
          <w:b/>
          <w:sz w:val="24"/>
        </w:rPr>
        <w:t>Fotovoltaické panely</w:t>
      </w:r>
    </w:p>
    <w:p w:rsidR="00B747EF" w:rsidRPr="007B241E" w:rsidRDefault="00B747EF" w:rsidP="008A4D4A">
      <w:pPr>
        <w:pStyle w:val="Bezriadkovania"/>
        <w:rPr>
          <w:rFonts w:cstheme="minorHAnsi"/>
          <w:szCs w:val="20"/>
        </w:rPr>
      </w:pPr>
      <w:r w:rsidRPr="007B241E">
        <w:rPr>
          <w:rFonts w:cstheme="minorHAnsi"/>
          <w:szCs w:val="20"/>
        </w:rPr>
        <w:t xml:space="preserve">Ako zdroj budú inštalované a použité fotovoltaické </w:t>
      </w:r>
      <w:r w:rsidR="008A4D4A" w:rsidRPr="007B241E">
        <w:rPr>
          <w:rFonts w:cstheme="minorHAnsi"/>
          <w:szCs w:val="20"/>
        </w:rPr>
        <w:t>panely</w:t>
      </w:r>
      <w:r w:rsidRPr="007B241E">
        <w:rPr>
          <w:rFonts w:cstheme="minorHAnsi"/>
          <w:szCs w:val="20"/>
        </w:rPr>
        <w:t xml:space="preserve"> JXSOL JX72-156M, výkon 360 Wp, počet 180 ks, celkový výkon 64,8 kWp. Panely majú rozmer </w:t>
      </w:r>
      <w:r w:rsidRPr="007B241E">
        <w:rPr>
          <w:rFonts w:cstheme="minorHAnsi"/>
          <w:szCs w:val="20"/>
          <w:lang w:eastAsia="sk-SK"/>
        </w:rPr>
        <w:t>1956 x 992</w:t>
      </w:r>
      <w:r w:rsidRPr="007B241E">
        <w:rPr>
          <w:rFonts w:cstheme="minorHAnsi"/>
          <w:szCs w:val="20"/>
        </w:rPr>
        <w:t xml:space="preserve"> x 40 mm. </w:t>
      </w:r>
    </w:p>
    <w:p w:rsidR="00B747EF" w:rsidRPr="007B241E" w:rsidRDefault="008A4D4A" w:rsidP="008A4D4A">
      <w:pPr>
        <w:pStyle w:val="Bezriadkovania"/>
        <w:rPr>
          <w:rFonts w:cstheme="minorHAnsi"/>
          <w:szCs w:val="20"/>
        </w:rPr>
      </w:pPr>
      <w:r w:rsidRPr="007B241E">
        <w:rPr>
          <w:rFonts w:cstheme="minorHAnsi"/>
          <w:szCs w:val="20"/>
        </w:rPr>
        <w:t>Panely</w:t>
      </w:r>
      <w:r w:rsidR="00B747EF" w:rsidRPr="007B241E">
        <w:rPr>
          <w:rFonts w:cstheme="minorHAnsi"/>
          <w:szCs w:val="20"/>
        </w:rPr>
        <w:t xml:space="preserve"> budú zapojené do 10-tich stringov. Budú použité dva 3-fázové striedače Fronius ECO 27.0-3-S. Vedenia od panelov ku meničom budú inštalované solárnymi vodičmi s prierezom 6 mm² s dvojitou izoláciou. </w:t>
      </w:r>
    </w:p>
    <w:p w:rsidR="00B747EF" w:rsidRPr="007B241E" w:rsidRDefault="00B747EF" w:rsidP="008A4D4A">
      <w:pPr>
        <w:pStyle w:val="Bezriadkovania"/>
        <w:rPr>
          <w:rFonts w:cstheme="minorHAnsi"/>
          <w:szCs w:val="20"/>
        </w:rPr>
      </w:pPr>
      <w:r w:rsidRPr="007B241E">
        <w:rPr>
          <w:rFonts w:cstheme="minorHAnsi"/>
          <w:szCs w:val="20"/>
        </w:rPr>
        <w:t>Veľkosť napätia na DC vetvách (stringu) pri prevádzke závisí najmä od intenzity dopadajúceho slnečného žiarenia, teplote FV panelu a samozrejme aj na počte FV panelov v stringu zapojených do série. Pre účely návrhu a</w:t>
      </w:r>
      <w:r w:rsidR="008A4D4A" w:rsidRPr="007B241E">
        <w:rPr>
          <w:rFonts w:cstheme="minorHAnsi"/>
          <w:szCs w:val="20"/>
        </w:rPr>
        <w:t> </w:t>
      </w:r>
      <w:r w:rsidRPr="007B241E">
        <w:rPr>
          <w:rFonts w:cstheme="minorHAnsi"/>
          <w:szCs w:val="20"/>
        </w:rPr>
        <w:t>dimenzovania zariadení je v tomto projekte uvažovaná max hodnota tohto napätia vo výške 10</w:t>
      </w:r>
      <w:r w:rsidR="008A4D4A" w:rsidRPr="007B241E">
        <w:rPr>
          <w:rFonts w:cstheme="minorHAnsi"/>
          <w:szCs w:val="20"/>
        </w:rPr>
        <w:t>00V DC.</w:t>
      </w:r>
    </w:p>
    <w:p w:rsidR="008A4D4A" w:rsidRPr="007B241E" w:rsidRDefault="008A4D4A" w:rsidP="008A4D4A">
      <w:pPr>
        <w:pStyle w:val="Bezriadkovania"/>
        <w:rPr>
          <w:rFonts w:cstheme="minorHAnsi"/>
          <w:szCs w:val="20"/>
        </w:rPr>
      </w:pPr>
    </w:p>
    <w:p w:rsidR="00B747EF" w:rsidRPr="007B241E" w:rsidRDefault="00B747EF" w:rsidP="008A4D4A">
      <w:pPr>
        <w:pStyle w:val="Bezriadkovania"/>
        <w:spacing w:after="80"/>
        <w:jc w:val="left"/>
        <w:rPr>
          <w:rFonts w:cstheme="minorHAnsi"/>
          <w:b/>
          <w:sz w:val="24"/>
        </w:rPr>
      </w:pPr>
      <w:r w:rsidRPr="007B241E">
        <w:rPr>
          <w:rFonts w:cstheme="minorHAnsi"/>
          <w:b/>
          <w:sz w:val="24"/>
        </w:rPr>
        <w:t>DC – jednosmerná časť</w:t>
      </w:r>
    </w:p>
    <w:p w:rsidR="00B747EF" w:rsidRPr="007B241E" w:rsidRDefault="00B747EF" w:rsidP="008A4D4A">
      <w:pPr>
        <w:pStyle w:val="Bezriadkovania"/>
        <w:rPr>
          <w:rFonts w:cstheme="minorHAnsi"/>
        </w:rPr>
      </w:pPr>
      <w:r w:rsidRPr="007B241E">
        <w:rPr>
          <w:rFonts w:cstheme="minorHAnsi"/>
        </w:rPr>
        <w:t>String bude pozostávať z 18-tich panelov. Jednotlivé stringy budú pripojené do rozvádzača R-FTVE, kde bude istenie stringov a prepäťová ochrana. Z R-FTVE budú napojené striedače INV1 a INV2. Pri štandardnej manipulácii je potrebné najprv vypnúť meniče na AC strane FA1 a ďalej na DC pomocou poistkových odpínačov FU1 a FU2.</w:t>
      </w:r>
    </w:p>
    <w:p w:rsidR="00B747EF" w:rsidRPr="007B241E" w:rsidRDefault="00B747EF" w:rsidP="008A4D4A">
      <w:pPr>
        <w:pStyle w:val="Bezriadkovania"/>
        <w:rPr>
          <w:rFonts w:cstheme="minorHAnsi"/>
        </w:rPr>
      </w:pPr>
    </w:p>
    <w:p w:rsidR="00B747EF" w:rsidRPr="007B241E" w:rsidRDefault="00B747EF" w:rsidP="008A4D4A">
      <w:pPr>
        <w:pStyle w:val="Bezriadkovania"/>
        <w:spacing w:after="80"/>
        <w:jc w:val="left"/>
        <w:rPr>
          <w:rFonts w:cstheme="minorHAnsi"/>
          <w:b/>
          <w:sz w:val="24"/>
        </w:rPr>
      </w:pPr>
      <w:r w:rsidRPr="007B241E">
        <w:rPr>
          <w:rFonts w:cstheme="minorHAnsi"/>
          <w:b/>
          <w:sz w:val="24"/>
        </w:rPr>
        <w:t>Rozvádzače a meniče</w:t>
      </w:r>
    </w:p>
    <w:p w:rsidR="00B747EF" w:rsidRPr="007B241E" w:rsidRDefault="00B747EF" w:rsidP="008A4D4A">
      <w:pPr>
        <w:pStyle w:val="Bezriadkovania"/>
        <w:rPr>
          <w:rFonts w:cstheme="minorHAnsi"/>
        </w:rPr>
      </w:pPr>
      <w:r w:rsidRPr="007B241E">
        <w:rPr>
          <w:rFonts w:cstheme="minorHAnsi"/>
        </w:rPr>
        <w:t>Rozvádzač R-FTVE a striedače budú umiestnené v miestnosti dátového centra. Do R-FTVE budú inštalovaný prvky DC a AC. Schéma rozvádzača je na výkrese č. 3. Prívod do R-FTVE bude na svorky FA1. Navrhované striedače pracujú v on-line režime.</w:t>
      </w:r>
    </w:p>
    <w:p w:rsidR="00B747EF" w:rsidRPr="007B241E" w:rsidRDefault="00B747EF" w:rsidP="008A4D4A">
      <w:pPr>
        <w:pStyle w:val="Bezriadkovania"/>
        <w:rPr>
          <w:rFonts w:cstheme="minorHAnsi"/>
        </w:rPr>
      </w:pPr>
    </w:p>
    <w:p w:rsidR="00B747EF" w:rsidRPr="007B241E" w:rsidRDefault="00B747EF" w:rsidP="008A4D4A">
      <w:pPr>
        <w:pStyle w:val="Bezriadkovania"/>
        <w:spacing w:after="80"/>
        <w:jc w:val="left"/>
        <w:rPr>
          <w:rFonts w:cstheme="minorHAnsi"/>
          <w:b/>
          <w:sz w:val="24"/>
        </w:rPr>
      </w:pPr>
      <w:r w:rsidRPr="007B241E">
        <w:rPr>
          <w:rFonts w:cstheme="minorHAnsi"/>
          <w:b/>
          <w:sz w:val="24"/>
        </w:rPr>
        <w:t>Technické riešenie spĺňa nasledovné parametre:</w:t>
      </w:r>
    </w:p>
    <w:p w:rsidR="00B747EF" w:rsidRPr="007B241E" w:rsidRDefault="00B747EF" w:rsidP="009004E6">
      <w:pPr>
        <w:pStyle w:val="Bezriadkovania"/>
        <w:numPr>
          <w:ilvl w:val="0"/>
          <w:numId w:val="32"/>
        </w:numPr>
        <w:rPr>
          <w:rFonts w:cstheme="minorHAnsi"/>
        </w:rPr>
      </w:pPr>
      <w:r w:rsidRPr="007B241E">
        <w:rPr>
          <w:rFonts w:cstheme="minorHAnsi"/>
        </w:rPr>
        <w:t>Vyvedenie výkonu FTVE bude trojfázové a výkon bude rovnomerne rozložený</w:t>
      </w:r>
    </w:p>
    <w:p w:rsidR="00B747EF" w:rsidRPr="007B241E" w:rsidRDefault="00B747EF" w:rsidP="009004E6">
      <w:pPr>
        <w:pStyle w:val="Bezriadkovania"/>
        <w:numPr>
          <w:ilvl w:val="0"/>
          <w:numId w:val="32"/>
        </w:numPr>
        <w:rPr>
          <w:rFonts w:cstheme="minorHAnsi"/>
        </w:rPr>
      </w:pPr>
      <w:r w:rsidRPr="007B241E">
        <w:rPr>
          <w:rFonts w:cstheme="minorHAnsi"/>
        </w:rPr>
        <w:t>sieťová ochrana pozostáva zo samostatnej sieťovej ochrany BENDER VMD423H</w:t>
      </w:r>
    </w:p>
    <w:p w:rsidR="00B747EF" w:rsidRPr="007B241E" w:rsidRDefault="00B747EF" w:rsidP="009004E6">
      <w:pPr>
        <w:pStyle w:val="Bezriadkovania"/>
        <w:numPr>
          <w:ilvl w:val="0"/>
          <w:numId w:val="32"/>
        </w:numPr>
        <w:rPr>
          <w:rFonts w:cstheme="minorHAnsi"/>
        </w:rPr>
      </w:pPr>
      <w:r w:rsidRPr="007B241E">
        <w:rPr>
          <w:rFonts w:cstheme="minorHAnsi"/>
        </w:rPr>
        <w:t>Hlavné rozpojovacie miesto je stykač KM1 HRM</w:t>
      </w:r>
    </w:p>
    <w:p w:rsidR="00B747EF" w:rsidRPr="007B241E" w:rsidRDefault="00B747EF" w:rsidP="009004E6">
      <w:pPr>
        <w:pStyle w:val="Bezriadkovania"/>
        <w:numPr>
          <w:ilvl w:val="0"/>
          <w:numId w:val="32"/>
        </w:numPr>
        <w:rPr>
          <w:rFonts w:cstheme="minorHAnsi"/>
        </w:rPr>
      </w:pPr>
      <w:r w:rsidRPr="007B241E">
        <w:rPr>
          <w:rFonts w:cstheme="minorHAnsi"/>
        </w:rPr>
        <w:t>Po výpadku  distribučnej siete nesmie prísť k pripojeniu OZ, najskôr po 15-tich minútach od obnovenia pripojenia</w:t>
      </w:r>
    </w:p>
    <w:p w:rsidR="00B747EF" w:rsidRPr="007B241E" w:rsidRDefault="00B747EF" w:rsidP="009004E6">
      <w:pPr>
        <w:pStyle w:val="Bezriadkovania"/>
        <w:numPr>
          <w:ilvl w:val="0"/>
          <w:numId w:val="32"/>
        </w:numPr>
        <w:rPr>
          <w:rFonts w:cstheme="minorHAnsi"/>
        </w:rPr>
      </w:pPr>
      <w:r w:rsidRPr="007B241E">
        <w:rPr>
          <w:rFonts w:cstheme="minorHAnsi"/>
        </w:rPr>
        <w:t>cos φ = 0,99 až 1,0 na deliacom mieste distribučnej sústavy</w:t>
      </w:r>
    </w:p>
    <w:p w:rsidR="00B747EF" w:rsidRPr="007B241E" w:rsidRDefault="00B747EF" w:rsidP="009004E6">
      <w:pPr>
        <w:pStyle w:val="Bezriadkovania"/>
        <w:numPr>
          <w:ilvl w:val="0"/>
          <w:numId w:val="32"/>
        </w:numPr>
        <w:rPr>
          <w:rFonts w:cstheme="minorHAnsi"/>
        </w:rPr>
      </w:pPr>
      <w:r w:rsidRPr="007B241E">
        <w:rPr>
          <w:rFonts w:cstheme="minorHAnsi"/>
        </w:rPr>
        <w:t>Elektrická ochrana pôsobí v HRM nezávisle od meniča a je 3-fázová</w:t>
      </w:r>
    </w:p>
    <w:p w:rsidR="00B747EF" w:rsidRPr="007B241E" w:rsidRDefault="00B747EF" w:rsidP="009004E6">
      <w:pPr>
        <w:pStyle w:val="Bezriadkovania"/>
        <w:numPr>
          <w:ilvl w:val="0"/>
          <w:numId w:val="32"/>
        </w:numPr>
        <w:rPr>
          <w:rFonts w:cstheme="minorHAnsi"/>
        </w:rPr>
      </w:pPr>
      <w:r w:rsidRPr="007B241E">
        <w:rPr>
          <w:rFonts w:cstheme="minorHAnsi"/>
        </w:rPr>
        <w:t>Nadstavené parametre ochrany:</w:t>
      </w:r>
    </w:p>
    <w:p w:rsidR="00B747EF" w:rsidRPr="007B241E" w:rsidRDefault="00B747EF" w:rsidP="00B747EF">
      <w:pPr>
        <w:rPr>
          <w:rFonts w:asciiTheme="minorHAnsi" w:hAnsiTheme="minorHAnsi" w:cstheme="minorHAnsi"/>
        </w:rPr>
      </w:pPr>
    </w:p>
    <w:tbl>
      <w:tblPr>
        <w:tblW w:w="8505" w:type="dxa"/>
        <w:tblInd w:w="212" w:type="dxa"/>
        <w:tblCellMar>
          <w:left w:w="70" w:type="dxa"/>
          <w:right w:w="70" w:type="dxa"/>
        </w:tblCellMar>
        <w:tblLook w:val="04A0" w:firstRow="1" w:lastRow="0" w:firstColumn="1" w:lastColumn="0" w:noHBand="0" w:noVBand="1"/>
      </w:tblPr>
      <w:tblGrid>
        <w:gridCol w:w="1844"/>
        <w:gridCol w:w="1405"/>
        <w:gridCol w:w="1145"/>
        <w:gridCol w:w="1843"/>
        <w:gridCol w:w="2268"/>
      </w:tblGrid>
      <w:tr w:rsidR="00B747EF" w:rsidRPr="00055745" w:rsidTr="006F7AC1">
        <w:trPr>
          <w:trHeight w:val="476"/>
        </w:trPr>
        <w:tc>
          <w:tcPr>
            <w:tcW w:w="1844" w:type="dxa"/>
            <w:tcBorders>
              <w:top w:val="single" w:sz="4" w:space="0" w:color="auto"/>
              <w:left w:val="single" w:sz="4" w:space="0" w:color="auto"/>
              <w:bottom w:val="single" w:sz="4" w:space="0" w:color="auto"/>
              <w:right w:val="single" w:sz="4" w:space="0" w:color="auto"/>
            </w:tcBorders>
            <w:shd w:val="clear" w:color="auto" w:fill="auto"/>
            <w:noWrap/>
            <w:vAlign w:val="center"/>
          </w:tcPr>
          <w:p w:rsidR="00B747EF" w:rsidRPr="00055745" w:rsidRDefault="00B747EF" w:rsidP="006F7AC1">
            <w:pPr>
              <w:rPr>
                <w:rFonts w:asciiTheme="minorHAnsi" w:hAnsiTheme="minorHAnsi" w:cstheme="minorHAnsi"/>
                <w:sz w:val="20"/>
              </w:rPr>
            </w:pPr>
          </w:p>
        </w:tc>
        <w:tc>
          <w:tcPr>
            <w:tcW w:w="2550" w:type="dxa"/>
            <w:gridSpan w:val="2"/>
            <w:tcBorders>
              <w:top w:val="single" w:sz="4" w:space="0" w:color="auto"/>
              <w:left w:val="nil"/>
              <w:bottom w:val="single" w:sz="4" w:space="0" w:color="auto"/>
              <w:right w:val="single" w:sz="4" w:space="0" w:color="auto"/>
            </w:tcBorders>
            <w:vAlign w:val="center"/>
          </w:tcPr>
          <w:p w:rsidR="00B747EF" w:rsidRPr="00055745" w:rsidRDefault="00B747EF" w:rsidP="006F7AC1">
            <w:pPr>
              <w:jc w:val="center"/>
              <w:rPr>
                <w:rFonts w:asciiTheme="minorHAnsi" w:hAnsiTheme="minorHAnsi" w:cstheme="minorHAnsi"/>
                <w:sz w:val="20"/>
              </w:rPr>
            </w:pPr>
            <w:r w:rsidRPr="00055745">
              <w:rPr>
                <w:rFonts w:asciiTheme="minorHAnsi" w:hAnsiTheme="minorHAnsi" w:cstheme="minorHAnsi"/>
                <w:sz w:val="20"/>
              </w:rPr>
              <w:t>Požadované hodnoty podľa TP PDS ZSDIS</w:t>
            </w:r>
          </w:p>
        </w:tc>
        <w:tc>
          <w:tcPr>
            <w:tcW w:w="41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747EF" w:rsidRPr="00055745" w:rsidRDefault="00B747EF" w:rsidP="006F7AC1">
            <w:pPr>
              <w:jc w:val="center"/>
              <w:rPr>
                <w:rFonts w:asciiTheme="minorHAnsi" w:hAnsiTheme="minorHAnsi" w:cstheme="minorHAnsi"/>
                <w:sz w:val="20"/>
              </w:rPr>
            </w:pPr>
            <w:r w:rsidRPr="00055745">
              <w:rPr>
                <w:rFonts w:asciiTheme="minorHAnsi" w:hAnsiTheme="minorHAnsi" w:cstheme="minorHAnsi"/>
                <w:sz w:val="20"/>
              </w:rPr>
              <w:t>Nastavené hodnoty ochrany</w:t>
            </w:r>
          </w:p>
        </w:tc>
      </w:tr>
      <w:tr w:rsidR="008A4D4A" w:rsidRPr="00055745" w:rsidTr="006F7AC1">
        <w:trPr>
          <w:trHeight w:val="476"/>
        </w:trPr>
        <w:tc>
          <w:tcPr>
            <w:tcW w:w="18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47EF" w:rsidRPr="00055745" w:rsidRDefault="00B747EF" w:rsidP="006F7AC1">
            <w:pPr>
              <w:rPr>
                <w:rFonts w:asciiTheme="minorHAnsi" w:hAnsiTheme="minorHAnsi" w:cstheme="minorHAnsi"/>
                <w:sz w:val="20"/>
              </w:rPr>
            </w:pPr>
            <w:r w:rsidRPr="00055745">
              <w:rPr>
                <w:rFonts w:asciiTheme="minorHAnsi" w:hAnsiTheme="minorHAnsi" w:cstheme="minorHAnsi"/>
                <w:sz w:val="20"/>
              </w:rPr>
              <w:t>Parameter</w:t>
            </w:r>
          </w:p>
        </w:tc>
        <w:tc>
          <w:tcPr>
            <w:tcW w:w="1416" w:type="dxa"/>
            <w:tcBorders>
              <w:top w:val="single" w:sz="4" w:space="0" w:color="auto"/>
              <w:left w:val="nil"/>
              <w:bottom w:val="single" w:sz="4" w:space="0" w:color="auto"/>
              <w:right w:val="single" w:sz="4" w:space="0" w:color="auto"/>
            </w:tcBorders>
            <w:vAlign w:val="center"/>
          </w:tcPr>
          <w:p w:rsidR="00B747EF" w:rsidRPr="00055745" w:rsidRDefault="00B747EF" w:rsidP="006F7AC1">
            <w:pPr>
              <w:jc w:val="center"/>
              <w:rPr>
                <w:rFonts w:asciiTheme="minorHAnsi" w:hAnsiTheme="minorHAnsi" w:cstheme="minorHAnsi"/>
                <w:sz w:val="20"/>
              </w:rPr>
            </w:pPr>
            <w:r w:rsidRPr="00055745">
              <w:rPr>
                <w:rFonts w:asciiTheme="minorHAnsi" w:hAnsiTheme="minorHAnsi" w:cstheme="minorHAnsi"/>
                <w:sz w:val="20"/>
              </w:rPr>
              <w:t>Hodnota</w:t>
            </w:r>
          </w:p>
        </w:tc>
        <w:tc>
          <w:tcPr>
            <w:tcW w:w="1134" w:type="dxa"/>
            <w:tcBorders>
              <w:top w:val="single" w:sz="4" w:space="0" w:color="auto"/>
              <w:left w:val="single" w:sz="4" w:space="0" w:color="auto"/>
              <w:bottom w:val="single" w:sz="4" w:space="0" w:color="auto"/>
              <w:right w:val="single" w:sz="4" w:space="0" w:color="auto"/>
            </w:tcBorders>
            <w:vAlign w:val="center"/>
          </w:tcPr>
          <w:p w:rsidR="00B747EF" w:rsidRPr="00055745" w:rsidRDefault="00B747EF" w:rsidP="006F7AC1">
            <w:pPr>
              <w:jc w:val="center"/>
              <w:rPr>
                <w:rFonts w:asciiTheme="minorHAnsi" w:hAnsiTheme="minorHAnsi" w:cstheme="minorHAnsi"/>
                <w:sz w:val="20"/>
              </w:rPr>
            </w:pPr>
            <w:r w:rsidRPr="00055745">
              <w:rPr>
                <w:rFonts w:asciiTheme="minorHAnsi" w:hAnsiTheme="minorHAnsi" w:cstheme="minorHAnsi"/>
                <w:sz w:val="20"/>
              </w:rPr>
              <w:t>oneskorenie</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747EF" w:rsidRPr="00055745" w:rsidRDefault="00B747EF" w:rsidP="006F7AC1">
            <w:pPr>
              <w:jc w:val="center"/>
              <w:rPr>
                <w:rFonts w:asciiTheme="minorHAnsi" w:hAnsiTheme="minorHAnsi" w:cstheme="minorHAnsi"/>
                <w:sz w:val="20"/>
              </w:rPr>
            </w:pPr>
            <w:r w:rsidRPr="00055745">
              <w:rPr>
                <w:rFonts w:asciiTheme="minorHAnsi" w:hAnsiTheme="minorHAnsi" w:cstheme="minorHAnsi"/>
                <w:sz w:val="20"/>
              </w:rPr>
              <w:t>Hodnota</w:t>
            </w:r>
          </w:p>
        </w:tc>
        <w:tc>
          <w:tcPr>
            <w:tcW w:w="2268" w:type="dxa"/>
            <w:tcBorders>
              <w:top w:val="single" w:sz="4" w:space="0" w:color="auto"/>
              <w:left w:val="nil"/>
              <w:bottom w:val="single" w:sz="4" w:space="0" w:color="auto"/>
              <w:right w:val="single" w:sz="4" w:space="0" w:color="auto"/>
            </w:tcBorders>
            <w:shd w:val="clear" w:color="auto" w:fill="auto"/>
            <w:vAlign w:val="center"/>
          </w:tcPr>
          <w:p w:rsidR="00B747EF" w:rsidRPr="00055745" w:rsidRDefault="00B747EF" w:rsidP="006F7AC1">
            <w:pPr>
              <w:jc w:val="center"/>
              <w:rPr>
                <w:rFonts w:asciiTheme="minorHAnsi" w:hAnsiTheme="minorHAnsi" w:cstheme="minorHAnsi"/>
                <w:sz w:val="20"/>
              </w:rPr>
            </w:pPr>
            <w:r w:rsidRPr="00055745">
              <w:rPr>
                <w:rFonts w:asciiTheme="minorHAnsi" w:hAnsiTheme="minorHAnsi" w:cstheme="minorHAnsi"/>
                <w:sz w:val="20"/>
              </w:rPr>
              <w:t>oneskorenie</w:t>
            </w:r>
          </w:p>
        </w:tc>
      </w:tr>
      <w:tr w:rsidR="008A4D4A" w:rsidRPr="00055745" w:rsidTr="006F7AC1">
        <w:trPr>
          <w:trHeight w:val="143"/>
        </w:trPr>
        <w:tc>
          <w:tcPr>
            <w:tcW w:w="1844" w:type="dxa"/>
            <w:tcBorders>
              <w:top w:val="nil"/>
              <w:left w:val="single" w:sz="4" w:space="0" w:color="auto"/>
              <w:bottom w:val="single" w:sz="4" w:space="0" w:color="auto"/>
              <w:right w:val="single" w:sz="4" w:space="0" w:color="auto"/>
            </w:tcBorders>
            <w:shd w:val="clear" w:color="auto" w:fill="auto"/>
            <w:noWrap/>
            <w:vAlign w:val="bottom"/>
            <w:hideMark/>
          </w:tcPr>
          <w:p w:rsidR="00B747EF" w:rsidRPr="00055745" w:rsidRDefault="00B747EF" w:rsidP="006F7AC1">
            <w:pPr>
              <w:rPr>
                <w:rFonts w:asciiTheme="minorHAnsi" w:hAnsiTheme="minorHAnsi" w:cstheme="minorHAnsi"/>
                <w:sz w:val="20"/>
              </w:rPr>
            </w:pPr>
            <w:r w:rsidRPr="00055745">
              <w:rPr>
                <w:rFonts w:asciiTheme="minorHAnsi" w:hAnsiTheme="minorHAnsi" w:cstheme="minorHAnsi"/>
                <w:sz w:val="20"/>
              </w:rPr>
              <w:t>nadpätie</w:t>
            </w:r>
          </w:p>
        </w:tc>
        <w:tc>
          <w:tcPr>
            <w:tcW w:w="1416" w:type="dxa"/>
            <w:tcBorders>
              <w:top w:val="single" w:sz="4" w:space="0" w:color="auto"/>
              <w:left w:val="nil"/>
              <w:bottom w:val="single" w:sz="4" w:space="0" w:color="auto"/>
              <w:right w:val="single" w:sz="4" w:space="0" w:color="auto"/>
            </w:tcBorders>
          </w:tcPr>
          <w:p w:rsidR="00B747EF" w:rsidRPr="00055745" w:rsidRDefault="00B747EF" w:rsidP="006F7AC1">
            <w:pPr>
              <w:jc w:val="center"/>
              <w:rPr>
                <w:rFonts w:asciiTheme="minorHAnsi" w:hAnsiTheme="minorHAnsi" w:cstheme="minorHAnsi"/>
                <w:sz w:val="20"/>
              </w:rPr>
            </w:pPr>
            <w:r w:rsidRPr="00055745">
              <w:rPr>
                <w:rFonts w:asciiTheme="minorHAnsi" w:hAnsiTheme="minorHAnsi" w:cstheme="minorHAnsi"/>
                <w:sz w:val="20"/>
              </w:rPr>
              <w:t>253 V</w:t>
            </w:r>
          </w:p>
        </w:tc>
        <w:tc>
          <w:tcPr>
            <w:tcW w:w="1134" w:type="dxa"/>
            <w:tcBorders>
              <w:top w:val="single" w:sz="4" w:space="0" w:color="auto"/>
              <w:left w:val="single" w:sz="4" w:space="0" w:color="auto"/>
              <w:bottom w:val="single" w:sz="4" w:space="0" w:color="auto"/>
              <w:right w:val="single" w:sz="4" w:space="0" w:color="auto"/>
            </w:tcBorders>
          </w:tcPr>
          <w:p w:rsidR="00B747EF" w:rsidRPr="00055745" w:rsidRDefault="00B747EF" w:rsidP="006F7AC1">
            <w:pPr>
              <w:jc w:val="center"/>
              <w:rPr>
                <w:rFonts w:asciiTheme="minorHAnsi" w:hAnsiTheme="minorHAnsi" w:cstheme="minorHAnsi"/>
                <w:sz w:val="20"/>
              </w:rPr>
            </w:pPr>
            <w:r w:rsidRPr="00055745">
              <w:rPr>
                <w:rFonts w:asciiTheme="minorHAnsi" w:hAnsiTheme="minorHAnsi" w:cstheme="minorHAnsi"/>
                <w:sz w:val="20"/>
              </w:rPr>
              <w:t>3 s</w:t>
            </w:r>
          </w:p>
        </w:tc>
        <w:tc>
          <w:tcPr>
            <w:tcW w:w="1843" w:type="dxa"/>
            <w:tcBorders>
              <w:top w:val="single" w:sz="4" w:space="0" w:color="auto"/>
              <w:left w:val="single" w:sz="4" w:space="0" w:color="auto"/>
              <w:bottom w:val="single" w:sz="4" w:space="0" w:color="auto"/>
              <w:right w:val="single" w:sz="4" w:space="0" w:color="auto"/>
            </w:tcBorders>
            <w:shd w:val="clear" w:color="auto" w:fill="auto"/>
            <w:noWrap/>
          </w:tcPr>
          <w:p w:rsidR="00B747EF" w:rsidRPr="00055745" w:rsidRDefault="00B747EF" w:rsidP="006F7AC1">
            <w:pPr>
              <w:jc w:val="center"/>
              <w:rPr>
                <w:rFonts w:asciiTheme="minorHAnsi" w:hAnsiTheme="minorHAnsi" w:cstheme="minorHAnsi"/>
                <w:sz w:val="20"/>
              </w:rPr>
            </w:pPr>
            <w:r w:rsidRPr="00055745">
              <w:rPr>
                <w:rFonts w:asciiTheme="minorHAnsi" w:hAnsiTheme="minorHAnsi" w:cstheme="minorHAnsi"/>
                <w:sz w:val="20"/>
              </w:rPr>
              <w:t>253 V</w:t>
            </w:r>
          </w:p>
        </w:tc>
        <w:tc>
          <w:tcPr>
            <w:tcW w:w="2268" w:type="dxa"/>
            <w:tcBorders>
              <w:top w:val="nil"/>
              <w:left w:val="nil"/>
              <w:bottom w:val="single" w:sz="4" w:space="0" w:color="auto"/>
              <w:right w:val="single" w:sz="4" w:space="0" w:color="auto"/>
            </w:tcBorders>
            <w:shd w:val="clear" w:color="auto" w:fill="auto"/>
            <w:noWrap/>
          </w:tcPr>
          <w:p w:rsidR="00B747EF" w:rsidRPr="00055745" w:rsidRDefault="00B747EF" w:rsidP="006F7AC1">
            <w:pPr>
              <w:jc w:val="center"/>
              <w:rPr>
                <w:rFonts w:asciiTheme="minorHAnsi" w:hAnsiTheme="minorHAnsi" w:cstheme="minorHAnsi"/>
                <w:sz w:val="20"/>
              </w:rPr>
            </w:pPr>
            <w:r w:rsidRPr="00055745">
              <w:rPr>
                <w:rFonts w:asciiTheme="minorHAnsi" w:hAnsiTheme="minorHAnsi" w:cstheme="minorHAnsi"/>
                <w:sz w:val="20"/>
              </w:rPr>
              <w:t>1,5 s</w:t>
            </w:r>
          </w:p>
        </w:tc>
      </w:tr>
      <w:tr w:rsidR="008A4D4A" w:rsidRPr="00055745" w:rsidTr="006F7AC1">
        <w:trPr>
          <w:trHeight w:val="175"/>
        </w:trPr>
        <w:tc>
          <w:tcPr>
            <w:tcW w:w="1844" w:type="dxa"/>
            <w:tcBorders>
              <w:top w:val="nil"/>
              <w:left w:val="single" w:sz="4" w:space="0" w:color="auto"/>
              <w:bottom w:val="single" w:sz="4" w:space="0" w:color="auto"/>
              <w:right w:val="single" w:sz="4" w:space="0" w:color="auto"/>
            </w:tcBorders>
            <w:shd w:val="clear" w:color="auto" w:fill="auto"/>
            <w:noWrap/>
            <w:vAlign w:val="bottom"/>
            <w:hideMark/>
          </w:tcPr>
          <w:p w:rsidR="00B747EF" w:rsidRPr="00055745" w:rsidRDefault="00B747EF" w:rsidP="006F7AC1">
            <w:pPr>
              <w:rPr>
                <w:rFonts w:asciiTheme="minorHAnsi" w:hAnsiTheme="minorHAnsi" w:cstheme="minorHAnsi"/>
                <w:sz w:val="20"/>
              </w:rPr>
            </w:pPr>
            <w:r w:rsidRPr="00055745">
              <w:rPr>
                <w:rFonts w:asciiTheme="minorHAnsi" w:hAnsiTheme="minorHAnsi" w:cstheme="minorHAnsi"/>
                <w:sz w:val="20"/>
              </w:rPr>
              <w:t>podpätie</w:t>
            </w:r>
          </w:p>
        </w:tc>
        <w:tc>
          <w:tcPr>
            <w:tcW w:w="1416" w:type="dxa"/>
            <w:tcBorders>
              <w:top w:val="single" w:sz="4" w:space="0" w:color="auto"/>
              <w:left w:val="nil"/>
              <w:bottom w:val="single" w:sz="4" w:space="0" w:color="auto"/>
              <w:right w:val="single" w:sz="4" w:space="0" w:color="auto"/>
            </w:tcBorders>
          </w:tcPr>
          <w:p w:rsidR="00B747EF" w:rsidRPr="00055745" w:rsidRDefault="00B747EF" w:rsidP="006F7AC1">
            <w:pPr>
              <w:jc w:val="center"/>
              <w:rPr>
                <w:rFonts w:asciiTheme="minorHAnsi" w:hAnsiTheme="minorHAnsi" w:cstheme="minorHAnsi"/>
                <w:sz w:val="20"/>
              </w:rPr>
            </w:pPr>
            <w:r w:rsidRPr="00055745">
              <w:rPr>
                <w:rFonts w:asciiTheme="minorHAnsi" w:hAnsiTheme="minorHAnsi" w:cstheme="minorHAnsi"/>
                <w:sz w:val="20"/>
              </w:rPr>
              <w:t>195,5 V</w:t>
            </w:r>
          </w:p>
        </w:tc>
        <w:tc>
          <w:tcPr>
            <w:tcW w:w="1134" w:type="dxa"/>
            <w:tcBorders>
              <w:top w:val="single" w:sz="4" w:space="0" w:color="auto"/>
              <w:left w:val="single" w:sz="4" w:space="0" w:color="auto"/>
              <w:bottom w:val="single" w:sz="4" w:space="0" w:color="auto"/>
              <w:right w:val="single" w:sz="4" w:space="0" w:color="auto"/>
            </w:tcBorders>
          </w:tcPr>
          <w:p w:rsidR="00B747EF" w:rsidRPr="00055745" w:rsidRDefault="00B747EF" w:rsidP="006F7AC1">
            <w:pPr>
              <w:jc w:val="center"/>
              <w:rPr>
                <w:rFonts w:asciiTheme="minorHAnsi" w:hAnsiTheme="minorHAnsi" w:cstheme="minorHAnsi"/>
                <w:sz w:val="20"/>
              </w:rPr>
            </w:pPr>
            <w:r w:rsidRPr="00055745">
              <w:rPr>
                <w:rFonts w:asciiTheme="minorHAnsi" w:hAnsiTheme="minorHAnsi" w:cstheme="minorHAnsi"/>
                <w:sz w:val="20"/>
              </w:rPr>
              <w:t>1,5 s</w:t>
            </w:r>
          </w:p>
        </w:tc>
        <w:tc>
          <w:tcPr>
            <w:tcW w:w="1843" w:type="dxa"/>
            <w:tcBorders>
              <w:top w:val="single" w:sz="4" w:space="0" w:color="auto"/>
              <w:left w:val="single" w:sz="4" w:space="0" w:color="auto"/>
              <w:bottom w:val="single" w:sz="4" w:space="0" w:color="auto"/>
              <w:right w:val="single" w:sz="4" w:space="0" w:color="auto"/>
            </w:tcBorders>
            <w:shd w:val="clear" w:color="auto" w:fill="auto"/>
            <w:noWrap/>
          </w:tcPr>
          <w:p w:rsidR="00B747EF" w:rsidRPr="00055745" w:rsidRDefault="00B747EF" w:rsidP="006F7AC1">
            <w:pPr>
              <w:jc w:val="center"/>
              <w:rPr>
                <w:rFonts w:asciiTheme="minorHAnsi" w:hAnsiTheme="minorHAnsi" w:cstheme="minorHAnsi"/>
                <w:sz w:val="20"/>
              </w:rPr>
            </w:pPr>
            <w:r w:rsidRPr="00055745">
              <w:rPr>
                <w:rFonts w:asciiTheme="minorHAnsi" w:hAnsiTheme="minorHAnsi" w:cstheme="minorHAnsi"/>
                <w:sz w:val="20"/>
              </w:rPr>
              <w:t>196 V</w:t>
            </w:r>
          </w:p>
        </w:tc>
        <w:tc>
          <w:tcPr>
            <w:tcW w:w="2268" w:type="dxa"/>
            <w:tcBorders>
              <w:top w:val="nil"/>
              <w:left w:val="nil"/>
              <w:bottom w:val="single" w:sz="4" w:space="0" w:color="auto"/>
              <w:right w:val="single" w:sz="4" w:space="0" w:color="auto"/>
            </w:tcBorders>
            <w:shd w:val="clear" w:color="auto" w:fill="auto"/>
            <w:noWrap/>
          </w:tcPr>
          <w:p w:rsidR="00B747EF" w:rsidRPr="00055745" w:rsidRDefault="00B747EF" w:rsidP="006F7AC1">
            <w:pPr>
              <w:jc w:val="center"/>
              <w:rPr>
                <w:rFonts w:asciiTheme="minorHAnsi" w:hAnsiTheme="minorHAnsi" w:cstheme="minorHAnsi"/>
                <w:sz w:val="20"/>
              </w:rPr>
            </w:pPr>
            <w:r w:rsidRPr="00055745">
              <w:rPr>
                <w:rFonts w:asciiTheme="minorHAnsi" w:hAnsiTheme="minorHAnsi" w:cstheme="minorHAnsi"/>
                <w:sz w:val="20"/>
              </w:rPr>
              <w:t>1,5 s</w:t>
            </w:r>
          </w:p>
        </w:tc>
      </w:tr>
      <w:tr w:rsidR="008A4D4A" w:rsidRPr="00055745" w:rsidTr="006F7AC1">
        <w:trPr>
          <w:trHeight w:val="221"/>
        </w:trPr>
        <w:tc>
          <w:tcPr>
            <w:tcW w:w="1844" w:type="dxa"/>
            <w:tcBorders>
              <w:top w:val="nil"/>
              <w:left w:val="single" w:sz="4" w:space="0" w:color="auto"/>
              <w:bottom w:val="single" w:sz="4" w:space="0" w:color="auto"/>
              <w:right w:val="single" w:sz="4" w:space="0" w:color="auto"/>
            </w:tcBorders>
            <w:shd w:val="clear" w:color="auto" w:fill="auto"/>
            <w:noWrap/>
            <w:vAlign w:val="bottom"/>
            <w:hideMark/>
          </w:tcPr>
          <w:p w:rsidR="00B747EF" w:rsidRPr="00055745" w:rsidRDefault="00B747EF" w:rsidP="006F7AC1">
            <w:pPr>
              <w:rPr>
                <w:rFonts w:asciiTheme="minorHAnsi" w:hAnsiTheme="minorHAnsi" w:cstheme="minorHAnsi"/>
                <w:sz w:val="20"/>
              </w:rPr>
            </w:pPr>
            <w:r w:rsidRPr="00055745">
              <w:rPr>
                <w:rFonts w:asciiTheme="minorHAnsi" w:hAnsiTheme="minorHAnsi" w:cstheme="minorHAnsi"/>
                <w:sz w:val="20"/>
              </w:rPr>
              <w:t>nadfrekvencia</w:t>
            </w:r>
          </w:p>
        </w:tc>
        <w:tc>
          <w:tcPr>
            <w:tcW w:w="1416" w:type="dxa"/>
            <w:tcBorders>
              <w:top w:val="single" w:sz="4" w:space="0" w:color="auto"/>
              <w:left w:val="nil"/>
              <w:bottom w:val="single" w:sz="4" w:space="0" w:color="auto"/>
              <w:right w:val="single" w:sz="4" w:space="0" w:color="auto"/>
            </w:tcBorders>
          </w:tcPr>
          <w:p w:rsidR="00B747EF" w:rsidRPr="00055745" w:rsidRDefault="00B747EF" w:rsidP="006F7AC1">
            <w:pPr>
              <w:jc w:val="center"/>
              <w:rPr>
                <w:rFonts w:asciiTheme="minorHAnsi" w:hAnsiTheme="minorHAnsi" w:cstheme="minorHAnsi"/>
                <w:sz w:val="20"/>
              </w:rPr>
            </w:pPr>
            <w:r w:rsidRPr="00055745">
              <w:rPr>
                <w:rFonts w:asciiTheme="minorHAnsi" w:hAnsiTheme="minorHAnsi" w:cstheme="minorHAnsi"/>
                <w:sz w:val="20"/>
              </w:rPr>
              <w:t>51,5 Hz</w:t>
            </w:r>
          </w:p>
        </w:tc>
        <w:tc>
          <w:tcPr>
            <w:tcW w:w="1134" w:type="dxa"/>
            <w:tcBorders>
              <w:top w:val="single" w:sz="4" w:space="0" w:color="auto"/>
              <w:left w:val="single" w:sz="4" w:space="0" w:color="auto"/>
              <w:bottom w:val="single" w:sz="4" w:space="0" w:color="auto"/>
              <w:right w:val="single" w:sz="4" w:space="0" w:color="auto"/>
            </w:tcBorders>
          </w:tcPr>
          <w:p w:rsidR="00B747EF" w:rsidRPr="00055745" w:rsidRDefault="00B747EF" w:rsidP="006F7AC1">
            <w:pPr>
              <w:jc w:val="center"/>
              <w:rPr>
                <w:rFonts w:asciiTheme="minorHAnsi" w:hAnsiTheme="minorHAnsi" w:cstheme="minorHAnsi"/>
                <w:sz w:val="20"/>
              </w:rPr>
            </w:pPr>
            <w:r w:rsidRPr="00055745">
              <w:rPr>
                <w:rFonts w:asciiTheme="minorHAnsi" w:hAnsiTheme="minorHAnsi" w:cstheme="minorHAnsi"/>
                <w:sz w:val="20"/>
              </w:rPr>
              <w:t>0,2 s</w:t>
            </w:r>
          </w:p>
        </w:tc>
        <w:tc>
          <w:tcPr>
            <w:tcW w:w="1843" w:type="dxa"/>
            <w:tcBorders>
              <w:top w:val="single" w:sz="4" w:space="0" w:color="auto"/>
              <w:left w:val="single" w:sz="4" w:space="0" w:color="auto"/>
              <w:bottom w:val="single" w:sz="4" w:space="0" w:color="auto"/>
              <w:right w:val="single" w:sz="4" w:space="0" w:color="auto"/>
            </w:tcBorders>
            <w:shd w:val="clear" w:color="auto" w:fill="auto"/>
            <w:noWrap/>
          </w:tcPr>
          <w:p w:rsidR="00B747EF" w:rsidRPr="00055745" w:rsidRDefault="00B747EF" w:rsidP="006F7AC1">
            <w:pPr>
              <w:jc w:val="center"/>
              <w:rPr>
                <w:rFonts w:asciiTheme="minorHAnsi" w:hAnsiTheme="minorHAnsi" w:cstheme="minorHAnsi"/>
                <w:sz w:val="20"/>
              </w:rPr>
            </w:pPr>
            <w:r w:rsidRPr="00055745">
              <w:rPr>
                <w:rFonts w:asciiTheme="minorHAnsi" w:hAnsiTheme="minorHAnsi" w:cstheme="minorHAnsi"/>
                <w:sz w:val="20"/>
              </w:rPr>
              <w:t>51,5 Hz</w:t>
            </w:r>
          </w:p>
        </w:tc>
        <w:tc>
          <w:tcPr>
            <w:tcW w:w="2268" w:type="dxa"/>
            <w:tcBorders>
              <w:top w:val="nil"/>
              <w:left w:val="nil"/>
              <w:bottom w:val="single" w:sz="4" w:space="0" w:color="auto"/>
              <w:right w:val="single" w:sz="4" w:space="0" w:color="auto"/>
            </w:tcBorders>
            <w:shd w:val="clear" w:color="auto" w:fill="auto"/>
            <w:noWrap/>
          </w:tcPr>
          <w:p w:rsidR="00B747EF" w:rsidRPr="00055745" w:rsidRDefault="00B747EF" w:rsidP="006F7AC1">
            <w:pPr>
              <w:jc w:val="center"/>
              <w:rPr>
                <w:rFonts w:asciiTheme="minorHAnsi" w:hAnsiTheme="minorHAnsi" w:cstheme="minorHAnsi"/>
                <w:sz w:val="20"/>
              </w:rPr>
            </w:pPr>
            <w:r w:rsidRPr="00055745">
              <w:rPr>
                <w:rFonts w:asciiTheme="minorHAnsi" w:hAnsiTheme="minorHAnsi" w:cstheme="minorHAnsi"/>
                <w:sz w:val="20"/>
              </w:rPr>
              <w:t>0,2 s</w:t>
            </w:r>
          </w:p>
        </w:tc>
      </w:tr>
      <w:tr w:rsidR="008A4D4A" w:rsidRPr="00055745" w:rsidTr="006F7AC1">
        <w:trPr>
          <w:trHeight w:val="112"/>
        </w:trPr>
        <w:tc>
          <w:tcPr>
            <w:tcW w:w="1844" w:type="dxa"/>
            <w:tcBorders>
              <w:top w:val="nil"/>
              <w:left w:val="single" w:sz="4" w:space="0" w:color="auto"/>
              <w:bottom w:val="single" w:sz="4" w:space="0" w:color="auto"/>
              <w:right w:val="single" w:sz="4" w:space="0" w:color="auto"/>
            </w:tcBorders>
            <w:shd w:val="clear" w:color="auto" w:fill="auto"/>
            <w:noWrap/>
            <w:vAlign w:val="bottom"/>
            <w:hideMark/>
          </w:tcPr>
          <w:p w:rsidR="00B747EF" w:rsidRPr="00055745" w:rsidRDefault="00B747EF" w:rsidP="006F7AC1">
            <w:pPr>
              <w:rPr>
                <w:rFonts w:asciiTheme="minorHAnsi" w:hAnsiTheme="minorHAnsi" w:cstheme="minorHAnsi"/>
                <w:sz w:val="20"/>
              </w:rPr>
            </w:pPr>
            <w:r w:rsidRPr="00055745">
              <w:rPr>
                <w:rFonts w:asciiTheme="minorHAnsi" w:hAnsiTheme="minorHAnsi" w:cstheme="minorHAnsi"/>
                <w:sz w:val="20"/>
              </w:rPr>
              <w:t>podfrekvencia</w:t>
            </w:r>
          </w:p>
        </w:tc>
        <w:tc>
          <w:tcPr>
            <w:tcW w:w="1416" w:type="dxa"/>
            <w:tcBorders>
              <w:top w:val="single" w:sz="4" w:space="0" w:color="auto"/>
              <w:left w:val="nil"/>
              <w:bottom w:val="single" w:sz="4" w:space="0" w:color="auto"/>
              <w:right w:val="single" w:sz="4" w:space="0" w:color="auto"/>
            </w:tcBorders>
          </w:tcPr>
          <w:p w:rsidR="00B747EF" w:rsidRPr="00055745" w:rsidRDefault="00B747EF" w:rsidP="006F7AC1">
            <w:pPr>
              <w:jc w:val="center"/>
              <w:rPr>
                <w:rFonts w:asciiTheme="minorHAnsi" w:hAnsiTheme="minorHAnsi" w:cstheme="minorHAnsi"/>
                <w:sz w:val="20"/>
              </w:rPr>
            </w:pPr>
            <w:r w:rsidRPr="00055745">
              <w:rPr>
                <w:rFonts w:asciiTheme="minorHAnsi" w:hAnsiTheme="minorHAnsi" w:cstheme="minorHAnsi"/>
                <w:sz w:val="20"/>
              </w:rPr>
              <w:t>47,5 Hz</w:t>
            </w:r>
          </w:p>
        </w:tc>
        <w:tc>
          <w:tcPr>
            <w:tcW w:w="1134" w:type="dxa"/>
            <w:tcBorders>
              <w:top w:val="single" w:sz="4" w:space="0" w:color="auto"/>
              <w:left w:val="single" w:sz="4" w:space="0" w:color="auto"/>
              <w:bottom w:val="single" w:sz="4" w:space="0" w:color="auto"/>
              <w:right w:val="single" w:sz="4" w:space="0" w:color="auto"/>
            </w:tcBorders>
          </w:tcPr>
          <w:p w:rsidR="00B747EF" w:rsidRPr="00055745" w:rsidRDefault="00B747EF" w:rsidP="006F7AC1">
            <w:pPr>
              <w:jc w:val="center"/>
              <w:rPr>
                <w:rFonts w:asciiTheme="minorHAnsi" w:hAnsiTheme="minorHAnsi" w:cstheme="minorHAnsi"/>
                <w:sz w:val="20"/>
              </w:rPr>
            </w:pPr>
            <w:r w:rsidRPr="00055745">
              <w:rPr>
                <w:rFonts w:asciiTheme="minorHAnsi" w:hAnsiTheme="minorHAnsi" w:cstheme="minorHAnsi"/>
                <w:sz w:val="20"/>
              </w:rPr>
              <w:t>0,2 s</w:t>
            </w:r>
          </w:p>
        </w:tc>
        <w:tc>
          <w:tcPr>
            <w:tcW w:w="1843" w:type="dxa"/>
            <w:tcBorders>
              <w:top w:val="single" w:sz="4" w:space="0" w:color="auto"/>
              <w:left w:val="single" w:sz="4" w:space="0" w:color="auto"/>
              <w:bottom w:val="single" w:sz="4" w:space="0" w:color="auto"/>
              <w:right w:val="single" w:sz="4" w:space="0" w:color="auto"/>
            </w:tcBorders>
            <w:shd w:val="clear" w:color="auto" w:fill="auto"/>
            <w:noWrap/>
          </w:tcPr>
          <w:p w:rsidR="00B747EF" w:rsidRPr="00055745" w:rsidRDefault="00B747EF" w:rsidP="006F7AC1">
            <w:pPr>
              <w:jc w:val="center"/>
              <w:rPr>
                <w:rFonts w:asciiTheme="minorHAnsi" w:hAnsiTheme="minorHAnsi" w:cstheme="minorHAnsi"/>
                <w:sz w:val="20"/>
              </w:rPr>
            </w:pPr>
            <w:r w:rsidRPr="00055745">
              <w:rPr>
                <w:rFonts w:asciiTheme="minorHAnsi" w:hAnsiTheme="minorHAnsi" w:cstheme="minorHAnsi"/>
                <w:sz w:val="20"/>
              </w:rPr>
              <w:t>47,5 Hz</w:t>
            </w:r>
          </w:p>
        </w:tc>
        <w:tc>
          <w:tcPr>
            <w:tcW w:w="2268" w:type="dxa"/>
            <w:tcBorders>
              <w:top w:val="nil"/>
              <w:left w:val="nil"/>
              <w:bottom w:val="single" w:sz="4" w:space="0" w:color="auto"/>
              <w:right w:val="single" w:sz="4" w:space="0" w:color="auto"/>
            </w:tcBorders>
            <w:shd w:val="clear" w:color="auto" w:fill="auto"/>
            <w:noWrap/>
          </w:tcPr>
          <w:p w:rsidR="00B747EF" w:rsidRPr="00055745" w:rsidRDefault="00B747EF" w:rsidP="006F7AC1">
            <w:pPr>
              <w:jc w:val="center"/>
              <w:rPr>
                <w:rFonts w:asciiTheme="minorHAnsi" w:hAnsiTheme="minorHAnsi" w:cstheme="minorHAnsi"/>
                <w:sz w:val="20"/>
              </w:rPr>
            </w:pPr>
            <w:r w:rsidRPr="00055745">
              <w:rPr>
                <w:rFonts w:asciiTheme="minorHAnsi" w:hAnsiTheme="minorHAnsi" w:cstheme="minorHAnsi"/>
                <w:sz w:val="20"/>
              </w:rPr>
              <w:t>0,2 s</w:t>
            </w:r>
          </w:p>
        </w:tc>
      </w:tr>
      <w:tr w:rsidR="00B747EF" w:rsidRPr="00055745" w:rsidTr="006F7AC1">
        <w:trPr>
          <w:trHeight w:val="112"/>
        </w:trPr>
        <w:tc>
          <w:tcPr>
            <w:tcW w:w="184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47EF" w:rsidRPr="00055745" w:rsidRDefault="00B747EF" w:rsidP="006F7AC1">
            <w:pPr>
              <w:rPr>
                <w:rFonts w:asciiTheme="minorHAnsi" w:hAnsiTheme="minorHAnsi" w:cstheme="minorHAnsi"/>
                <w:sz w:val="20"/>
              </w:rPr>
            </w:pPr>
            <w:r w:rsidRPr="00055745">
              <w:rPr>
                <w:rFonts w:asciiTheme="minorHAnsi" w:hAnsiTheme="minorHAnsi" w:cstheme="minorHAnsi"/>
                <w:sz w:val="20"/>
              </w:rPr>
              <w:t>Obnova pripojenia</w:t>
            </w:r>
          </w:p>
        </w:tc>
        <w:tc>
          <w:tcPr>
            <w:tcW w:w="2550" w:type="dxa"/>
            <w:gridSpan w:val="2"/>
            <w:tcBorders>
              <w:top w:val="single" w:sz="4" w:space="0" w:color="auto"/>
              <w:left w:val="nil"/>
              <w:bottom w:val="single" w:sz="4" w:space="0" w:color="auto"/>
              <w:right w:val="single" w:sz="4" w:space="0" w:color="auto"/>
            </w:tcBorders>
          </w:tcPr>
          <w:p w:rsidR="00B747EF" w:rsidRPr="00055745" w:rsidRDefault="00B747EF" w:rsidP="006F7AC1">
            <w:pPr>
              <w:jc w:val="center"/>
              <w:rPr>
                <w:rFonts w:asciiTheme="minorHAnsi" w:hAnsiTheme="minorHAnsi" w:cstheme="minorHAnsi"/>
                <w:sz w:val="20"/>
              </w:rPr>
            </w:pPr>
            <w:r w:rsidRPr="00055745">
              <w:rPr>
                <w:rFonts w:asciiTheme="minorHAnsi" w:hAnsiTheme="minorHAnsi" w:cstheme="minorHAnsi"/>
                <w:sz w:val="20"/>
              </w:rPr>
              <w:t>300-900 s</w:t>
            </w:r>
          </w:p>
        </w:tc>
        <w:tc>
          <w:tcPr>
            <w:tcW w:w="411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47EF" w:rsidRPr="00055745" w:rsidRDefault="00B747EF" w:rsidP="006F7AC1">
            <w:pPr>
              <w:jc w:val="center"/>
              <w:rPr>
                <w:rFonts w:asciiTheme="minorHAnsi" w:hAnsiTheme="minorHAnsi" w:cstheme="minorHAnsi"/>
                <w:sz w:val="20"/>
              </w:rPr>
            </w:pPr>
            <w:r w:rsidRPr="00055745">
              <w:rPr>
                <w:rFonts w:asciiTheme="minorHAnsi" w:hAnsiTheme="minorHAnsi" w:cstheme="minorHAnsi"/>
                <w:sz w:val="20"/>
              </w:rPr>
              <w:t>300 s</w:t>
            </w:r>
          </w:p>
        </w:tc>
      </w:tr>
    </w:tbl>
    <w:p w:rsidR="00B747EF" w:rsidRPr="007B241E" w:rsidRDefault="00B747EF" w:rsidP="00B747EF">
      <w:pPr>
        <w:rPr>
          <w:rFonts w:asciiTheme="minorHAnsi" w:hAnsiTheme="minorHAnsi" w:cstheme="minorHAnsi"/>
        </w:rPr>
      </w:pPr>
    </w:p>
    <w:p w:rsidR="00B747EF" w:rsidRPr="007B241E" w:rsidRDefault="00B747EF" w:rsidP="008A4D4A">
      <w:pPr>
        <w:pStyle w:val="Bezriadkovania"/>
        <w:spacing w:after="80"/>
        <w:jc w:val="left"/>
        <w:rPr>
          <w:rFonts w:cstheme="minorHAnsi"/>
          <w:b/>
          <w:sz w:val="24"/>
        </w:rPr>
      </w:pPr>
      <w:r w:rsidRPr="007B241E">
        <w:rPr>
          <w:rFonts w:cstheme="minorHAnsi"/>
          <w:b/>
          <w:sz w:val="24"/>
        </w:rPr>
        <w:t>Káblové trasy</w:t>
      </w:r>
    </w:p>
    <w:p w:rsidR="00B747EF" w:rsidRPr="007B241E" w:rsidRDefault="00B747EF" w:rsidP="008A4D4A">
      <w:pPr>
        <w:pStyle w:val="Bezriadkovania"/>
        <w:rPr>
          <w:rFonts w:cstheme="minorHAnsi"/>
        </w:rPr>
      </w:pPr>
      <w:r w:rsidRPr="007B241E">
        <w:rPr>
          <w:rFonts w:cstheme="minorHAnsi"/>
        </w:rPr>
        <w:t>FV panely budú navzájom (v stringu) prepojené vlastnými šnúrami do série. Z krajných FV panelov, z mínus a plus pólu budú solárne káble s konektormi vedené do rozvádzača R-FTVE. Solárne káble (ÖLFLEX SOLAR XLS 6</w:t>
      </w:r>
      <w:r w:rsidR="008A4D4A" w:rsidRPr="007B241E">
        <w:rPr>
          <w:rFonts w:cstheme="minorHAnsi"/>
        </w:rPr>
        <w:t xml:space="preserve"> </w:t>
      </w:r>
      <w:r w:rsidRPr="007B241E">
        <w:rPr>
          <w:rFonts w:cstheme="minorHAnsi"/>
        </w:rPr>
        <w:t>mm</w:t>
      </w:r>
      <w:r w:rsidRPr="007B241E">
        <w:rPr>
          <w:rFonts w:cstheme="minorHAnsi"/>
          <w:vertAlign w:val="superscript"/>
        </w:rPr>
        <w:t>2</w:t>
      </w:r>
      <w:r w:rsidRPr="007B241E">
        <w:rPr>
          <w:rFonts w:cstheme="minorHAnsi"/>
        </w:rPr>
        <w:t>) budú upevnené k nosnému hliníkovému profilu pod FV panelmi sťahovacími UV odolnými páskami. Z R-FTVE bude výkon vyvedený káblom 2x CYKY-J 5x10 mm</w:t>
      </w:r>
      <w:r w:rsidRPr="007B241E">
        <w:rPr>
          <w:rFonts w:cstheme="minorHAnsi"/>
          <w:vertAlign w:val="superscript"/>
        </w:rPr>
        <w:t>2</w:t>
      </w:r>
      <w:r w:rsidRPr="007B241E">
        <w:rPr>
          <w:rFonts w:cstheme="minorHAnsi"/>
        </w:rPr>
        <w:t xml:space="preserve"> do hlavného rozvádzača. </w:t>
      </w:r>
    </w:p>
    <w:p w:rsidR="00B747EF" w:rsidRPr="007B241E" w:rsidRDefault="00B747EF" w:rsidP="008A4D4A">
      <w:pPr>
        <w:pStyle w:val="Bezriadkovania"/>
        <w:rPr>
          <w:rFonts w:cstheme="minorHAnsi"/>
        </w:rPr>
      </w:pPr>
    </w:p>
    <w:p w:rsidR="00B747EF" w:rsidRPr="007B241E" w:rsidRDefault="00B747EF" w:rsidP="008A4D4A">
      <w:pPr>
        <w:pStyle w:val="Bezriadkovania"/>
        <w:spacing w:after="80"/>
        <w:jc w:val="left"/>
        <w:rPr>
          <w:rFonts w:cstheme="minorHAnsi"/>
          <w:b/>
          <w:sz w:val="24"/>
        </w:rPr>
      </w:pPr>
      <w:r w:rsidRPr="007B241E">
        <w:rPr>
          <w:rFonts w:cstheme="minorHAnsi"/>
          <w:b/>
          <w:sz w:val="24"/>
        </w:rPr>
        <w:t>Komunikácia a monitoring FVE</w:t>
      </w:r>
    </w:p>
    <w:p w:rsidR="00B747EF" w:rsidRPr="007B241E" w:rsidRDefault="00B747EF" w:rsidP="008A4D4A">
      <w:pPr>
        <w:pStyle w:val="Bezriadkovania"/>
        <w:rPr>
          <w:rFonts w:cstheme="minorHAnsi"/>
        </w:rPr>
      </w:pPr>
      <w:r w:rsidRPr="007B241E">
        <w:rPr>
          <w:rFonts w:cstheme="minorHAnsi"/>
        </w:rPr>
        <w:t>Pre diaľkový monitoring chodu FTVE bude vyvedenie pomocou zbernice RS 485. Zbernica bude ukončená v komunikačnom zariadení na pripojenie do LAN alebo na diaľkový prenos. Systém komunikácie  bude zabezpečovať kontrolu a monitoring striedača.</w:t>
      </w:r>
    </w:p>
    <w:p w:rsidR="00B747EF" w:rsidRPr="007B241E" w:rsidRDefault="00B747EF" w:rsidP="008A4D4A">
      <w:pPr>
        <w:pStyle w:val="Bezriadkovania"/>
        <w:rPr>
          <w:rFonts w:cstheme="minorHAnsi"/>
        </w:rPr>
      </w:pPr>
      <w:r w:rsidRPr="007B241E">
        <w:rPr>
          <w:rFonts w:cstheme="minorHAnsi"/>
        </w:rPr>
        <w:t>Z pohľadu kontroly je striedač sebestačný a je riadený v au</w:t>
      </w:r>
      <w:r w:rsidR="008A4D4A" w:rsidRPr="007B241E">
        <w:rPr>
          <w:rFonts w:cstheme="minorHAnsi"/>
        </w:rPr>
        <w:t>tonómnym režime.</w:t>
      </w:r>
    </w:p>
    <w:p w:rsidR="008A4D4A" w:rsidRPr="007B241E" w:rsidRDefault="008A4D4A" w:rsidP="008A4D4A">
      <w:pPr>
        <w:pStyle w:val="Bezriadkovania"/>
        <w:rPr>
          <w:rFonts w:cstheme="minorHAnsi"/>
        </w:rPr>
      </w:pPr>
    </w:p>
    <w:p w:rsidR="00B747EF" w:rsidRPr="007B241E" w:rsidRDefault="00B747EF" w:rsidP="008A4D4A">
      <w:pPr>
        <w:pStyle w:val="Bezriadkovania"/>
        <w:spacing w:after="80"/>
        <w:jc w:val="left"/>
        <w:rPr>
          <w:rFonts w:cstheme="minorHAnsi"/>
          <w:b/>
          <w:sz w:val="24"/>
        </w:rPr>
      </w:pPr>
      <w:r w:rsidRPr="007B241E">
        <w:rPr>
          <w:rFonts w:cstheme="minorHAnsi"/>
          <w:b/>
          <w:sz w:val="24"/>
        </w:rPr>
        <w:t>Bleskozvod</w:t>
      </w:r>
    </w:p>
    <w:p w:rsidR="008A4D4A" w:rsidRPr="007B241E" w:rsidRDefault="00B747EF" w:rsidP="008A4D4A">
      <w:pPr>
        <w:pStyle w:val="Bezriadkovania"/>
        <w:rPr>
          <w:rFonts w:cstheme="minorHAnsi"/>
        </w:rPr>
      </w:pPr>
      <w:r w:rsidRPr="007B241E">
        <w:rPr>
          <w:rFonts w:cstheme="minorHAnsi"/>
        </w:rPr>
        <w:t>Bleskozvod je riešený samostatnou projektovou dokumentáciou.</w:t>
      </w:r>
    </w:p>
    <w:p w:rsidR="008A4D4A" w:rsidRPr="007B241E" w:rsidRDefault="008A4D4A" w:rsidP="008A4D4A">
      <w:pPr>
        <w:pStyle w:val="Bezriadkovania"/>
        <w:rPr>
          <w:rFonts w:cstheme="minorHAnsi"/>
        </w:rPr>
      </w:pPr>
    </w:p>
    <w:p w:rsidR="00B747EF" w:rsidRPr="007B241E" w:rsidRDefault="008A4D4A" w:rsidP="008A4D4A">
      <w:pPr>
        <w:pStyle w:val="Bezriadkovania"/>
        <w:spacing w:after="80"/>
        <w:jc w:val="left"/>
        <w:rPr>
          <w:rFonts w:cstheme="minorHAnsi"/>
          <w:b/>
          <w:iCs/>
          <w:spacing w:val="20"/>
          <w:sz w:val="24"/>
          <w:szCs w:val="24"/>
          <w:lang w:eastAsia="x-none"/>
        </w:rPr>
      </w:pPr>
      <w:r w:rsidRPr="007B241E">
        <w:rPr>
          <w:rFonts w:cstheme="minorHAnsi"/>
          <w:b/>
          <w:iCs/>
          <w:spacing w:val="20"/>
          <w:sz w:val="24"/>
          <w:szCs w:val="24"/>
          <w:lang w:val="x-none" w:eastAsia="x-none"/>
        </w:rPr>
        <w:t>STAVENISKO A POSTUP  REALIZÁCIE</w:t>
      </w:r>
    </w:p>
    <w:p w:rsidR="00B747EF" w:rsidRPr="007B241E" w:rsidRDefault="00B747EF" w:rsidP="00C5496B">
      <w:pPr>
        <w:pStyle w:val="Bezriadkovania"/>
        <w:spacing w:after="80"/>
        <w:jc w:val="left"/>
        <w:rPr>
          <w:rFonts w:cstheme="minorHAnsi"/>
          <w:b/>
          <w:sz w:val="24"/>
        </w:rPr>
      </w:pPr>
      <w:r w:rsidRPr="007B241E">
        <w:rPr>
          <w:rFonts w:cstheme="minorHAnsi"/>
          <w:b/>
          <w:sz w:val="24"/>
        </w:rPr>
        <w:t>Dodávateľský systém</w:t>
      </w:r>
    </w:p>
    <w:p w:rsidR="00B747EF" w:rsidRPr="007B241E" w:rsidRDefault="00B747EF" w:rsidP="00C5496B">
      <w:pPr>
        <w:pStyle w:val="Bezriadkovania"/>
        <w:rPr>
          <w:rFonts w:cstheme="minorHAnsi"/>
        </w:rPr>
      </w:pPr>
      <w:r w:rsidRPr="007B241E">
        <w:rPr>
          <w:rFonts w:cstheme="minorHAnsi"/>
        </w:rPr>
        <w:t xml:space="preserve">Realizácia musí byť vykonaná firmou oprávnenou na túto činnosť v zmysle vyhl. 508/2009 Zb. </w:t>
      </w:r>
    </w:p>
    <w:p w:rsidR="00B747EF" w:rsidRPr="007B241E" w:rsidRDefault="00B747EF" w:rsidP="00C5496B">
      <w:pPr>
        <w:pStyle w:val="Bezriadkovania"/>
        <w:rPr>
          <w:rFonts w:cstheme="minorHAnsi"/>
        </w:rPr>
      </w:pPr>
    </w:p>
    <w:p w:rsidR="00B747EF" w:rsidRPr="007B241E" w:rsidRDefault="00B747EF" w:rsidP="00C5496B">
      <w:pPr>
        <w:pStyle w:val="Bezriadkovania"/>
        <w:spacing w:after="80"/>
        <w:jc w:val="left"/>
        <w:rPr>
          <w:rFonts w:cstheme="minorHAnsi"/>
          <w:b/>
          <w:sz w:val="24"/>
        </w:rPr>
      </w:pPr>
      <w:r w:rsidRPr="007B241E">
        <w:rPr>
          <w:rFonts w:cstheme="minorHAnsi"/>
          <w:b/>
          <w:sz w:val="24"/>
        </w:rPr>
        <w:t>Zariadenie staveniska</w:t>
      </w:r>
    </w:p>
    <w:p w:rsidR="00B747EF" w:rsidRPr="007B241E" w:rsidRDefault="00B747EF" w:rsidP="00C5496B">
      <w:pPr>
        <w:pStyle w:val="Bezriadkovania"/>
        <w:rPr>
          <w:rFonts w:cstheme="minorHAnsi"/>
        </w:rPr>
      </w:pPr>
      <w:r w:rsidRPr="007B241E">
        <w:rPr>
          <w:rFonts w:cstheme="minorHAnsi"/>
        </w:rPr>
        <w:t xml:space="preserve">Stavba vyvedenia výkonu úpravou NN káblových rozvodov si nevyžaduje zriadenie objektov zariadenia staveniska. </w:t>
      </w:r>
    </w:p>
    <w:p w:rsidR="00B747EF" w:rsidRPr="007B241E" w:rsidRDefault="00B747EF" w:rsidP="00C5496B">
      <w:pPr>
        <w:pStyle w:val="Bezriadkovania"/>
        <w:rPr>
          <w:rFonts w:cstheme="minorHAnsi"/>
        </w:rPr>
      </w:pPr>
    </w:p>
    <w:p w:rsidR="00B747EF" w:rsidRPr="007B241E" w:rsidRDefault="00B747EF" w:rsidP="00C5496B">
      <w:pPr>
        <w:pStyle w:val="Bezriadkovania"/>
        <w:spacing w:after="80"/>
        <w:jc w:val="left"/>
        <w:rPr>
          <w:rFonts w:cstheme="minorHAnsi"/>
          <w:b/>
          <w:sz w:val="24"/>
        </w:rPr>
      </w:pPr>
      <w:r w:rsidRPr="007B241E">
        <w:rPr>
          <w:rFonts w:cstheme="minorHAnsi"/>
          <w:b/>
          <w:sz w:val="24"/>
        </w:rPr>
        <w:t>Údaje o dopravných trasách</w:t>
      </w:r>
    </w:p>
    <w:p w:rsidR="00B747EF" w:rsidRPr="007B241E" w:rsidRDefault="00B747EF" w:rsidP="00C5496B">
      <w:pPr>
        <w:pStyle w:val="Bezriadkovania"/>
        <w:rPr>
          <w:rFonts w:cstheme="minorHAnsi"/>
        </w:rPr>
      </w:pPr>
      <w:r w:rsidRPr="007B241E">
        <w:rPr>
          <w:rFonts w:cstheme="minorHAnsi"/>
        </w:rPr>
        <w:t xml:space="preserve">Preprava materiálu bude zabezpečená po štát. cestách I. II.  a III. triedy,  miestnych komunikáciách a poľných spevnených a nespevnených cestách zo skladu na miesto stavby. Doprava na uvedených komunikáciách pri preprave  materiálu nebude obmedzená. </w:t>
      </w:r>
    </w:p>
    <w:p w:rsidR="00B747EF" w:rsidRPr="007B241E" w:rsidRDefault="00B747EF" w:rsidP="00C5496B">
      <w:pPr>
        <w:pStyle w:val="Bezriadkovania"/>
        <w:rPr>
          <w:rFonts w:cstheme="minorHAnsi"/>
        </w:rPr>
      </w:pPr>
    </w:p>
    <w:p w:rsidR="00B747EF" w:rsidRPr="007B241E" w:rsidRDefault="00B747EF" w:rsidP="00C5496B">
      <w:pPr>
        <w:pStyle w:val="Bezriadkovania"/>
        <w:spacing w:after="80"/>
        <w:jc w:val="left"/>
        <w:rPr>
          <w:rFonts w:cstheme="minorHAnsi"/>
          <w:b/>
          <w:sz w:val="24"/>
        </w:rPr>
      </w:pPr>
      <w:r w:rsidRPr="007B241E">
        <w:rPr>
          <w:rFonts w:cstheme="minorHAnsi"/>
          <w:b/>
          <w:sz w:val="24"/>
        </w:rPr>
        <w:t>Opis postupu výstavby</w:t>
      </w:r>
    </w:p>
    <w:p w:rsidR="00B747EF" w:rsidRPr="007B241E" w:rsidRDefault="00B747EF" w:rsidP="00C5496B">
      <w:pPr>
        <w:pStyle w:val="Bezriadkovania"/>
        <w:rPr>
          <w:rFonts w:cstheme="minorHAnsi"/>
        </w:rPr>
      </w:pPr>
      <w:r w:rsidRPr="007B241E">
        <w:rPr>
          <w:rFonts w:cstheme="minorHAnsi"/>
        </w:rPr>
        <w:t xml:space="preserve">Úprava existujúcich a stavba nových energetických zariadení sa bude vykonávať po  predchádzajúcom vytýčení všetkých inžinierskych sietí, podľa  predpísaných technologických postupov pre montáž technológií NN vedení za </w:t>
      </w:r>
      <w:r w:rsidRPr="007B241E">
        <w:rPr>
          <w:rFonts w:cstheme="minorHAnsi"/>
        </w:rPr>
        <w:lastRenderedPageBreak/>
        <w:t>dodržania príslušných  bezpečnostných a prevádzkových predpisov a STN.  Do užívania môže byť stavba daná len po vykonaní prvej odbornej skúšky a prehliadky el. zariadenia a vypracovaní východiskovej revíznej správy podľa STN 33 1500.</w:t>
      </w:r>
    </w:p>
    <w:p w:rsidR="00B747EF" w:rsidRPr="007B241E" w:rsidRDefault="00B747EF" w:rsidP="00C5496B">
      <w:pPr>
        <w:pStyle w:val="Bezriadkovania"/>
        <w:rPr>
          <w:rFonts w:cstheme="minorHAnsi"/>
        </w:rPr>
      </w:pPr>
      <w:r w:rsidRPr="007B241E">
        <w:rPr>
          <w:rFonts w:cstheme="minorHAnsi"/>
        </w:rPr>
        <w:t xml:space="preserve">Pripojeniu celej FTVE do distribučnej NN siete musí zo strany ZSE predchádzať vypracovanie VČP a následná skúšobná prevádzka podľa pokynov pracovníkov Distribučnej spoločnosti, do ktorej siete sa novy zdroj pripojí. </w:t>
      </w:r>
    </w:p>
    <w:p w:rsidR="00B747EF" w:rsidRPr="007B241E" w:rsidRDefault="00B747EF" w:rsidP="00C5496B">
      <w:pPr>
        <w:pStyle w:val="Bezriadkovania"/>
        <w:rPr>
          <w:rFonts w:cstheme="minorHAnsi"/>
        </w:rPr>
      </w:pPr>
    </w:p>
    <w:p w:rsidR="00B747EF" w:rsidRPr="007B241E" w:rsidRDefault="00B747EF" w:rsidP="00C5496B">
      <w:pPr>
        <w:pStyle w:val="Bezriadkovania"/>
        <w:spacing w:after="80"/>
        <w:jc w:val="left"/>
        <w:rPr>
          <w:rFonts w:cstheme="minorHAnsi"/>
          <w:b/>
          <w:sz w:val="24"/>
        </w:rPr>
      </w:pPr>
      <w:r w:rsidRPr="007B241E">
        <w:rPr>
          <w:rFonts w:cstheme="minorHAnsi"/>
          <w:b/>
          <w:sz w:val="24"/>
        </w:rPr>
        <w:t>Požiadavky na kvalitu</w:t>
      </w:r>
    </w:p>
    <w:p w:rsidR="00B747EF" w:rsidRPr="007B241E" w:rsidRDefault="00B747EF" w:rsidP="00C5496B">
      <w:pPr>
        <w:pStyle w:val="Bezriadkovania"/>
        <w:rPr>
          <w:rFonts w:cstheme="minorHAnsi"/>
        </w:rPr>
      </w:pPr>
      <w:r w:rsidRPr="007B241E">
        <w:rPr>
          <w:rFonts w:cstheme="minorHAnsi"/>
        </w:rPr>
        <w:t xml:space="preserve">Nové elektr. vedenie bude vybudované v súlade s bezpečnostnými a prevádzkovými predpismi ( Nariadenie vlády SR č. 510/2001 Z.z. o minimálnych bezpečnostných a zdravotníckych požiadavkách na stavenisko a §6 zákona NR SR č. 124/2006 Z.z. v znení  neskorších zmien a doplnkov.), normami STN 33 2000-3, STN 33 2000-4-41, STN 33 2000-5-54, STN 33 2000-7-712, STN IEC 61140, STN 33 3300, STN 73 6005,  STN 34 3101-08, OEG 38 0800  a súvisiacimi STN, STN-IEC, PNE a ON. </w:t>
      </w:r>
    </w:p>
    <w:p w:rsidR="00B747EF" w:rsidRPr="007B241E" w:rsidRDefault="00B747EF" w:rsidP="00C5496B">
      <w:pPr>
        <w:pStyle w:val="Bezriadkovania"/>
        <w:rPr>
          <w:rFonts w:cstheme="minorHAnsi"/>
        </w:rPr>
      </w:pPr>
    </w:p>
    <w:p w:rsidR="002F7356" w:rsidRPr="007B241E" w:rsidRDefault="002F7356" w:rsidP="002F7356">
      <w:pPr>
        <w:pStyle w:val="Nadpis30"/>
        <w:rPr>
          <w:rFonts w:asciiTheme="minorHAnsi" w:hAnsiTheme="minorHAnsi" w:cstheme="minorHAnsi"/>
        </w:rPr>
      </w:pPr>
      <w:bookmarkStart w:id="330" w:name="_Toc26285127"/>
      <w:r w:rsidRPr="007B241E">
        <w:rPr>
          <w:rFonts w:asciiTheme="minorHAnsi" w:hAnsiTheme="minorHAnsi" w:cstheme="minorHAnsi"/>
        </w:rPr>
        <w:t>ZÁLOŽNÝ GENERÁTOR so 13</w:t>
      </w:r>
      <w:bookmarkEnd w:id="330"/>
    </w:p>
    <w:p w:rsidR="002F7356" w:rsidRPr="007B241E" w:rsidRDefault="002F7356" w:rsidP="002F7356">
      <w:pPr>
        <w:pStyle w:val="Bezriadkovania"/>
        <w:spacing w:after="80"/>
        <w:jc w:val="left"/>
        <w:rPr>
          <w:rFonts w:cstheme="minorHAnsi"/>
          <w:b/>
          <w:sz w:val="24"/>
        </w:rPr>
      </w:pPr>
      <w:r w:rsidRPr="007B241E">
        <w:rPr>
          <w:rFonts w:cstheme="minorHAnsi"/>
          <w:b/>
          <w:sz w:val="24"/>
        </w:rPr>
        <w:t>Výkonové bilancie</w:t>
      </w:r>
    </w:p>
    <w:p w:rsidR="002F7356" w:rsidRPr="007B241E" w:rsidRDefault="002F7356" w:rsidP="002F7356">
      <w:pPr>
        <w:pStyle w:val="KKBEZMEZER"/>
      </w:pPr>
      <w:r w:rsidRPr="007B241E">
        <w:t>Celková bilancia odberov je nasledujúca:</w:t>
      </w:r>
    </w:p>
    <w:p w:rsidR="002F7356" w:rsidRPr="007B241E" w:rsidRDefault="002F7356" w:rsidP="002F7356">
      <w:pPr>
        <w:pStyle w:val="KKBEZMEZER"/>
      </w:pPr>
    </w:p>
    <w:tbl>
      <w:tblPr>
        <w:tblW w:w="6280" w:type="dxa"/>
        <w:jc w:val="center"/>
        <w:tblCellMar>
          <w:left w:w="70" w:type="dxa"/>
          <w:right w:w="70" w:type="dxa"/>
        </w:tblCellMar>
        <w:tblLook w:val="04A0" w:firstRow="1" w:lastRow="0" w:firstColumn="1" w:lastColumn="0" w:noHBand="0" w:noVBand="1"/>
      </w:tblPr>
      <w:tblGrid>
        <w:gridCol w:w="2806"/>
        <w:gridCol w:w="781"/>
        <w:gridCol w:w="596"/>
        <w:gridCol w:w="580"/>
        <w:gridCol w:w="760"/>
        <w:gridCol w:w="800"/>
      </w:tblGrid>
      <w:tr w:rsidR="002F7356" w:rsidRPr="00055745" w:rsidTr="002F7356">
        <w:trPr>
          <w:trHeight w:val="260"/>
          <w:jc w:val="center"/>
        </w:trPr>
        <w:tc>
          <w:tcPr>
            <w:tcW w:w="4140" w:type="dxa"/>
            <w:gridSpan w:val="3"/>
            <w:tcBorders>
              <w:top w:val="nil"/>
              <w:left w:val="nil"/>
              <w:bottom w:val="nil"/>
              <w:right w:val="nil"/>
            </w:tcBorders>
            <w:shd w:val="clear" w:color="auto" w:fill="auto"/>
            <w:noWrap/>
            <w:vAlign w:val="bottom"/>
          </w:tcPr>
          <w:p w:rsidR="002F7356" w:rsidRPr="00055745" w:rsidRDefault="002F7356" w:rsidP="002F7356">
            <w:pPr>
              <w:rPr>
                <w:rFonts w:asciiTheme="minorHAnsi" w:hAnsiTheme="minorHAnsi" w:cstheme="minorHAnsi"/>
                <w:b/>
                <w:bCs/>
                <w:sz w:val="20"/>
                <w:szCs w:val="20"/>
              </w:rPr>
            </w:pPr>
          </w:p>
        </w:tc>
        <w:tc>
          <w:tcPr>
            <w:tcW w:w="580" w:type="dxa"/>
            <w:tcBorders>
              <w:top w:val="nil"/>
              <w:left w:val="nil"/>
              <w:bottom w:val="nil"/>
              <w:right w:val="nil"/>
            </w:tcBorders>
            <w:shd w:val="clear" w:color="auto" w:fill="auto"/>
            <w:noWrap/>
            <w:vAlign w:val="bottom"/>
          </w:tcPr>
          <w:p w:rsidR="002F7356" w:rsidRPr="00055745" w:rsidRDefault="002F7356" w:rsidP="002F7356">
            <w:pPr>
              <w:rPr>
                <w:rFonts w:asciiTheme="minorHAnsi" w:hAnsiTheme="minorHAnsi" w:cstheme="minorHAnsi"/>
                <w:b/>
                <w:bCs/>
                <w:sz w:val="20"/>
                <w:szCs w:val="20"/>
              </w:rPr>
            </w:pPr>
          </w:p>
        </w:tc>
        <w:tc>
          <w:tcPr>
            <w:tcW w:w="760" w:type="dxa"/>
            <w:tcBorders>
              <w:top w:val="nil"/>
              <w:left w:val="nil"/>
              <w:bottom w:val="nil"/>
              <w:right w:val="nil"/>
            </w:tcBorders>
            <w:shd w:val="clear" w:color="auto" w:fill="auto"/>
            <w:noWrap/>
            <w:vAlign w:val="bottom"/>
          </w:tcPr>
          <w:p w:rsidR="002F7356" w:rsidRPr="00055745" w:rsidRDefault="002F7356" w:rsidP="002F7356">
            <w:pPr>
              <w:rPr>
                <w:rFonts w:asciiTheme="minorHAnsi" w:hAnsiTheme="minorHAnsi" w:cstheme="minorHAnsi"/>
                <w:sz w:val="20"/>
                <w:szCs w:val="20"/>
              </w:rPr>
            </w:pPr>
          </w:p>
        </w:tc>
        <w:tc>
          <w:tcPr>
            <w:tcW w:w="800" w:type="dxa"/>
            <w:tcBorders>
              <w:top w:val="nil"/>
              <w:left w:val="nil"/>
              <w:bottom w:val="nil"/>
              <w:right w:val="nil"/>
            </w:tcBorders>
            <w:shd w:val="clear" w:color="auto" w:fill="auto"/>
            <w:noWrap/>
            <w:vAlign w:val="bottom"/>
          </w:tcPr>
          <w:p w:rsidR="002F7356" w:rsidRPr="00055745" w:rsidRDefault="002F7356" w:rsidP="002F7356">
            <w:pPr>
              <w:rPr>
                <w:rFonts w:asciiTheme="minorHAnsi" w:hAnsiTheme="minorHAnsi" w:cstheme="minorHAnsi"/>
                <w:sz w:val="20"/>
                <w:szCs w:val="20"/>
              </w:rPr>
            </w:pPr>
          </w:p>
        </w:tc>
      </w:tr>
      <w:tr w:rsidR="002F7356" w:rsidRPr="00055745" w:rsidTr="002F7356">
        <w:trPr>
          <w:trHeight w:val="260"/>
          <w:jc w:val="center"/>
        </w:trPr>
        <w:tc>
          <w:tcPr>
            <w:tcW w:w="2806" w:type="dxa"/>
            <w:tcBorders>
              <w:top w:val="single" w:sz="8" w:space="0" w:color="auto"/>
              <w:left w:val="single" w:sz="8" w:space="0" w:color="auto"/>
              <w:bottom w:val="nil"/>
              <w:right w:val="single" w:sz="8" w:space="0" w:color="auto"/>
            </w:tcBorders>
            <w:shd w:val="clear" w:color="000000" w:fill="F2DCDB"/>
            <w:noWrap/>
            <w:vAlign w:val="bottom"/>
            <w:hideMark/>
          </w:tcPr>
          <w:p w:rsidR="002F7356" w:rsidRPr="00055745" w:rsidRDefault="002F7356" w:rsidP="002F7356">
            <w:pPr>
              <w:rPr>
                <w:rFonts w:asciiTheme="minorHAnsi" w:hAnsiTheme="minorHAnsi" w:cstheme="minorHAnsi"/>
                <w:sz w:val="20"/>
                <w:szCs w:val="20"/>
              </w:rPr>
            </w:pPr>
            <w:r w:rsidRPr="00055745">
              <w:rPr>
                <w:rFonts w:asciiTheme="minorHAnsi" w:hAnsiTheme="minorHAnsi" w:cstheme="minorHAnsi"/>
                <w:sz w:val="20"/>
                <w:szCs w:val="20"/>
              </w:rPr>
              <w:t> </w:t>
            </w:r>
          </w:p>
        </w:tc>
        <w:tc>
          <w:tcPr>
            <w:tcW w:w="781" w:type="dxa"/>
            <w:tcBorders>
              <w:top w:val="single" w:sz="8" w:space="0" w:color="auto"/>
              <w:left w:val="nil"/>
              <w:bottom w:val="nil"/>
              <w:right w:val="nil"/>
            </w:tcBorders>
            <w:shd w:val="clear" w:color="000000" w:fill="F2DCDB"/>
            <w:noWrap/>
            <w:vAlign w:val="bottom"/>
            <w:hideMark/>
          </w:tcPr>
          <w:p w:rsidR="002F7356" w:rsidRPr="00055745" w:rsidRDefault="002F7356" w:rsidP="002F7356">
            <w:pPr>
              <w:rPr>
                <w:rFonts w:asciiTheme="minorHAnsi" w:hAnsiTheme="minorHAnsi" w:cstheme="minorHAnsi"/>
                <w:sz w:val="20"/>
                <w:szCs w:val="20"/>
              </w:rPr>
            </w:pPr>
            <w:r w:rsidRPr="00055745">
              <w:rPr>
                <w:rFonts w:asciiTheme="minorHAnsi" w:hAnsiTheme="minorHAnsi" w:cstheme="minorHAnsi"/>
                <w:sz w:val="20"/>
                <w:szCs w:val="20"/>
              </w:rPr>
              <w:t> </w:t>
            </w:r>
          </w:p>
        </w:tc>
        <w:tc>
          <w:tcPr>
            <w:tcW w:w="553" w:type="dxa"/>
            <w:tcBorders>
              <w:top w:val="single" w:sz="8" w:space="0" w:color="auto"/>
              <w:left w:val="nil"/>
              <w:bottom w:val="nil"/>
              <w:right w:val="single" w:sz="8" w:space="0" w:color="auto"/>
            </w:tcBorders>
            <w:shd w:val="clear" w:color="000000" w:fill="F2DCDB"/>
            <w:noWrap/>
            <w:vAlign w:val="bottom"/>
            <w:hideMark/>
          </w:tcPr>
          <w:p w:rsidR="002F7356" w:rsidRPr="00055745" w:rsidRDefault="002F7356" w:rsidP="002F7356">
            <w:pPr>
              <w:rPr>
                <w:rFonts w:asciiTheme="minorHAnsi" w:hAnsiTheme="minorHAnsi" w:cstheme="minorHAnsi"/>
                <w:sz w:val="20"/>
                <w:szCs w:val="20"/>
              </w:rPr>
            </w:pPr>
            <w:r w:rsidRPr="00055745">
              <w:rPr>
                <w:rFonts w:asciiTheme="minorHAnsi" w:hAnsiTheme="minorHAnsi" w:cstheme="minorHAnsi"/>
                <w:sz w:val="20"/>
                <w:szCs w:val="20"/>
              </w:rPr>
              <w:t> </w:t>
            </w:r>
          </w:p>
        </w:tc>
        <w:tc>
          <w:tcPr>
            <w:tcW w:w="2140" w:type="dxa"/>
            <w:gridSpan w:val="3"/>
            <w:tcBorders>
              <w:top w:val="single" w:sz="8" w:space="0" w:color="auto"/>
              <w:left w:val="nil"/>
              <w:bottom w:val="single" w:sz="4" w:space="0" w:color="auto"/>
              <w:right w:val="single" w:sz="8" w:space="0" w:color="000000"/>
            </w:tcBorders>
            <w:shd w:val="clear" w:color="000000" w:fill="F2DCDB"/>
            <w:noWrap/>
            <w:vAlign w:val="bottom"/>
            <w:hideMark/>
          </w:tcPr>
          <w:p w:rsidR="002F7356" w:rsidRPr="00055745" w:rsidRDefault="002F7356" w:rsidP="002F7356">
            <w:pPr>
              <w:jc w:val="center"/>
              <w:rPr>
                <w:rFonts w:asciiTheme="minorHAnsi" w:hAnsiTheme="minorHAnsi" w:cstheme="minorHAnsi"/>
                <w:b/>
                <w:bCs/>
                <w:sz w:val="20"/>
                <w:szCs w:val="20"/>
              </w:rPr>
            </w:pPr>
            <w:r w:rsidRPr="00055745">
              <w:rPr>
                <w:rFonts w:asciiTheme="minorHAnsi" w:hAnsiTheme="minorHAnsi" w:cstheme="minorHAnsi"/>
                <w:b/>
                <w:bCs/>
                <w:sz w:val="20"/>
                <w:szCs w:val="20"/>
              </w:rPr>
              <w:t>Ps (kW) NORMAL</w:t>
            </w:r>
          </w:p>
        </w:tc>
      </w:tr>
      <w:tr w:rsidR="002F7356" w:rsidRPr="00055745" w:rsidTr="002F7356">
        <w:trPr>
          <w:trHeight w:val="260"/>
          <w:jc w:val="center"/>
        </w:trPr>
        <w:tc>
          <w:tcPr>
            <w:tcW w:w="2806" w:type="dxa"/>
            <w:tcBorders>
              <w:top w:val="nil"/>
              <w:left w:val="single" w:sz="8" w:space="0" w:color="auto"/>
              <w:bottom w:val="single" w:sz="8" w:space="0" w:color="auto"/>
              <w:right w:val="single" w:sz="8" w:space="0" w:color="auto"/>
            </w:tcBorders>
            <w:shd w:val="clear" w:color="000000" w:fill="F2DCDB"/>
            <w:noWrap/>
            <w:vAlign w:val="bottom"/>
            <w:hideMark/>
          </w:tcPr>
          <w:p w:rsidR="002F7356" w:rsidRPr="00055745" w:rsidRDefault="002F7356" w:rsidP="002F7356">
            <w:pPr>
              <w:rPr>
                <w:rFonts w:asciiTheme="minorHAnsi" w:hAnsiTheme="minorHAnsi" w:cstheme="minorHAnsi"/>
                <w:b/>
                <w:bCs/>
                <w:sz w:val="20"/>
                <w:szCs w:val="20"/>
              </w:rPr>
            </w:pPr>
            <w:r w:rsidRPr="00055745">
              <w:rPr>
                <w:rFonts w:asciiTheme="minorHAnsi" w:hAnsiTheme="minorHAnsi" w:cstheme="minorHAnsi"/>
                <w:b/>
                <w:bCs/>
                <w:sz w:val="20"/>
                <w:szCs w:val="20"/>
              </w:rPr>
              <w:t>CELKOVÁ BILANCIA:</w:t>
            </w:r>
          </w:p>
        </w:tc>
        <w:tc>
          <w:tcPr>
            <w:tcW w:w="781" w:type="dxa"/>
            <w:tcBorders>
              <w:top w:val="single" w:sz="4" w:space="0" w:color="auto"/>
              <w:left w:val="nil"/>
              <w:bottom w:val="single" w:sz="8" w:space="0" w:color="auto"/>
              <w:right w:val="single" w:sz="4" w:space="0" w:color="auto"/>
            </w:tcBorders>
            <w:shd w:val="clear" w:color="000000" w:fill="F2DCDB"/>
            <w:noWrap/>
            <w:vAlign w:val="bottom"/>
            <w:hideMark/>
          </w:tcPr>
          <w:p w:rsidR="002F7356" w:rsidRPr="00055745" w:rsidRDefault="002F7356" w:rsidP="002F7356">
            <w:pPr>
              <w:rPr>
                <w:rFonts w:asciiTheme="minorHAnsi" w:hAnsiTheme="minorHAnsi" w:cstheme="minorHAnsi"/>
                <w:b/>
                <w:bCs/>
                <w:sz w:val="20"/>
                <w:szCs w:val="20"/>
              </w:rPr>
            </w:pPr>
            <w:r w:rsidRPr="00055745">
              <w:rPr>
                <w:rFonts w:asciiTheme="minorHAnsi" w:hAnsiTheme="minorHAnsi" w:cstheme="minorHAnsi"/>
                <w:b/>
                <w:bCs/>
                <w:sz w:val="20"/>
                <w:szCs w:val="20"/>
              </w:rPr>
              <w:t>Ps1 (kW)</w:t>
            </w:r>
          </w:p>
        </w:tc>
        <w:tc>
          <w:tcPr>
            <w:tcW w:w="553" w:type="dxa"/>
            <w:tcBorders>
              <w:top w:val="single" w:sz="4" w:space="0" w:color="auto"/>
              <w:left w:val="nil"/>
              <w:bottom w:val="single" w:sz="8" w:space="0" w:color="auto"/>
              <w:right w:val="single" w:sz="8" w:space="0" w:color="auto"/>
            </w:tcBorders>
            <w:shd w:val="clear" w:color="000000" w:fill="F2DCDB"/>
            <w:noWrap/>
            <w:vAlign w:val="bottom"/>
            <w:hideMark/>
          </w:tcPr>
          <w:p w:rsidR="002F7356" w:rsidRPr="00055745" w:rsidRDefault="002F7356" w:rsidP="002F7356">
            <w:pPr>
              <w:rPr>
                <w:rFonts w:asciiTheme="minorHAnsi" w:hAnsiTheme="minorHAnsi" w:cstheme="minorHAnsi"/>
                <w:sz w:val="20"/>
                <w:szCs w:val="20"/>
              </w:rPr>
            </w:pPr>
            <w:r w:rsidRPr="00055745">
              <w:rPr>
                <w:rFonts w:asciiTheme="minorHAnsi" w:hAnsiTheme="minorHAnsi" w:cstheme="minorHAnsi"/>
                <w:sz w:val="20"/>
                <w:szCs w:val="20"/>
              </w:rPr>
              <w:t>Si (kVA)</w:t>
            </w:r>
          </w:p>
        </w:tc>
        <w:tc>
          <w:tcPr>
            <w:tcW w:w="580" w:type="dxa"/>
            <w:tcBorders>
              <w:top w:val="nil"/>
              <w:left w:val="nil"/>
              <w:bottom w:val="single" w:sz="8" w:space="0" w:color="auto"/>
              <w:right w:val="single" w:sz="4" w:space="0" w:color="auto"/>
            </w:tcBorders>
            <w:shd w:val="clear" w:color="000000" w:fill="F2DCDB"/>
            <w:noWrap/>
            <w:vAlign w:val="bottom"/>
            <w:hideMark/>
          </w:tcPr>
          <w:p w:rsidR="002F7356" w:rsidRPr="00055745" w:rsidRDefault="002F7356" w:rsidP="002F7356">
            <w:pPr>
              <w:rPr>
                <w:rFonts w:asciiTheme="minorHAnsi" w:hAnsiTheme="minorHAnsi" w:cstheme="minorHAnsi"/>
                <w:sz w:val="20"/>
                <w:szCs w:val="20"/>
              </w:rPr>
            </w:pPr>
            <w:r w:rsidRPr="00055745">
              <w:rPr>
                <w:rFonts w:asciiTheme="minorHAnsi" w:hAnsiTheme="minorHAnsi" w:cstheme="minorHAnsi"/>
                <w:sz w:val="20"/>
                <w:szCs w:val="20"/>
              </w:rPr>
              <w:t>β</w:t>
            </w:r>
          </w:p>
        </w:tc>
        <w:tc>
          <w:tcPr>
            <w:tcW w:w="760" w:type="dxa"/>
            <w:tcBorders>
              <w:top w:val="nil"/>
              <w:left w:val="nil"/>
              <w:bottom w:val="single" w:sz="8" w:space="0" w:color="auto"/>
              <w:right w:val="single" w:sz="4" w:space="0" w:color="auto"/>
            </w:tcBorders>
            <w:shd w:val="clear" w:color="000000" w:fill="F2DCDB"/>
            <w:noWrap/>
            <w:vAlign w:val="bottom"/>
            <w:hideMark/>
          </w:tcPr>
          <w:p w:rsidR="002F7356" w:rsidRPr="00055745" w:rsidRDefault="002F7356" w:rsidP="002F7356">
            <w:pPr>
              <w:rPr>
                <w:rFonts w:asciiTheme="minorHAnsi" w:hAnsiTheme="minorHAnsi" w:cstheme="minorHAnsi"/>
                <w:sz w:val="20"/>
                <w:szCs w:val="20"/>
              </w:rPr>
            </w:pPr>
            <w:r w:rsidRPr="00055745">
              <w:rPr>
                <w:rFonts w:asciiTheme="minorHAnsi" w:hAnsiTheme="minorHAnsi" w:cstheme="minorHAnsi"/>
                <w:sz w:val="20"/>
                <w:szCs w:val="20"/>
              </w:rPr>
              <w:t>Ps (kW)</w:t>
            </w:r>
          </w:p>
        </w:tc>
        <w:tc>
          <w:tcPr>
            <w:tcW w:w="800" w:type="dxa"/>
            <w:tcBorders>
              <w:top w:val="nil"/>
              <w:left w:val="nil"/>
              <w:bottom w:val="single" w:sz="8" w:space="0" w:color="auto"/>
              <w:right w:val="single" w:sz="8" w:space="0" w:color="auto"/>
            </w:tcBorders>
            <w:shd w:val="clear" w:color="000000" w:fill="F2DCDB"/>
            <w:noWrap/>
            <w:vAlign w:val="bottom"/>
            <w:hideMark/>
          </w:tcPr>
          <w:p w:rsidR="002F7356" w:rsidRPr="00055745" w:rsidRDefault="002F7356" w:rsidP="002F7356">
            <w:pPr>
              <w:rPr>
                <w:rFonts w:asciiTheme="minorHAnsi" w:hAnsiTheme="minorHAnsi" w:cstheme="minorHAnsi"/>
                <w:sz w:val="20"/>
                <w:szCs w:val="20"/>
              </w:rPr>
            </w:pPr>
            <w:r w:rsidRPr="00055745">
              <w:rPr>
                <w:rFonts w:asciiTheme="minorHAnsi" w:hAnsiTheme="minorHAnsi" w:cstheme="minorHAnsi"/>
                <w:sz w:val="20"/>
                <w:szCs w:val="20"/>
              </w:rPr>
              <w:t>Ss(kVA)</w:t>
            </w:r>
          </w:p>
        </w:tc>
      </w:tr>
      <w:tr w:rsidR="002F7356" w:rsidRPr="00055745" w:rsidTr="002F7356">
        <w:trPr>
          <w:trHeight w:val="260"/>
          <w:jc w:val="center"/>
        </w:trPr>
        <w:tc>
          <w:tcPr>
            <w:tcW w:w="2806" w:type="dxa"/>
            <w:tcBorders>
              <w:top w:val="single" w:sz="4" w:space="0" w:color="auto"/>
              <w:left w:val="single" w:sz="8" w:space="0" w:color="auto"/>
              <w:bottom w:val="single" w:sz="4" w:space="0" w:color="auto"/>
              <w:right w:val="single" w:sz="8" w:space="0" w:color="auto"/>
            </w:tcBorders>
            <w:shd w:val="clear" w:color="auto" w:fill="auto"/>
            <w:vAlign w:val="bottom"/>
            <w:hideMark/>
          </w:tcPr>
          <w:p w:rsidR="002F7356" w:rsidRPr="00055745" w:rsidRDefault="002F7356" w:rsidP="002F7356">
            <w:pPr>
              <w:rPr>
                <w:rFonts w:asciiTheme="minorHAnsi" w:hAnsiTheme="minorHAnsi" w:cstheme="minorHAnsi"/>
                <w:sz w:val="20"/>
                <w:szCs w:val="20"/>
              </w:rPr>
            </w:pPr>
            <w:r w:rsidRPr="00055745">
              <w:rPr>
                <w:rFonts w:asciiTheme="minorHAnsi" w:hAnsiTheme="minorHAnsi" w:cstheme="minorHAnsi"/>
                <w:sz w:val="20"/>
                <w:szCs w:val="20"/>
              </w:rPr>
              <w:t>BLOK F21</w:t>
            </w:r>
          </w:p>
        </w:tc>
        <w:tc>
          <w:tcPr>
            <w:tcW w:w="781" w:type="dxa"/>
            <w:tcBorders>
              <w:top w:val="single" w:sz="4" w:space="0" w:color="auto"/>
              <w:left w:val="nil"/>
              <w:bottom w:val="single" w:sz="4" w:space="0" w:color="auto"/>
              <w:right w:val="single" w:sz="4" w:space="0" w:color="auto"/>
            </w:tcBorders>
            <w:shd w:val="clear" w:color="auto" w:fill="auto"/>
            <w:noWrap/>
            <w:vAlign w:val="bottom"/>
            <w:hideMark/>
          </w:tcPr>
          <w:p w:rsidR="002F7356" w:rsidRPr="00055745" w:rsidRDefault="002F7356" w:rsidP="002F7356">
            <w:pPr>
              <w:jc w:val="right"/>
              <w:rPr>
                <w:rFonts w:asciiTheme="minorHAnsi" w:hAnsiTheme="minorHAnsi" w:cstheme="minorHAnsi"/>
                <w:sz w:val="20"/>
                <w:szCs w:val="20"/>
              </w:rPr>
            </w:pPr>
            <w:r w:rsidRPr="00055745">
              <w:rPr>
                <w:rFonts w:asciiTheme="minorHAnsi" w:hAnsiTheme="minorHAnsi" w:cstheme="minorHAnsi"/>
                <w:sz w:val="20"/>
                <w:szCs w:val="20"/>
              </w:rPr>
              <w:t>26,60</w:t>
            </w:r>
          </w:p>
        </w:tc>
        <w:tc>
          <w:tcPr>
            <w:tcW w:w="553" w:type="dxa"/>
            <w:tcBorders>
              <w:top w:val="single" w:sz="4" w:space="0" w:color="auto"/>
              <w:left w:val="nil"/>
              <w:bottom w:val="single" w:sz="4" w:space="0" w:color="auto"/>
              <w:right w:val="single" w:sz="8" w:space="0" w:color="auto"/>
            </w:tcBorders>
            <w:shd w:val="clear" w:color="auto" w:fill="auto"/>
            <w:noWrap/>
            <w:vAlign w:val="bottom"/>
            <w:hideMark/>
          </w:tcPr>
          <w:p w:rsidR="002F7356" w:rsidRPr="00055745" w:rsidRDefault="002F7356" w:rsidP="002F7356">
            <w:pPr>
              <w:jc w:val="right"/>
              <w:rPr>
                <w:rFonts w:asciiTheme="minorHAnsi" w:hAnsiTheme="minorHAnsi" w:cstheme="minorHAnsi"/>
                <w:sz w:val="20"/>
                <w:szCs w:val="20"/>
              </w:rPr>
            </w:pPr>
            <w:r w:rsidRPr="00055745">
              <w:rPr>
                <w:rFonts w:asciiTheme="minorHAnsi" w:hAnsiTheme="minorHAnsi" w:cstheme="minorHAnsi"/>
                <w:sz w:val="20"/>
                <w:szCs w:val="20"/>
              </w:rPr>
              <w:t>33,25</w:t>
            </w:r>
          </w:p>
        </w:tc>
        <w:tc>
          <w:tcPr>
            <w:tcW w:w="580" w:type="dxa"/>
            <w:tcBorders>
              <w:top w:val="single" w:sz="4" w:space="0" w:color="auto"/>
              <w:left w:val="nil"/>
              <w:bottom w:val="single" w:sz="4" w:space="0" w:color="auto"/>
              <w:right w:val="nil"/>
            </w:tcBorders>
            <w:shd w:val="clear" w:color="auto" w:fill="auto"/>
            <w:noWrap/>
            <w:vAlign w:val="bottom"/>
            <w:hideMark/>
          </w:tcPr>
          <w:p w:rsidR="002F7356" w:rsidRPr="00055745" w:rsidRDefault="002F7356" w:rsidP="002F7356">
            <w:pPr>
              <w:jc w:val="right"/>
              <w:rPr>
                <w:rFonts w:asciiTheme="minorHAnsi" w:hAnsiTheme="minorHAnsi" w:cstheme="minorHAnsi"/>
                <w:sz w:val="20"/>
                <w:szCs w:val="20"/>
              </w:rPr>
            </w:pPr>
            <w:r w:rsidRPr="00055745">
              <w:rPr>
                <w:rFonts w:asciiTheme="minorHAnsi" w:hAnsiTheme="minorHAnsi" w:cstheme="minorHAnsi"/>
                <w:sz w:val="20"/>
                <w:szCs w:val="20"/>
              </w:rPr>
              <w:t>1</w:t>
            </w:r>
          </w:p>
        </w:tc>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7356" w:rsidRPr="00055745" w:rsidRDefault="002F7356" w:rsidP="002F7356">
            <w:pPr>
              <w:jc w:val="right"/>
              <w:rPr>
                <w:rFonts w:asciiTheme="minorHAnsi" w:hAnsiTheme="minorHAnsi" w:cstheme="minorHAnsi"/>
                <w:sz w:val="20"/>
                <w:szCs w:val="20"/>
              </w:rPr>
            </w:pPr>
            <w:r w:rsidRPr="00055745">
              <w:rPr>
                <w:rFonts w:asciiTheme="minorHAnsi" w:hAnsiTheme="minorHAnsi" w:cstheme="minorHAnsi"/>
                <w:sz w:val="20"/>
                <w:szCs w:val="20"/>
              </w:rPr>
              <w:t>26,60</w:t>
            </w:r>
          </w:p>
        </w:tc>
        <w:tc>
          <w:tcPr>
            <w:tcW w:w="800" w:type="dxa"/>
            <w:tcBorders>
              <w:top w:val="single" w:sz="4" w:space="0" w:color="auto"/>
              <w:left w:val="nil"/>
              <w:bottom w:val="single" w:sz="4" w:space="0" w:color="auto"/>
              <w:right w:val="single" w:sz="8" w:space="0" w:color="auto"/>
            </w:tcBorders>
            <w:shd w:val="clear" w:color="auto" w:fill="auto"/>
            <w:noWrap/>
            <w:vAlign w:val="bottom"/>
            <w:hideMark/>
          </w:tcPr>
          <w:p w:rsidR="002F7356" w:rsidRPr="00055745" w:rsidRDefault="002F7356" w:rsidP="002F7356">
            <w:pPr>
              <w:jc w:val="right"/>
              <w:rPr>
                <w:rFonts w:asciiTheme="minorHAnsi" w:hAnsiTheme="minorHAnsi" w:cstheme="minorHAnsi"/>
                <w:sz w:val="20"/>
                <w:szCs w:val="20"/>
              </w:rPr>
            </w:pPr>
            <w:r w:rsidRPr="00055745">
              <w:rPr>
                <w:rFonts w:asciiTheme="minorHAnsi" w:hAnsiTheme="minorHAnsi" w:cstheme="minorHAnsi"/>
                <w:sz w:val="20"/>
                <w:szCs w:val="20"/>
              </w:rPr>
              <w:t>33,25</w:t>
            </w:r>
          </w:p>
        </w:tc>
      </w:tr>
      <w:tr w:rsidR="002F7356" w:rsidRPr="00055745" w:rsidTr="002F7356">
        <w:trPr>
          <w:trHeight w:val="260"/>
          <w:jc w:val="center"/>
        </w:trPr>
        <w:tc>
          <w:tcPr>
            <w:tcW w:w="2806" w:type="dxa"/>
            <w:tcBorders>
              <w:top w:val="nil"/>
              <w:left w:val="single" w:sz="8" w:space="0" w:color="auto"/>
              <w:bottom w:val="single" w:sz="4" w:space="0" w:color="auto"/>
              <w:right w:val="single" w:sz="8" w:space="0" w:color="auto"/>
            </w:tcBorders>
            <w:shd w:val="clear" w:color="auto" w:fill="auto"/>
            <w:vAlign w:val="bottom"/>
            <w:hideMark/>
          </w:tcPr>
          <w:p w:rsidR="002F7356" w:rsidRPr="00055745" w:rsidRDefault="002F7356" w:rsidP="002F7356">
            <w:pPr>
              <w:rPr>
                <w:rFonts w:asciiTheme="minorHAnsi" w:hAnsiTheme="minorHAnsi" w:cstheme="minorHAnsi"/>
                <w:sz w:val="20"/>
                <w:szCs w:val="20"/>
              </w:rPr>
            </w:pPr>
            <w:r w:rsidRPr="00055745">
              <w:rPr>
                <w:rFonts w:asciiTheme="minorHAnsi" w:hAnsiTheme="minorHAnsi" w:cstheme="minorHAnsi"/>
                <w:sz w:val="20"/>
                <w:szCs w:val="20"/>
              </w:rPr>
              <w:t>BLOK F22</w:t>
            </w:r>
          </w:p>
        </w:tc>
        <w:tc>
          <w:tcPr>
            <w:tcW w:w="781" w:type="dxa"/>
            <w:tcBorders>
              <w:top w:val="nil"/>
              <w:left w:val="nil"/>
              <w:bottom w:val="single" w:sz="4" w:space="0" w:color="auto"/>
              <w:right w:val="single" w:sz="4" w:space="0" w:color="auto"/>
            </w:tcBorders>
            <w:shd w:val="clear" w:color="auto" w:fill="auto"/>
            <w:noWrap/>
            <w:vAlign w:val="bottom"/>
            <w:hideMark/>
          </w:tcPr>
          <w:p w:rsidR="002F7356" w:rsidRPr="00055745" w:rsidRDefault="002F7356" w:rsidP="002F7356">
            <w:pPr>
              <w:jc w:val="right"/>
              <w:rPr>
                <w:rFonts w:asciiTheme="minorHAnsi" w:hAnsiTheme="minorHAnsi" w:cstheme="minorHAnsi"/>
                <w:sz w:val="20"/>
                <w:szCs w:val="20"/>
              </w:rPr>
            </w:pPr>
            <w:r w:rsidRPr="00055745">
              <w:rPr>
                <w:rFonts w:asciiTheme="minorHAnsi" w:hAnsiTheme="minorHAnsi" w:cstheme="minorHAnsi"/>
                <w:sz w:val="20"/>
                <w:szCs w:val="20"/>
              </w:rPr>
              <w:t>31,10</w:t>
            </w:r>
          </w:p>
        </w:tc>
        <w:tc>
          <w:tcPr>
            <w:tcW w:w="553" w:type="dxa"/>
            <w:tcBorders>
              <w:top w:val="nil"/>
              <w:left w:val="nil"/>
              <w:bottom w:val="single" w:sz="4" w:space="0" w:color="auto"/>
              <w:right w:val="single" w:sz="8" w:space="0" w:color="auto"/>
            </w:tcBorders>
            <w:shd w:val="clear" w:color="auto" w:fill="auto"/>
            <w:noWrap/>
            <w:vAlign w:val="bottom"/>
            <w:hideMark/>
          </w:tcPr>
          <w:p w:rsidR="002F7356" w:rsidRPr="00055745" w:rsidRDefault="002F7356" w:rsidP="002F7356">
            <w:pPr>
              <w:jc w:val="right"/>
              <w:rPr>
                <w:rFonts w:asciiTheme="minorHAnsi" w:hAnsiTheme="minorHAnsi" w:cstheme="minorHAnsi"/>
                <w:sz w:val="20"/>
                <w:szCs w:val="20"/>
              </w:rPr>
            </w:pPr>
            <w:r w:rsidRPr="00055745">
              <w:rPr>
                <w:rFonts w:asciiTheme="minorHAnsi" w:hAnsiTheme="minorHAnsi" w:cstheme="minorHAnsi"/>
                <w:sz w:val="20"/>
                <w:szCs w:val="20"/>
              </w:rPr>
              <w:t>38,88</w:t>
            </w:r>
          </w:p>
        </w:tc>
        <w:tc>
          <w:tcPr>
            <w:tcW w:w="580" w:type="dxa"/>
            <w:tcBorders>
              <w:top w:val="nil"/>
              <w:left w:val="nil"/>
              <w:bottom w:val="single" w:sz="4" w:space="0" w:color="auto"/>
              <w:right w:val="nil"/>
            </w:tcBorders>
            <w:shd w:val="clear" w:color="auto" w:fill="auto"/>
            <w:noWrap/>
            <w:vAlign w:val="bottom"/>
            <w:hideMark/>
          </w:tcPr>
          <w:p w:rsidR="002F7356" w:rsidRPr="00055745" w:rsidRDefault="002F7356" w:rsidP="002F7356">
            <w:pPr>
              <w:jc w:val="right"/>
              <w:rPr>
                <w:rFonts w:asciiTheme="minorHAnsi" w:hAnsiTheme="minorHAnsi" w:cstheme="minorHAnsi"/>
                <w:sz w:val="20"/>
                <w:szCs w:val="20"/>
              </w:rPr>
            </w:pPr>
            <w:r w:rsidRPr="00055745">
              <w:rPr>
                <w:rFonts w:asciiTheme="minorHAnsi" w:hAnsiTheme="minorHAnsi" w:cstheme="minorHAnsi"/>
                <w:sz w:val="20"/>
                <w:szCs w:val="20"/>
              </w:rPr>
              <w:t>1</w:t>
            </w:r>
          </w:p>
        </w:tc>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2F7356" w:rsidRPr="00055745" w:rsidRDefault="002F7356" w:rsidP="002F7356">
            <w:pPr>
              <w:jc w:val="right"/>
              <w:rPr>
                <w:rFonts w:asciiTheme="minorHAnsi" w:hAnsiTheme="minorHAnsi" w:cstheme="minorHAnsi"/>
                <w:sz w:val="20"/>
                <w:szCs w:val="20"/>
              </w:rPr>
            </w:pPr>
            <w:r w:rsidRPr="00055745">
              <w:rPr>
                <w:rFonts w:asciiTheme="minorHAnsi" w:hAnsiTheme="minorHAnsi" w:cstheme="minorHAnsi"/>
                <w:sz w:val="20"/>
                <w:szCs w:val="20"/>
              </w:rPr>
              <w:t>31,10</w:t>
            </w:r>
          </w:p>
        </w:tc>
        <w:tc>
          <w:tcPr>
            <w:tcW w:w="800" w:type="dxa"/>
            <w:tcBorders>
              <w:top w:val="nil"/>
              <w:left w:val="nil"/>
              <w:bottom w:val="single" w:sz="4" w:space="0" w:color="auto"/>
              <w:right w:val="single" w:sz="8" w:space="0" w:color="auto"/>
            </w:tcBorders>
            <w:shd w:val="clear" w:color="auto" w:fill="auto"/>
            <w:noWrap/>
            <w:vAlign w:val="bottom"/>
            <w:hideMark/>
          </w:tcPr>
          <w:p w:rsidR="002F7356" w:rsidRPr="00055745" w:rsidRDefault="002F7356" w:rsidP="002F7356">
            <w:pPr>
              <w:jc w:val="right"/>
              <w:rPr>
                <w:rFonts w:asciiTheme="minorHAnsi" w:hAnsiTheme="minorHAnsi" w:cstheme="minorHAnsi"/>
                <w:sz w:val="20"/>
                <w:szCs w:val="20"/>
              </w:rPr>
            </w:pPr>
            <w:r w:rsidRPr="00055745">
              <w:rPr>
                <w:rFonts w:asciiTheme="minorHAnsi" w:hAnsiTheme="minorHAnsi" w:cstheme="minorHAnsi"/>
                <w:sz w:val="20"/>
                <w:szCs w:val="20"/>
              </w:rPr>
              <w:t>38,88</w:t>
            </w:r>
          </w:p>
        </w:tc>
      </w:tr>
      <w:tr w:rsidR="002F7356" w:rsidRPr="00055745" w:rsidTr="002F7356">
        <w:trPr>
          <w:trHeight w:val="260"/>
          <w:jc w:val="center"/>
        </w:trPr>
        <w:tc>
          <w:tcPr>
            <w:tcW w:w="2806"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rsidR="002F7356" w:rsidRPr="00055745" w:rsidRDefault="002F7356" w:rsidP="002F7356">
            <w:pPr>
              <w:rPr>
                <w:rFonts w:asciiTheme="minorHAnsi" w:hAnsiTheme="minorHAnsi" w:cstheme="minorHAnsi"/>
                <w:b/>
                <w:bCs/>
                <w:sz w:val="20"/>
                <w:szCs w:val="20"/>
              </w:rPr>
            </w:pPr>
            <w:r w:rsidRPr="00055745">
              <w:rPr>
                <w:rFonts w:asciiTheme="minorHAnsi" w:hAnsiTheme="minorHAnsi" w:cstheme="minorHAnsi"/>
                <w:b/>
                <w:bCs/>
                <w:sz w:val="20"/>
                <w:szCs w:val="20"/>
              </w:rPr>
              <w:t xml:space="preserve">CELKOM </w:t>
            </w:r>
          </w:p>
        </w:tc>
        <w:tc>
          <w:tcPr>
            <w:tcW w:w="781" w:type="dxa"/>
            <w:tcBorders>
              <w:top w:val="single" w:sz="8" w:space="0" w:color="auto"/>
              <w:left w:val="nil"/>
              <w:bottom w:val="single" w:sz="4" w:space="0" w:color="auto"/>
              <w:right w:val="single" w:sz="4" w:space="0" w:color="auto"/>
            </w:tcBorders>
            <w:shd w:val="clear" w:color="auto" w:fill="auto"/>
            <w:noWrap/>
            <w:vAlign w:val="bottom"/>
            <w:hideMark/>
          </w:tcPr>
          <w:p w:rsidR="002F7356" w:rsidRPr="00055745" w:rsidRDefault="002F7356" w:rsidP="002F7356">
            <w:pPr>
              <w:jc w:val="right"/>
              <w:rPr>
                <w:rFonts w:asciiTheme="minorHAnsi" w:hAnsiTheme="minorHAnsi" w:cstheme="minorHAnsi"/>
                <w:b/>
                <w:bCs/>
                <w:sz w:val="20"/>
                <w:szCs w:val="20"/>
              </w:rPr>
            </w:pPr>
            <w:r w:rsidRPr="00055745">
              <w:rPr>
                <w:rFonts w:asciiTheme="minorHAnsi" w:hAnsiTheme="minorHAnsi" w:cstheme="minorHAnsi"/>
                <w:b/>
                <w:bCs/>
                <w:sz w:val="20"/>
                <w:szCs w:val="20"/>
              </w:rPr>
              <w:t>57,70</w:t>
            </w:r>
          </w:p>
        </w:tc>
        <w:tc>
          <w:tcPr>
            <w:tcW w:w="553" w:type="dxa"/>
            <w:tcBorders>
              <w:top w:val="single" w:sz="8" w:space="0" w:color="auto"/>
              <w:left w:val="nil"/>
              <w:bottom w:val="single" w:sz="4" w:space="0" w:color="auto"/>
              <w:right w:val="single" w:sz="8" w:space="0" w:color="auto"/>
            </w:tcBorders>
            <w:shd w:val="clear" w:color="auto" w:fill="auto"/>
            <w:noWrap/>
            <w:vAlign w:val="bottom"/>
            <w:hideMark/>
          </w:tcPr>
          <w:p w:rsidR="002F7356" w:rsidRPr="00055745" w:rsidRDefault="002F7356" w:rsidP="002F7356">
            <w:pPr>
              <w:jc w:val="right"/>
              <w:rPr>
                <w:rFonts w:asciiTheme="minorHAnsi" w:hAnsiTheme="minorHAnsi" w:cstheme="minorHAnsi"/>
                <w:sz w:val="20"/>
                <w:szCs w:val="20"/>
              </w:rPr>
            </w:pPr>
            <w:r w:rsidRPr="00055745">
              <w:rPr>
                <w:rFonts w:asciiTheme="minorHAnsi" w:hAnsiTheme="minorHAnsi" w:cstheme="minorHAnsi"/>
                <w:sz w:val="20"/>
                <w:szCs w:val="20"/>
              </w:rPr>
              <w:t>72,13</w:t>
            </w:r>
          </w:p>
        </w:tc>
        <w:tc>
          <w:tcPr>
            <w:tcW w:w="580" w:type="dxa"/>
            <w:tcBorders>
              <w:top w:val="single" w:sz="8" w:space="0" w:color="auto"/>
              <w:left w:val="nil"/>
              <w:bottom w:val="single" w:sz="4" w:space="0" w:color="auto"/>
              <w:right w:val="nil"/>
            </w:tcBorders>
            <w:shd w:val="clear" w:color="auto" w:fill="auto"/>
            <w:noWrap/>
            <w:vAlign w:val="bottom"/>
            <w:hideMark/>
          </w:tcPr>
          <w:p w:rsidR="002F7356" w:rsidRPr="00055745" w:rsidRDefault="002F7356" w:rsidP="002F7356">
            <w:pPr>
              <w:jc w:val="right"/>
              <w:rPr>
                <w:rFonts w:asciiTheme="minorHAnsi" w:hAnsiTheme="minorHAnsi" w:cstheme="minorHAnsi"/>
                <w:sz w:val="20"/>
                <w:szCs w:val="20"/>
              </w:rPr>
            </w:pPr>
            <w:r w:rsidRPr="00055745">
              <w:rPr>
                <w:rFonts w:asciiTheme="minorHAnsi" w:hAnsiTheme="minorHAnsi" w:cstheme="minorHAnsi"/>
                <w:sz w:val="20"/>
                <w:szCs w:val="20"/>
              </w:rPr>
              <w:t>1,00</w:t>
            </w:r>
          </w:p>
        </w:tc>
        <w:tc>
          <w:tcPr>
            <w:tcW w:w="760" w:type="dxa"/>
            <w:tcBorders>
              <w:top w:val="single" w:sz="8" w:space="0" w:color="auto"/>
              <w:left w:val="single" w:sz="4" w:space="0" w:color="auto"/>
              <w:bottom w:val="single" w:sz="4" w:space="0" w:color="auto"/>
              <w:right w:val="single" w:sz="4" w:space="0" w:color="auto"/>
            </w:tcBorders>
            <w:shd w:val="clear" w:color="auto" w:fill="auto"/>
            <w:noWrap/>
            <w:vAlign w:val="bottom"/>
            <w:hideMark/>
          </w:tcPr>
          <w:p w:rsidR="002F7356" w:rsidRPr="00055745" w:rsidRDefault="002F7356" w:rsidP="002F7356">
            <w:pPr>
              <w:jc w:val="right"/>
              <w:rPr>
                <w:rFonts w:asciiTheme="minorHAnsi" w:hAnsiTheme="minorHAnsi" w:cstheme="minorHAnsi"/>
                <w:sz w:val="20"/>
                <w:szCs w:val="20"/>
              </w:rPr>
            </w:pPr>
            <w:r w:rsidRPr="00055745">
              <w:rPr>
                <w:rFonts w:asciiTheme="minorHAnsi" w:hAnsiTheme="minorHAnsi" w:cstheme="minorHAnsi"/>
                <w:sz w:val="20"/>
                <w:szCs w:val="20"/>
              </w:rPr>
              <w:t>57,70</w:t>
            </w:r>
          </w:p>
        </w:tc>
        <w:tc>
          <w:tcPr>
            <w:tcW w:w="800" w:type="dxa"/>
            <w:tcBorders>
              <w:top w:val="single" w:sz="8" w:space="0" w:color="auto"/>
              <w:left w:val="nil"/>
              <w:bottom w:val="single" w:sz="4" w:space="0" w:color="auto"/>
              <w:right w:val="single" w:sz="8" w:space="0" w:color="auto"/>
            </w:tcBorders>
            <w:shd w:val="clear" w:color="auto" w:fill="auto"/>
            <w:noWrap/>
            <w:vAlign w:val="bottom"/>
            <w:hideMark/>
          </w:tcPr>
          <w:p w:rsidR="002F7356" w:rsidRPr="00055745" w:rsidRDefault="002F7356" w:rsidP="002F7356">
            <w:pPr>
              <w:jc w:val="right"/>
              <w:rPr>
                <w:rFonts w:asciiTheme="minorHAnsi" w:hAnsiTheme="minorHAnsi" w:cstheme="minorHAnsi"/>
                <w:sz w:val="20"/>
                <w:szCs w:val="20"/>
              </w:rPr>
            </w:pPr>
            <w:r w:rsidRPr="00055745">
              <w:rPr>
                <w:rFonts w:asciiTheme="minorHAnsi" w:hAnsiTheme="minorHAnsi" w:cstheme="minorHAnsi"/>
                <w:sz w:val="20"/>
                <w:szCs w:val="20"/>
              </w:rPr>
              <w:t>72,13</w:t>
            </w:r>
          </w:p>
        </w:tc>
      </w:tr>
      <w:tr w:rsidR="002F7356" w:rsidRPr="00055745" w:rsidTr="002F7356">
        <w:trPr>
          <w:trHeight w:val="260"/>
          <w:jc w:val="center"/>
        </w:trPr>
        <w:tc>
          <w:tcPr>
            <w:tcW w:w="2806" w:type="dxa"/>
            <w:tcBorders>
              <w:top w:val="nil"/>
              <w:left w:val="single" w:sz="8" w:space="0" w:color="auto"/>
              <w:bottom w:val="single" w:sz="8" w:space="0" w:color="auto"/>
              <w:right w:val="single" w:sz="8" w:space="0" w:color="auto"/>
            </w:tcBorders>
            <w:shd w:val="clear" w:color="auto" w:fill="auto"/>
            <w:noWrap/>
            <w:vAlign w:val="bottom"/>
            <w:hideMark/>
          </w:tcPr>
          <w:p w:rsidR="002F7356" w:rsidRPr="00055745" w:rsidRDefault="002F7356" w:rsidP="002F7356">
            <w:pPr>
              <w:rPr>
                <w:rFonts w:asciiTheme="minorHAnsi" w:hAnsiTheme="minorHAnsi" w:cstheme="minorHAnsi"/>
                <w:sz w:val="20"/>
                <w:szCs w:val="20"/>
              </w:rPr>
            </w:pPr>
            <w:r w:rsidRPr="00055745">
              <w:rPr>
                <w:rFonts w:asciiTheme="minorHAnsi" w:hAnsiTheme="minorHAnsi" w:cstheme="minorHAnsi"/>
                <w:sz w:val="20"/>
                <w:szCs w:val="20"/>
              </w:rPr>
              <w:t>súčasnosť medzi odbermi</w:t>
            </w:r>
          </w:p>
        </w:tc>
        <w:tc>
          <w:tcPr>
            <w:tcW w:w="781" w:type="dxa"/>
            <w:tcBorders>
              <w:top w:val="nil"/>
              <w:left w:val="nil"/>
              <w:bottom w:val="single" w:sz="8" w:space="0" w:color="auto"/>
              <w:right w:val="single" w:sz="4" w:space="0" w:color="auto"/>
            </w:tcBorders>
            <w:shd w:val="clear" w:color="auto" w:fill="auto"/>
            <w:noWrap/>
            <w:vAlign w:val="bottom"/>
            <w:hideMark/>
          </w:tcPr>
          <w:p w:rsidR="002F7356" w:rsidRPr="00055745" w:rsidRDefault="002F7356" w:rsidP="002F7356">
            <w:pPr>
              <w:rPr>
                <w:rFonts w:asciiTheme="minorHAnsi" w:hAnsiTheme="minorHAnsi" w:cstheme="minorHAnsi"/>
                <w:sz w:val="20"/>
                <w:szCs w:val="20"/>
              </w:rPr>
            </w:pPr>
            <w:r w:rsidRPr="00055745">
              <w:rPr>
                <w:rFonts w:asciiTheme="minorHAnsi" w:hAnsiTheme="minorHAnsi" w:cstheme="minorHAnsi"/>
                <w:sz w:val="20"/>
                <w:szCs w:val="20"/>
              </w:rPr>
              <w:t> </w:t>
            </w:r>
          </w:p>
        </w:tc>
        <w:tc>
          <w:tcPr>
            <w:tcW w:w="553" w:type="dxa"/>
            <w:tcBorders>
              <w:top w:val="nil"/>
              <w:left w:val="nil"/>
              <w:bottom w:val="single" w:sz="8" w:space="0" w:color="auto"/>
              <w:right w:val="single" w:sz="8" w:space="0" w:color="auto"/>
            </w:tcBorders>
            <w:shd w:val="clear" w:color="auto" w:fill="auto"/>
            <w:noWrap/>
            <w:vAlign w:val="bottom"/>
            <w:hideMark/>
          </w:tcPr>
          <w:p w:rsidR="002F7356" w:rsidRPr="00055745" w:rsidRDefault="002F7356" w:rsidP="002F7356">
            <w:pPr>
              <w:rPr>
                <w:rFonts w:asciiTheme="minorHAnsi" w:hAnsiTheme="minorHAnsi" w:cstheme="minorHAnsi"/>
                <w:sz w:val="20"/>
                <w:szCs w:val="20"/>
              </w:rPr>
            </w:pPr>
            <w:r w:rsidRPr="00055745">
              <w:rPr>
                <w:rFonts w:asciiTheme="minorHAnsi" w:hAnsiTheme="minorHAnsi" w:cstheme="minorHAnsi"/>
                <w:sz w:val="20"/>
                <w:szCs w:val="20"/>
              </w:rPr>
              <w:t> </w:t>
            </w:r>
          </w:p>
        </w:tc>
        <w:tc>
          <w:tcPr>
            <w:tcW w:w="580" w:type="dxa"/>
            <w:tcBorders>
              <w:top w:val="nil"/>
              <w:left w:val="nil"/>
              <w:bottom w:val="single" w:sz="8" w:space="0" w:color="auto"/>
              <w:right w:val="nil"/>
            </w:tcBorders>
            <w:shd w:val="clear" w:color="auto" w:fill="auto"/>
            <w:noWrap/>
            <w:vAlign w:val="bottom"/>
            <w:hideMark/>
          </w:tcPr>
          <w:p w:rsidR="002F7356" w:rsidRPr="00055745" w:rsidRDefault="002F7356" w:rsidP="002F7356">
            <w:pPr>
              <w:jc w:val="right"/>
              <w:rPr>
                <w:rFonts w:asciiTheme="minorHAnsi" w:hAnsiTheme="minorHAnsi" w:cstheme="minorHAnsi"/>
                <w:sz w:val="20"/>
                <w:szCs w:val="20"/>
              </w:rPr>
            </w:pPr>
            <w:r w:rsidRPr="00055745">
              <w:rPr>
                <w:rFonts w:asciiTheme="minorHAnsi" w:hAnsiTheme="minorHAnsi" w:cstheme="minorHAnsi"/>
                <w:sz w:val="20"/>
                <w:szCs w:val="20"/>
              </w:rPr>
              <w:t>1</w:t>
            </w:r>
          </w:p>
        </w:tc>
        <w:tc>
          <w:tcPr>
            <w:tcW w:w="760" w:type="dxa"/>
            <w:tcBorders>
              <w:top w:val="nil"/>
              <w:left w:val="single" w:sz="4" w:space="0" w:color="auto"/>
              <w:bottom w:val="single" w:sz="8" w:space="0" w:color="auto"/>
              <w:right w:val="single" w:sz="4" w:space="0" w:color="auto"/>
            </w:tcBorders>
            <w:shd w:val="clear" w:color="auto" w:fill="auto"/>
            <w:noWrap/>
            <w:vAlign w:val="bottom"/>
            <w:hideMark/>
          </w:tcPr>
          <w:p w:rsidR="002F7356" w:rsidRPr="00055745" w:rsidRDefault="002F7356" w:rsidP="002F7356">
            <w:pPr>
              <w:jc w:val="right"/>
              <w:rPr>
                <w:rFonts w:asciiTheme="minorHAnsi" w:hAnsiTheme="minorHAnsi" w:cstheme="minorHAnsi"/>
                <w:b/>
                <w:bCs/>
                <w:sz w:val="20"/>
                <w:szCs w:val="20"/>
              </w:rPr>
            </w:pPr>
            <w:r w:rsidRPr="00055745">
              <w:rPr>
                <w:rFonts w:asciiTheme="minorHAnsi" w:hAnsiTheme="minorHAnsi" w:cstheme="minorHAnsi"/>
                <w:b/>
                <w:bCs/>
                <w:sz w:val="20"/>
                <w:szCs w:val="20"/>
              </w:rPr>
              <w:t>57,70</w:t>
            </w:r>
          </w:p>
        </w:tc>
        <w:tc>
          <w:tcPr>
            <w:tcW w:w="800" w:type="dxa"/>
            <w:tcBorders>
              <w:top w:val="nil"/>
              <w:left w:val="nil"/>
              <w:bottom w:val="single" w:sz="8" w:space="0" w:color="auto"/>
              <w:right w:val="single" w:sz="8" w:space="0" w:color="auto"/>
            </w:tcBorders>
            <w:shd w:val="clear" w:color="auto" w:fill="auto"/>
            <w:noWrap/>
            <w:vAlign w:val="bottom"/>
            <w:hideMark/>
          </w:tcPr>
          <w:p w:rsidR="002F7356" w:rsidRPr="00055745" w:rsidRDefault="002F7356" w:rsidP="002F7356">
            <w:pPr>
              <w:jc w:val="right"/>
              <w:rPr>
                <w:rFonts w:asciiTheme="minorHAnsi" w:hAnsiTheme="minorHAnsi" w:cstheme="minorHAnsi"/>
                <w:sz w:val="20"/>
                <w:szCs w:val="20"/>
              </w:rPr>
            </w:pPr>
            <w:r w:rsidRPr="00055745">
              <w:rPr>
                <w:rFonts w:asciiTheme="minorHAnsi" w:hAnsiTheme="minorHAnsi" w:cstheme="minorHAnsi"/>
                <w:sz w:val="20"/>
                <w:szCs w:val="20"/>
              </w:rPr>
              <w:t>72,13</w:t>
            </w:r>
          </w:p>
        </w:tc>
      </w:tr>
      <w:tr w:rsidR="002F7356" w:rsidRPr="00055745" w:rsidTr="002F7356">
        <w:trPr>
          <w:trHeight w:val="260"/>
          <w:jc w:val="center"/>
        </w:trPr>
        <w:tc>
          <w:tcPr>
            <w:tcW w:w="2806" w:type="dxa"/>
            <w:tcBorders>
              <w:top w:val="nil"/>
              <w:left w:val="single" w:sz="8" w:space="0" w:color="auto"/>
              <w:bottom w:val="single" w:sz="8" w:space="0" w:color="auto"/>
              <w:right w:val="nil"/>
            </w:tcBorders>
            <w:shd w:val="clear" w:color="000000" w:fill="F2DCDB"/>
            <w:noWrap/>
            <w:vAlign w:val="bottom"/>
            <w:hideMark/>
          </w:tcPr>
          <w:p w:rsidR="002F7356" w:rsidRPr="00055745" w:rsidRDefault="002F7356" w:rsidP="002F7356">
            <w:pPr>
              <w:rPr>
                <w:rFonts w:asciiTheme="minorHAnsi" w:hAnsiTheme="minorHAnsi" w:cstheme="minorHAnsi"/>
                <w:b/>
                <w:bCs/>
                <w:sz w:val="20"/>
                <w:szCs w:val="20"/>
              </w:rPr>
            </w:pPr>
            <w:r w:rsidRPr="00055745">
              <w:rPr>
                <w:rFonts w:asciiTheme="minorHAnsi" w:hAnsiTheme="minorHAnsi" w:cstheme="minorHAnsi"/>
                <w:b/>
                <w:bCs/>
                <w:sz w:val="20"/>
                <w:szCs w:val="20"/>
              </w:rPr>
              <w:t>CELKOM VÝKONOVÁ BILANCIA</w:t>
            </w:r>
          </w:p>
        </w:tc>
        <w:tc>
          <w:tcPr>
            <w:tcW w:w="781" w:type="dxa"/>
            <w:tcBorders>
              <w:top w:val="nil"/>
              <w:left w:val="nil"/>
              <w:bottom w:val="single" w:sz="8" w:space="0" w:color="auto"/>
              <w:right w:val="nil"/>
            </w:tcBorders>
            <w:shd w:val="clear" w:color="000000" w:fill="F2DCDB"/>
            <w:noWrap/>
            <w:vAlign w:val="bottom"/>
            <w:hideMark/>
          </w:tcPr>
          <w:p w:rsidR="002F7356" w:rsidRPr="00055745" w:rsidRDefault="002F7356" w:rsidP="002F7356">
            <w:pPr>
              <w:rPr>
                <w:rFonts w:asciiTheme="minorHAnsi" w:hAnsiTheme="minorHAnsi" w:cstheme="minorHAnsi"/>
                <w:b/>
                <w:bCs/>
                <w:sz w:val="20"/>
                <w:szCs w:val="20"/>
              </w:rPr>
            </w:pPr>
            <w:r w:rsidRPr="00055745">
              <w:rPr>
                <w:rFonts w:asciiTheme="minorHAnsi" w:hAnsiTheme="minorHAnsi" w:cstheme="minorHAnsi"/>
                <w:b/>
                <w:bCs/>
                <w:sz w:val="20"/>
                <w:szCs w:val="20"/>
              </w:rPr>
              <w:t> </w:t>
            </w:r>
          </w:p>
        </w:tc>
        <w:tc>
          <w:tcPr>
            <w:tcW w:w="553" w:type="dxa"/>
            <w:tcBorders>
              <w:top w:val="nil"/>
              <w:left w:val="nil"/>
              <w:bottom w:val="single" w:sz="8" w:space="0" w:color="auto"/>
              <w:right w:val="nil"/>
            </w:tcBorders>
            <w:shd w:val="clear" w:color="000000" w:fill="F2DCDB"/>
            <w:noWrap/>
            <w:vAlign w:val="bottom"/>
            <w:hideMark/>
          </w:tcPr>
          <w:p w:rsidR="002F7356" w:rsidRPr="00055745" w:rsidRDefault="002F7356" w:rsidP="002F7356">
            <w:pPr>
              <w:rPr>
                <w:rFonts w:asciiTheme="minorHAnsi" w:hAnsiTheme="minorHAnsi" w:cstheme="minorHAnsi"/>
                <w:b/>
                <w:bCs/>
                <w:sz w:val="20"/>
                <w:szCs w:val="20"/>
              </w:rPr>
            </w:pPr>
            <w:r w:rsidRPr="00055745">
              <w:rPr>
                <w:rFonts w:asciiTheme="minorHAnsi" w:hAnsiTheme="minorHAnsi" w:cstheme="minorHAnsi"/>
                <w:b/>
                <w:bCs/>
                <w:sz w:val="20"/>
                <w:szCs w:val="20"/>
              </w:rPr>
              <w:t> </w:t>
            </w:r>
          </w:p>
        </w:tc>
        <w:tc>
          <w:tcPr>
            <w:tcW w:w="580" w:type="dxa"/>
            <w:tcBorders>
              <w:top w:val="nil"/>
              <w:left w:val="single" w:sz="8" w:space="0" w:color="auto"/>
              <w:bottom w:val="single" w:sz="8" w:space="0" w:color="auto"/>
              <w:right w:val="nil"/>
            </w:tcBorders>
            <w:shd w:val="clear" w:color="000000" w:fill="F2DCDB"/>
            <w:noWrap/>
            <w:vAlign w:val="bottom"/>
            <w:hideMark/>
          </w:tcPr>
          <w:p w:rsidR="002F7356" w:rsidRPr="00055745" w:rsidRDefault="002F7356" w:rsidP="002F7356">
            <w:pPr>
              <w:rPr>
                <w:rFonts w:asciiTheme="minorHAnsi" w:hAnsiTheme="minorHAnsi" w:cstheme="minorHAnsi"/>
                <w:b/>
                <w:bCs/>
                <w:sz w:val="20"/>
                <w:szCs w:val="20"/>
              </w:rPr>
            </w:pPr>
            <w:r w:rsidRPr="00055745">
              <w:rPr>
                <w:rFonts w:asciiTheme="minorHAnsi" w:hAnsiTheme="minorHAnsi" w:cstheme="minorHAnsi"/>
                <w:b/>
                <w:bCs/>
                <w:sz w:val="20"/>
                <w:szCs w:val="20"/>
              </w:rPr>
              <w:t> </w:t>
            </w:r>
          </w:p>
        </w:tc>
        <w:tc>
          <w:tcPr>
            <w:tcW w:w="760" w:type="dxa"/>
            <w:tcBorders>
              <w:top w:val="nil"/>
              <w:left w:val="nil"/>
              <w:bottom w:val="single" w:sz="8" w:space="0" w:color="auto"/>
              <w:right w:val="nil"/>
            </w:tcBorders>
            <w:shd w:val="clear" w:color="000000" w:fill="F2DCDB"/>
            <w:noWrap/>
            <w:vAlign w:val="bottom"/>
            <w:hideMark/>
          </w:tcPr>
          <w:p w:rsidR="002F7356" w:rsidRPr="00055745" w:rsidRDefault="002F7356" w:rsidP="002F7356">
            <w:pPr>
              <w:jc w:val="right"/>
              <w:rPr>
                <w:rFonts w:asciiTheme="minorHAnsi" w:hAnsiTheme="minorHAnsi" w:cstheme="minorHAnsi"/>
                <w:b/>
                <w:bCs/>
                <w:sz w:val="20"/>
                <w:szCs w:val="20"/>
              </w:rPr>
            </w:pPr>
            <w:r w:rsidRPr="00055745">
              <w:rPr>
                <w:rFonts w:asciiTheme="minorHAnsi" w:hAnsiTheme="minorHAnsi" w:cstheme="minorHAnsi"/>
                <w:b/>
                <w:bCs/>
                <w:sz w:val="20"/>
                <w:szCs w:val="20"/>
              </w:rPr>
              <w:t>57,70</w:t>
            </w:r>
          </w:p>
        </w:tc>
        <w:tc>
          <w:tcPr>
            <w:tcW w:w="800" w:type="dxa"/>
            <w:tcBorders>
              <w:top w:val="nil"/>
              <w:left w:val="nil"/>
              <w:bottom w:val="single" w:sz="8" w:space="0" w:color="auto"/>
              <w:right w:val="single" w:sz="8" w:space="0" w:color="auto"/>
            </w:tcBorders>
            <w:shd w:val="clear" w:color="000000" w:fill="F2DCDB"/>
            <w:noWrap/>
            <w:vAlign w:val="bottom"/>
            <w:hideMark/>
          </w:tcPr>
          <w:p w:rsidR="002F7356" w:rsidRPr="00055745" w:rsidRDefault="002F7356" w:rsidP="002F7356">
            <w:pPr>
              <w:jc w:val="right"/>
              <w:rPr>
                <w:rFonts w:asciiTheme="minorHAnsi" w:hAnsiTheme="minorHAnsi" w:cstheme="minorHAnsi"/>
                <w:b/>
                <w:bCs/>
                <w:sz w:val="20"/>
                <w:szCs w:val="20"/>
              </w:rPr>
            </w:pPr>
            <w:r w:rsidRPr="00055745">
              <w:rPr>
                <w:rFonts w:asciiTheme="minorHAnsi" w:hAnsiTheme="minorHAnsi" w:cstheme="minorHAnsi"/>
                <w:b/>
                <w:bCs/>
                <w:sz w:val="20"/>
                <w:szCs w:val="20"/>
              </w:rPr>
              <w:t>72,13</w:t>
            </w:r>
          </w:p>
        </w:tc>
      </w:tr>
    </w:tbl>
    <w:p w:rsidR="002F7356" w:rsidRPr="007B241E" w:rsidRDefault="002F7356" w:rsidP="002F7356">
      <w:pPr>
        <w:jc w:val="both"/>
        <w:rPr>
          <w:rFonts w:ascii="Arial" w:hAnsi="Arial" w:cs="Arial"/>
          <w:sz w:val="18"/>
          <w:szCs w:val="18"/>
        </w:rPr>
      </w:pPr>
    </w:p>
    <w:p w:rsidR="002F7356" w:rsidRPr="007B241E" w:rsidRDefault="002F7356" w:rsidP="002F7356">
      <w:pPr>
        <w:pStyle w:val="KKBEZMEZER"/>
      </w:pPr>
    </w:p>
    <w:p w:rsidR="002F7356" w:rsidRPr="007B241E" w:rsidRDefault="002F7356" w:rsidP="002F7356">
      <w:pPr>
        <w:pStyle w:val="KKBEZMEZER"/>
      </w:pPr>
      <w:r w:rsidRPr="007B241E">
        <w:t>Stupeň dôležitosti napájania el. energiou v zmysle STN 34 1610</w:t>
      </w:r>
    </w:p>
    <w:p w:rsidR="002F7356" w:rsidRPr="007B241E" w:rsidRDefault="002F7356" w:rsidP="002F7356">
      <w:pPr>
        <w:pStyle w:val="KKBEZMEZER"/>
      </w:pPr>
      <w:r w:rsidRPr="007B241E">
        <w:t>2. stupeň – pre zariadenia napájané z DG</w:t>
      </w:r>
    </w:p>
    <w:p w:rsidR="002F7356" w:rsidRPr="007B241E" w:rsidRDefault="002F7356" w:rsidP="002F7356">
      <w:pPr>
        <w:pStyle w:val="KKBEZMEZER"/>
      </w:pPr>
    </w:p>
    <w:p w:rsidR="002F7356" w:rsidRPr="007B241E" w:rsidRDefault="002F7356" w:rsidP="002F7356">
      <w:pPr>
        <w:pStyle w:val="Bezriadkovania"/>
        <w:spacing w:after="80"/>
        <w:jc w:val="left"/>
        <w:rPr>
          <w:rFonts w:cstheme="minorHAnsi"/>
          <w:b/>
          <w:sz w:val="24"/>
        </w:rPr>
      </w:pPr>
      <w:r w:rsidRPr="007B241E">
        <w:rPr>
          <w:rFonts w:cstheme="minorHAnsi"/>
          <w:b/>
          <w:sz w:val="24"/>
        </w:rPr>
        <w:t>Kompenzácia účinníka</w:t>
      </w:r>
    </w:p>
    <w:p w:rsidR="002F7356" w:rsidRPr="007B241E" w:rsidRDefault="002F7356" w:rsidP="002F7356">
      <w:pPr>
        <w:pStyle w:val="KKBEZMEZER"/>
      </w:pPr>
      <w:r w:rsidRPr="007B241E">
        <w:t>Kompenzácia učinníka je riešená v hlavnom rozvádzači oboch objektov.</w:t>
      </w:r>
    </w:p>
    <w:p w:rsidR="002F7356" w:rsidRPr="007B241E" w:rsidRDefault="002F7356" w:rsidP="002F7356">
      <w:pPr>
        <w:pStyle w:val="KKBEZMEZER"/>
      </w:pPr>
    </w:p>
    <w:p w:rsidR="002F7356" w:rsidRPr="007B241E" w:rsidRDefault="002F7356" w:rsidP="002F7356">
      <w:pPr>
        <w:pStyle w:val="Bezriadkovania"/>
        <w:spacing w:after="80"/>
        <w:jc w:val="left"/>
        <w:rPr>
          <w:rFonts w:cstheme="minorHAnsi"/>
          <w:b/>
          <w:sz w:val="24"/>
        </w:rPr>
      </w:pPr>
      <w:r w:rsidRPr="007B241E">
        <w:rPr>
          <w:rFonts w:cstheme="minorHAnsi"/>
          <w:b/>
          <w:sz w:val="24"/>
        </w:rPr>
        <w:t>Zostatkové nebezpečenstvo</w:t>
      </w:r>
    </w:p>
    <w:p w:rsidR="002F7356" w:rsidRPr="007B241E" w:rsidRDefault="002F7356" w:rsidP="002F7356">
      <w:pPr>
        <w:pStyle w:val="KKBEZMEZER"/>
      </w:pPr>
      <w:r w:rsidRPr="007B241E">
        <w:t>Pri dodržaní požiadaviek projektu, správnej aplikácii požiadaviek na ochranu pred úrazom elektrickým prúdom, pri pravidelnej revízii a údržbe nevzniká zostatkové nebezpečenstvo.</w:t>
      </w:r>
    </w:p>
    <w:p w:rsidR="002F7356" w:rsidRPr="007B241E" w:rsidRDefault="002F7356" w:rsidP="002F7356">
      <w:pPr>
        <w:pStyle w:val="KKBEZMEZER"/>
      </w:pPr>
    </w:p>
    <w:p w:rsidR="002F7356" w:rsidRPr="007B241E" w:rsidRDefault="002F7356" w:rsidP="002F7356">
      <w:pPr>
        <w:pStyle w:val="KKBEZMEZER"/>
      </w:pPr>
      <w:r w:rsidRPr="007B241E">
        <w:t>Prevádzkové podmienky</w:t>
      </w:r>
    </w:p>
    <w:p w:rsidR="002F7356" w:rsidRPr="007B241E" w:rsidRDefault="002F7356" w:rsidP="002F7356">
      <w:pPr>
        <w:pStyle w:val="KKBEZMEZER"/>
        <w:rPr>
          <w:rFonts w:ascii="Arial" w:hAnsi="Arial" w:cs="Arial"/>
          <w:sz w:val="18"/>
          <w:szCs w:val="18"/>
        </w:rPr>
      </w:pPr>
      <w:r w:rsidRPr="007B241E">
        <w:rPr>
          <w:rFonts w:ascii="Arial" w:hAnsi="Arial" w:cs="Arial"/>
          <w:sz w:val="18"/>
          <w:szCs w:val="18"/>
        </w:rPr>
        <w:t>Všetci pracovníci organizácie musia byť poučení o spôsobe poskytovania prvej pomoci pri úrazoch el. prúdom, vrátane poučenia o používaní záchranných pomôcok. Poučenie pracovníkov musí byť opakované, aspoň 1 krát ročne a musí byť o týchto poučeniach vedený záznam. Organizácia je povinná zabezpečiť všetky pomôcky pre poskytovanie prvej pomoci. Elektrické rozvody sú navrhnuté a musia sa udržovať v stave, ktorý zodpovedá platným Elektrotechnickým predpisom. Pracovníci určený k obsluhe a práci na el. zariadeniach musia mať tiež duševné a telesné predpoklady, aké vyžaduje zodpovednosť nimi prevádzaných úkonov. Pracovníci bez elektrotechnickej kvalifikácie môžu obsluhovať jednoduché zariadenia do 1000V, pri ich obsluhe nemôžu prísť do styku s časťami pod napätím.  Pracovníci oboznámení môžu samostatne obsluhovať jednoduché el. zariadenia a nesmú pracovať na častiach el. zariadení pod napätím. O poučení osôb je nutné viesť pravidelné záznamy. Pracovníci, ktorí obsluhujú stroje a zariadenia, musia byť oboznámení s prevádzkovými predpismi zariadení a s ich funkciou. Tam, kde sú vypracované miestne, alebo iné bezpečnostné a pracovné predpisy alebo pokyny, musia byť na vhodnom mieste prístupné a pracovníci s nimi preukázateľne oboznámení. Pracovníci s kvalifikáciou /vyučený v el. tech. odbore alebo s ukončeným stredným, alebo vysokoškolským vzdelaním v el. tech. odbore/ môžu samostatne obsluhovať el. zariadenia, pracovať na el. zariadení bez napätia, v blízkosti častí pod napätím i na častiach s napätím /ďalej viď. STN 343100/. Znalosť predpisov  týchto pracovníkoch bude prípadne overená podľa vyhlášky 508/2009 Z.z.</w:t>
      </w:r>
    </w:p>
    <w:p w:rsidR="002F7356" w:rsidRPr="007B241E" w:rsidRDefault="002F7356" w:rsidP="002F7356">
      <w:pPr>
        <w:pStyle w:val="Bezriadkovania"/>
        <w:spacing w:after="80"/>
        <w:jc w:val="left"/>
        <w:rPr>
          <w:rFonts w:cstheme="minorHAnsi"/>
          <w:b/>
          <w:sz w:val="24"/>
        </w:rPr>
      </w:pPr>
      <w:r w:rsidRPr="007B241E">
        <w:rPr>
          <w:rFonts w:cstheme="minorHAnsi"/>
          <w:b/>
          <w:sz w:val="24"/>
        </w:rPr>
        <w:lastRenderedPageBreak/>
        <w:t xml:space="preserve">  Preukázanie odbornej spôsobilosti v projekcii</w:t>
      </w:r>
    </w:p>
    <w:p w:rsidR="002F7356" w:rsidRPr="007B241E" w:rsidRDefault="002F7356" w:rsidP="002F7356">
      <w:pPr>
        <w:pStyle w:val="KKBEZMEZER"/>
      </w:pPr>
      <w:r w:rsidRPr="007B241E">
        <w:t>Ing. Rastislav Švec je zapísaný do zoznamu autorizovaných stavebných inžinierov pod registračným číslom 6563*I4 ako autorizovaný stavebný inžinier v kategórii Inžinier pre technické, technologické a energetické vybavenie stavieb a je oprávnený vykonávať odborné činnosti vo výstavbe podľa zákona SNR č. 138/1992 Zb. o autorizovaných architektoch a autorizovaných stavebných inžinieroch v znení neskorších predpisov.</w:t>
      </w:r>
    </w:p>
    <w:p w:rsidR="002F7356" w:rsidRPr="007B241E" w:rsidRDefault="002F7356" w:rsidP="002F7356">
      <w:pPr>
        <w:pStyle w:val="KKBEZMEZER"/>
      </w:pPr>
    </w:p>
    <w:p w:rsidR="002F7356" w:rsidRPr="007B241E" w:rsidRDefault="002F7356" w:rsidP="002F7356">
      <w:pPr>
        <w:pStyle w:val="Bezriadkovania"/>
        <w:spacing w:after="80"/>
        <w:jc w:val="left"/>
        <w:rPr>
          <w:rFonts w:cstheme="minorHAnsi"/>
          <w:b/>
          <w:iCs/>
          <w:spacing w:val="20"/>
          <w:sz w:val="24"/>
          <w:szCs w:val="24"/>
          <w:lang w:val="x-none" w:eastAsia="x-none"/>
        </w:rPr>
      </w:pPr>
      <w:r w:rsidRPr="007B241E">
        <w:rPr>
          <w:rFonts w:cstheme="minorHAnsi"/>
          <w:b/>
          <w:iCs/>
          <w:spacing w:val="20"/>
          <w:sz w:val="24"/>
          <w:szCs w:val="24"/>
          <w:lang w:val="x-none" w:eastAsia="x-none"/>
        </w:rPr>
        <w:t xml:space="preserve">TECHNICKÝ POPIS </w:t>
      </w:r>
    </w:p>
    <w:p w:rsidR="002F7356" w:rsidRPr="007B241E" w:rsidRDefault="002F7356" w:rsidP="002F7356">
      <w:pPr>
        <w:pStyle w:val="Bezriadkovania"/>
        <w:spacing w:after="80"/>
        <w:jc w:val="left"/>
        <w:rPr>
          <w:rFonts w:cstheme="minorHAnsi"/>
          <w:b/>
          <w:sz w:val="24"/>
        </w:rPr>
      </w:pPr>
      <w:r w:rsidRPr="007B241E">
        <w:rPr>
          <w:rFonts w:cstheme="minorHAnsi"/>
          <w:b/>
          <w:sz w:val="24"/>
        </w:rPr>
        <w:t xml:space="preserve">Všeobecný popis </w:t>
      </w:r>
    </w:p>
    <w:p w:rsidR="002F7356" w:rsidRPr="007B241E" w:rsidRDefault="002F7356" w:rsidP="002F7356">
      <w:pPr>
        <w:pStyle w:val="KKBEZMEZER"/>
      </w:pPr>
      <w:r w:rsidRPr="007B241E">
        <w:t xml:space="preserve">Motorgenerátor s naftovým motorom je navrhnutý ako náhradný zdroj elektrickej energie v riešenom objekte. Návrh typu a výkonu MG vychádza z projektovanej spotreby elektrickej energie zariadení v budove, ktoré musia zostať v prevádzke aj pri výpadku verejnej rozvodnej elektrickej siete, ako sú </w:t>
      </w:r>
      <w:r w:rsidRPr="007B241E">
        <w:rPr>
          <w:b/>
        </w:rPr>
        <w:t>DÁTOVÉ CENTRÁ a OSVETLENIE</w:t>
      </w:r>
      <w:r w:rsidRPr="007B241E">
        <w:t>.</w:t>
      </w:r>
    </w:p>
    <w:p w:rsidR="002F7356" w:rsidRPr="007B241E" w:rsidRDefault="002F7356" w:rsidP="002F7356">
      <w:pPr>
        <w:pStyle w:val="KKBEZMEZER"/>
      </w:pPr>
      <w:r w:rsidRPr="007B241E">
        <w:t>Výkon motorgenerátora je navrhnutý na záberový výkon zálohovaných zariadení.</w:t>
      </w:r>
    </w:p>
    <w:p w:rsidR="002F7356" w:rsidRPr="007B241E" w:rsidRDefault="002F7356" w:rsidP="002F7356">
      <w:pPr>
        <w:pStyle w:val="KKBEZMEZER"/>
      </w:pPr>
      <w:r w:rsidRPr="007B241E">
        <w:t xml:space="preserve">Účelom inštalácie MG je zabezpečené napájanie zariadení, pri ktorých sú prípustné krátkodobé výpadky siete. Umiestnenie MG, bude na streche objektu  </w:t>
      </w:r>
    </w:p>
    <w:p w:rsidR="002F7356" w:rsidRPr="007B241E" w:rsidRDefault="002F7356" w:rsidP="002F7356">
      <w:pPr>
        <w:pStyle w:val="KKBEZMEZER"/>
      </w:pPr>
      <w:r w:rsidRPr="007B241E">
        <w:t>Výkon a typ náhradného zdroja:</w:t>
      </w:r>
    </w:p>
    <w:p w:rsidR="002F7356" w:rsidRPr="007B241E" w:rsidRDefault="002F7356" w:rsidP="002F7356">
      <w:pPr>
        <w:pStyle w:val="KKBEZMEZER"/>
        <w:rPr>
          <w:b/>
        </w:rPr>
      </w:pPr>
      <w:r w:rsidRPr="007B241E">
        <w:rPr>
          <w:b/>
        </w:rPr>
        <w:t>MG:</w:t>
      </w:r>
      <w:r w:rsidRPr="007B241E">
        <w:rPr>
          <w:b/>
        </w:rPr>
        <w:tab/>
      </w:r>
      <w:r w:rsidRPr="007B241E">
        <w:rPr>
          <w:b/>
        </w:rPr>
        <w:tab/>
        <w:t>132kVA/105,6kW</w:t>
      </w:r>
    </w:p>
    <w:p w:rsidR="002F7356" w:rsidRPr="007B241E" w:rsidRDefault="002F7356" w:rsidP="002F7356">
      <w:pPr>
        <w:pStyle w:val="KKBEZMEZER"/>
        <w:rPr>
          <w:b/>
        </w:rPr>
      </w:pPr>
      <w:r w:rsidRPr="007B241E">
        <w:rPr>
          <w:b/>
        </w:rPr>
        <w:t>Prevedenie:</w:t>
      </w:r>
      <w:r w:rsidRPr="007B241E">
        <w:rPr>
          <w:b/>
        </w:rPr>
        <w:tab/>
        <w:t>krytovaný</w:t>
      </w:r>
    </w:p>
    <w:p w:rsidR="002F7356" w:rsidRPr="007B241E" w:rsidRDefault="002F7356" w:rsidP="002F7356">
      <w:pPr>
        <w:pStyle w:val="KKBEZMEZER"/>
      </w:pPr>
      <w:r w:rsidRPr="007B241E">
        <w:t>Prostredie podľa STN 33 2000-5-51: 5/2010 viď. protokol o určení vonkaj</w:t>
      </w:r>
      <w:r w:rsidR="00055745">
        <w:t>ších vplyvov priestorov stavby.</w:t>
      </w:r>
    </w:p>
    <w:p w:rsidR="002F7356" w:rsidRPr="007B241E" w:rsidRDefault="002F7356" w:rsidP="002F7356">
      <w:pPr>
        <w:pStyle w:val="KKBEZMEZER"/>
      </w:pPr>
      <w:r w:rsidRPr="007B241E">
        <w:t>Ochrana pred úrazom elektrickým prúdom:</w:t>
      </w:r>
    </w:p>
    <w:p w:rsidR="002F7356" w:rsidRPr="007B241E" w:rsidRDefault="002F7356" w:rsidP="002F7356">
      <w:pPr>
        <w:pStyle w:val="KKBEZMEZER"/>
      </w:pPr>
      <w:r w:rsidRPr="007B241E">
        <w:t>podľa STN 33 2000-4-41: 10/2007 zabezpečená:</w:t>
      </w:r>
    </w:p>
    <w:p w:rsidR="002F7356" w:rsidRPr="007B241E" w:rsidRDefault="002F7356" w:rsidP="002F7356">
      <w:pPr>
        <w:pStyle w:val="KKBEZMEZER"/>
      </w:pPr>
      <w:r w:rsidRPr="007B241E">
        <w:t>-  v normálnej prevádzke – izolovaním a krytmi, čl. 412.1 a 412.2</w:t>
      </w:r>
    </w:p>
    <w:p w:rsidR="002F7356" w:rsidRPr="007B241E" w:rsidRDefault="002F7356" w:rsidP="002F7356">
      <w:pPr>
        <w:pStyle w:val="KKBEZMEZER"/>
      </w:pPr>
      <w:r w:rsidRPr="007B241E">
        <w:t>- pri poruche – samočinným odpojením napájania, čl. 413.1 a doplnkovým pospojovaním</w:t>
      </w:r>
    </w:p>
    <w:p w:rsidR="002F7356" w:rsidRPr="007B241E" w:rsidRDefault="002F7356" w:rsidP="002F7356">
      <w:pPr>
        <w:pStyle w:val="KKBEZMEZER"/>
      </w:pPr>
    </w:p>
    <w:p w:rsidR="002F7356" w:rsidRPr="007B241E" w:rsidRDefault="002F7356" w:rsidP="002F7356">
      <w:pPr>
        <w:pStyle w:val="Bezriadkovania"/>
        <w:spacing w:after="80"/>
        <w:jc w:val="left"/>
        <w:rPr>
          <w:rFonts w:cstheme="minorHAnsi"/>
          <w:b/>
          <w:sz w:val="24"/>
        </w:rPr>
      </w:pPr>
      <w:r w:rsidRPr="007B241E">
        <w:rPr>
          <w:rFonts w:cstheme="minorHAnsi"/>
          <w:b/>
          <w:sz w:val="24"/>
        </w:rPr>
        <w:t>Technické parametre MG_GP135SIN</w:t>
      </w:r>
    </w:p>
    <w:tbl>
      <w:tblPr>
        <w:tblW w:w="9983" w:type="dxa"/>
        <w:jc w:val="center"/>
        <w:tblBorders>
          <w:top w:val="single" w:sz="2" w:space="0" w:color="808080"/>
          <w:left w:val="single" w:sz="2" w:space="0" w:color="808080"/>
          <w:bottom w:val="single" w:sz="2" w:space="0" w:color="808080"/>
          <w:right w:val="single" w:sz="2" w:space="0" w:color="808080"/>
          <w:insideH w:val="single" w:sz="2" w:space="0" w:color="808080"/>
          <w:insideV w:val="single" w:sz="2" w:space="0" w:color="808080"/>
        </w:tblBorders>
        <w:tblLayout w:type="fixed"/>
        <w:tblCellMar>
          <w:left w:w="85" w:type="dxa"/>
          <w:right w:w="85" w:type="dxa"/>
        </w:tblCellMar>
        <w:tblLook w:val="0000" w:firstRow="0" w:lastRow="0" w:firstColumn="0" w:lastColumn="0" w:noHBand="0" w:noVBand="0"/>
      </w:tblPr>
      <w:tblGrid>
        <w:gridCol w:w="4629"/>
        <w:gridCol w:w="2677"/>
        <w:gridCol w:w="2677"/>
      </w:tblGrid>
      <w:tr w:rsidR="002F7356" w:rsidRPr="007B241E" w:rsidTr="002F7356">
        <w:trPr>
          <w:trHeight w:val="283"/>
          <w:jc w:val="center"/>
        </w:trPr>
        <w:tc>
          <w:tcPr>
            <w:tcW w:w="4629" w:type="dxa"/>
            <w:shd w:val="clear" w:color="auto" w:fill="BE0039"/>
            <w:vAlign w:val="center"/>
          </w:tcPr>
          <w:p w:rsidR="002F7356" w:rsidRPr="007B241E" w:rsidRDefault="002F7356" w:rsidP="002F7356">
            <w:pPr>
              <w:pStyle w:val="Obsahtabuky"/>
              <w:snapToGrid w:val="0"/>
              <w:rPr>
                <w:rFonts w:cs="Arial"/>
                <w:b/>
                <w:bCs/>
                <w:sz w:val="18"/>
                <w:szCs w:val="18"/>
              </w:rPr>
            </w:pPr>
            <w:r w:rsidRPr="007B241E">
              <w:rPr>
                <w:rFonts w:cs="Arial"/>
                <w:b/>
                <w:bCs/>
                <w:sz w:val="18"/>
                <w:szCs w:val="18"/>
              </w:rPr>
              <w:t>Motorgenerátor</w:t>
            </w:r>
          </w:p>
        </w:tc>
        <w:tc>
          <w:tcPr>
            <w:tcW w:w="5354" w:type="dxa"/>
            <w:gridSpan w:val="2"/>
            <w:shd w:val="clear" w:color="auto" w:fill="BE0039"/>
            <w:vAlign w:val="center"/>
          </w:tcPr>
          <w:p w:rsidR="002F7356" w:rsidRPr="007B241E" w:rsidRDefault="002F7356" w:rsidP="002F7356">
            <w:pPr>
              <w:pStyle w:val="Obsahtabuky"/>
              <w:snapToGrid w:val="0"/>
              <w:jc w:val="center"/>
              <w:rPr>
                <w:rFonts w:cs="Arial"/>
                <w:b/>
                <w:bCs/>
                <w:sz w:val="18"/>
                <w:szCs w:val="18"/>
              </w:rPr>
            </w:pP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
                <w:bCs/>
                <w:sz w:val="18"/>
                <w:szCs w:val="18"/>
              </w:rPr>
            </w:pPr>
            <w:r w:rsidRPr="007B241E">
              <w:rPr>
                <w:rFonts w:cs="Arial"/>
                <w:b/>
                <w:bCs/>
                <w:sz w:val="18"/>
                <w:szCs w:val="18"/>
              </w:rPr>
              <w:t>Záložný výkon ESP podľa ISO 3046</w:t>
            </w:r>
          </w:p>
        </w:tc>
        <w:tc>
          <w:tcPr>
            <w:tcW w:w="5354" w:type="dxa"/>
            <w:gridSpan w:val="2"/>
          </w:tcPr>
          <w:p w:rsidR="002F7356" w:rsidRPr="007B241E" w:rsidRDefault="002F7356" w:rsidP="002F7356">
            <w:pPr>
              <w:pStyle w:val="Obsahtabuky"/>
              <w:snapToGrid w:val="0"/>
              <w:jc w:val="center"/>
              <w:rPr>
                <w:rFonts w:cs="Arial"/>
                <w:b/>
                <w:bCs/>
                <w:sz w:val="18"/>
                <w:szCs w:val="18"/>
              </w:rPr>
            </w:pPr>
            <w:r w:rsidRPr="007B241E">
              <w:rPr>
                <w:rFonts w:cs="Arial"/>
                <w:b/>
                <w:bCs/>
                <w:sz w:val="18"/>
                <w:szCs w:val="18"/>
              </w:rPr>
              <w:t>132kVA / 105,6kW</w:t>
            </w: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Cs/>
                <w:sz w:val="18"/>
                <w:szCs w:val="18"/>
              </w:rPr>
            </w:pPr>
            <w:r w:rsidRPr="007B241E">
              <w:rPr>
                <w:rFonts w:cs="Arial"/>
                <w:bCs/>
                <w:sz w:val="18"/>
                <w:szCs w:val="18"/>
              </w:rPr>
              <w:t>Záložný prúd</w:t>
            </w:r>
          </w:p>
        </w:tc>
        <w:tc>
          <w:tcPr>
            <w:tcW w:w="5354" w:type="dxa"/>
            <w:gridSpan w:val="2"/>
          </w:tcPr>
          <w:p w:rsidR="002F7356" w:rsidRPr="007B241E" w:rsidRDefault="002F7356" w:rsidP="002F7356">
            <w:pPr>
              <w:pStyle w:val="Obsahtabuky"/>
              <w:snapToGrid w:val="0"/>
              <w:jc w:val="center"/>
              <w:rPr>
                <w:rFonts w:cs="Arial"/>
                <w:sz w:val="18"/>
                <w:szCs w:val="18"/>
              </w:rPr>
            </w:pPr>
            <w:r w:rsidRPr="007B241E">
              <w:rPr>
                <w:rFonts w:cs="Arial"/>
                <w:sz w:val="18"/>
                <w:szCs w:val="18"/>
              </w:rPr>
              <w:t>190,5A</w:t>
            </w: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
                <w:bCs/>
                <w:sz w:val="18"/>
                <w:szCs w:val="18"/>
              </w:rPr>
            </w:pPr>
            <w:r w:rsidRPr="007B241E">
              <w:rPr>
                <w:rFonts w:cs="Arial"/>
                <w:b/>
                <w:bCs/>
                <w:sz w:val="18"/>
                <w:szCs w:val="18"/>
              </w:rPr>
              <w:t>Menovitý výkon PRP podľa ISO 8528</w:t>
            </w:r>
          </w:p>
        </w:tc>
        <w:tc>
          <w:tcPr>
            <w:tcW w:w="5354" w:type="dxa"/>
            <w:gridSpan w:val="2"/>
          </w:tcPr>
          <w:p w:rsidR="002F7356" w:rsidRPr="007B241E" w:rsidRDefault="002F7356" w:rsidP="002F7356">
            <w:pPr>
              <w:pStyle w:val="Obsahtabuky"/>
              <w:snapToGrid w:val="0"/>
              <w:jc w:val="center"/>
              <w:rPr>
                <w:rFonts w:cs="Arial"/>
                <w:b/>
                <w:bCs/>
                <w:sz w:val="18"/>
                <w:szCs w:val="18"/>
              </w:rPr>
            </w:pPr>
            <w:r w:rsidRPr="007B241E">
              <w:rPr>
                <w:rFonts w:cs="Arial"/>
                <w:b/>
                <w:bCs/>
                <w:sz w:val="18"/>
                <w:szCs w:val="18"/>
              </w:rPr>
              <w:t>120kVA / 96kW</w:t>
            </w: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Cs/>
                <w:sz w:val="18"/>
                <w:szCs w:val="18"/>
              </w:rPr>
            </w:pPr>
            <w:r w:rsidRPr="007B241E">
              <w:rPr>
                <w:rFonts w:cs="Arial"/>
                <w:bCs/>
                <w:sz w:val="18"/>
                <w:szCs w:val="18"/>
              </w:rPr>
              <w:t>Menovitý prúd</w:t>
            </w:r>
          </w:p>
        </w:tc>
        <w:tc>
          <w:tcPr>
            <w:tcW w:w="5354" w:type="dxa"/>
            <w:gridSpan w:val="2"/>
          </w:tcPr>
          <w:p w:rsidR="002F7356" w:rsidRPr="007B241E" w:rsidRDefault="002F7356" w:rsidP="002F7356">
            <w:pPr>
              <w:pStyle w:val="Obsahtabuky"/>
              <w:snapToGrid w:val="0"/>
              <w:jc w:val="center"/>
              <w:rPr>
                <w:rFonts w:cs="Arial"/>
                <w:sz w:val="18"/>
                <w:szCs w:val="18"/>
              </w:rPr>
            </w:pPr>
            <w:r w:rsidRPr="007B241E">
              <w:rPr>
                <w:rFonts w:cs="Arial"/>
                <w:sz w:val="18"/>
                <w:szCs w:val="18"/>
              </w:rPr>
              <w:t>173,2 A</w:t>
            </w: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Cs/>
                <w:sz w:val="18"/>
                <w:szCs w:val="18"/>
              </w:rPr>
            </w:pPr>
            <w:r w:rsidRPr="007B241E">
              <w:rPr>
                <w:rFonts w:cs="Arial"/>
                <w:bCs/>
                <w:sz w:val="18"/>
                <w:szCs w:val="18"/>
              </w:rPr>
              <w:t>Menovité výstupné napätie , Menovitá frekvencia</w:t>
            </w:r>
          </w:p>
        </w:tc>
        <w:tc>
          <w:tcPr>
            <w:tcW w:w="5354" w:type="dxa"/>
            <w:gridSpan w:val="2"/>
            <w:vAlign w:val="center"/>
          </w:tcPr>
          <w:p w:rsidR="002F7356" w:rsidRPr="007B241E" w:rsidRDefault="002F7356" w:rsidP="002F7356">
            <w:pPr>
              <w:pStyle w:val="Obsahtabuky"/>
              <w:snapToGrid w:val="0"/>
              <w:jc w:val="center"/>
              <w:rPr>
                <w:rFonts w:cs="Arial"/>
                <w:sz w:val="18"/>
                <w:szCs w:val="18"/>
              </w:rPr>
            </w:pPr>
            <w:r w:rsidRPr="007B241E">
              <w:rPr>
                <w:rFonts w:cs="Arial"/>
                <w:sz w:val="18"/>
                <w:szCs w:val="18"/>
              </w:rPr>
              <w:t>230V / 400V , 50Hz</w:t>
            </w: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Cs/>
                <w:sz w:val="18"/>
                <w:szCs w:val="18"/>
              </w:rPr>
            </w:pPr>
            <w:r w:rsidRPr="007B241E">
              <w:rPr>
                <w:rFonts w:cs="Arial"/>
                <w:bCs/>
                <w:sz w:val="18"/>
                <w:szCs w:val="18"/>
              </w:rPr>
              <w:t>Menovitý účinník cosφ</w:t>
            </w:r>
          </w:p>
        </w:tc>
        <w:tc>
          <w:tcPr>
            <w:tcW w:w="5354" w:type="dxa"/>
            <w:gridSpan w:val="2"/>
            <w:vAlign w:val="center"/>
          </w:tcPr>
          <w:p w:rsidR="002F7356" w:rsidRPr="007B241E" w:rsidRDefault="002F7356" w:rsidP="002F7356">
            <w:pPr>
              <w:pStyle w:val="Obsahtabuky"/>
              <w:snapToGrid w:val="0"/>
              <w:jc w:val="center"/>
              <w:rPr>
                <w:rFonts w:cs="Arial"/>
                <w:sz w:val="18"/>
                <w:szCs w:val="18"/>
              </w:rPr>
            </w:pPr>
            <w:r w:rsidRPr="007B241E">
              <w:rPr>
                <w:rFonts w:cs="Arial"/>
                <w:sz w:val="18"/>
                <w:szCs w:val="18"/>
              </w:rPr>
              <w:t xml:space="preserve">0,8 </w:t>
            </w:r>
          </w:p>
        </w:tc>
      </w:tr>
      <w:tr w:rsidR="002F7356" w:rsidRPr="007B241E" w:rsidTr="002F7356">
        <w:trPr>
          <w:trHeight w:val="227"/>
          <w:jc w:val="center"/>
        </w:trPr>
        <w:tc>
          <w:tcPr>
            <w:tcW w:w="9983" w:type="dxa"/>
            <w:gridSpan w:val="3"/>
            <w:shd w:val="clear" w:color="auto" w:fill="E6E6E6"/>
            <w:vAlign w:val="center"/>
          </w:tcPr>
          <w:p w:rsidR="002F7356" w:rsidRPr="007B241E" w:rsidRDefault="002F7356" w:rsidP="002F7356">
            <w:pPr>
              <w:pStyle w:val="Obsahtabuky"/>
              <w:snapToGrid w:val="0"/>
              <w:rPr>
                <w:rFonts w:cs="Arial"/>
                <w:b/>
                <w:bCs/>
                <w:sz w:val="18"/>
                <w:szCs w:val="18"/>
              </w:rPr>
            </w:pP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
                <w:bCs/>
                <w:sz w:val="18"/>
                <w:szCs w:val="18"/>
              </w:rPr>
            </w:pPr>
            <w:r w:rsidRPr="007B241E">
              <w:rPr>
                <w:rFonts w:cs="Arial"/>
                <w:b/>
                <w:bCs/>
                <w:sz w:val="18"/>
                <w:szCs w:val="18"/>
              </w:rPr>
              <w:t>Palivová nádrž</w:t>
            </w:r>
          </w:p>
        </w:tc>
        <w:tc>
          <w:tcPr>
            <w:tcW w:w="5354" w:type="dxa"/>
            <w:gridSpan w:val="2"/>
            <w:vAlign w:val="center"/>
          </w:tcPr>
          <w:p w:rsidR="002F7356" w:rsidRPr="007B241E" w:rsidRDefault="002F7356" w:rsidP="002F7356">
            <w:pPr>
              <w:pStyle w:val="Obsahtabuky"/>
              <w:snapToGrid w:val="0"/>
              <w:jc w:val="center"/>
              <w:rPr>
                <w:rFonts w:cs="Arial"/>
                <w:b/>
                <w:sz w:val="18"/>
                <w:szCs w:val="18"/>
              </w:rPr>
            </w:pPr>
            <w:r w:rsidRPr="007B241E">
              <w:rPr>
                <w:rFonts w:cs="Arial"/>
                <w:b/>
                <w:sz w:val="18"/>
                <w:szCs w:val="18"/>
              </w:rPr>
              <w:t>Súčasť rámu motorgenerátora</w:t>
            </w: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
                <w:bCs/>
                <w:sz w:val="18"/>
                <w:szCs w:val="18"/>
              </w:rPr>
            </w:pPr>
            <w:r w:rsidRPr="007B241E">
              <w:rPr>
                <w:rFonts w:cs="Arial"/>
                <w:b/>
                <w:bCs/>
                <w:sz w:val="18"/>
                <w:szCs w:val="18"/>
              </w:rPr>
              <w:t xml:space="preserve">Veľkosť palivovej nádrže </w:t>
            </w:r>
          </w:p>
        </w:tc>
        <w:tc>
          <w:tcPr>
            <w:tcW w:w="5354" w:type="dxa"/>
            <w:gridSpan w:val="2"/>
            <w:vAlign w:val="center"/>
          </w:tcPr>
          <w:p w:rsidR="002F7356" w:rsidRPr="007B241E" w:rsidRDefault="002F7356" w:rsidP="002F7356">
            <w:pPr>
              <w:pStyle w:val="Obsahtabuky"/>
              <w:snapToGrid w:val="0"/>
              <w:jc w:val="center"/>
              <w:rPr>
                <w:rFonts w:cs="Arial"/>
                <w:b/>
                <w:sz w:val="18"/>
                <w:szCs w:val="18"/>
              </w:rPr>
            </w:pPr>
            <w:r w:rsidRPr="007B241E">
              <w:rPr>
                <w:rFonts w:cs="Arial"/>
                <w:b/>
                <w:sz w:val="18"/>
                <w:szCs w:val="18"/>
              </w:rPr>
              <w:t>250 L</w:t>
            </w:r>
          </w:p>
        </w:tc>
      </w:tr>
      <w:tr w:rsidR="002F7356" w:rsidRPr="007B241E" w:rsidTr="002F7356">
        <w:trPr>
          <w:trHeight w:val="227"/>
          <w:jc w:val="center"/>
        </w:trPr>
        <w:tc>
          <w:tcPr>
            <w:tcW w:w="9983" w:type="dxa"/>
            <w:gridSpan w:val="3"/>
            <w:vAlign w:val="center"/>
          </w:tcPr>
          <w:p w:rsidR="002F7356" w:rsidRPr="007B241E" w:rsidRDefault="002F7356" w:rsidP="002F7356">
            <w:pPr>
              <w:pStyle w:val="Obsahtabuky"/>
              <w:snapToGrid w:val="0"/>
              <w:rPr>
                <w:rFonts w:cs="Arial"/>
                <w:sz w:val="18"/>
                <w:szCs w:val="18"/>
              </w:rPr>
            </w:pPr>
            <w:r w:rsidRPr="007B241E">
              <w:rPr>
                <w:rFonts w:cs="Arial"/>
                <w:b/>
                <w:sz w:val="18"/>
                <w:szCs w:val="18"/>
              </w:rPr>
              <w:t>Kontinuálne meranie úrovne hladiny paliva</w:t>
            </w: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Cs/>
                <w:sz w:val="18"/>
                <w:szCs w:val="18"/>
              </w:rPr>
            </w:pPr>
            <w:r w:rsidRPr="007B241E">
              <w:rPr>
                <w:rFonts w:cs="Arial"/>
                <w:bCs/>
                <w:sz w:val="18"/>
                <w:szCs w:val="18"/>
              </w:rPr>
              <w:t>Spotreba paliva pri 100% záložnom výkone</w:t>
            </w:r>
          </w:p>
        </w:tc>
        <w:tc>
          <w:tcPr>
            <w:tcW w:w="5354" w:type="dxa"/>
            <w:gridSpan w:val="2"/>
            <w:vAlign w:val="center"/>
          </w:tcPr>
          <w:p w:rsidR="002F7356" w:rsidRPr="007B241E" w:rsidRDefault="002F7356" w:rsidP="002F7356">
            <w:pPr>
              <w:pStyle w:val="Obsahtabuky"/>
              <w:snapToGrid w:val="0"/>
              <w:jc w:val="center"/>
              <w:rPr>
                <w:rFonts w:cs="Arial"/>
                <w:sz w:val="18"/>
                <w:szCs w:val="18"/>
              </w:rPr>
            </w:pPr>
            <w:r w:rsidRPr="007B241E">
              <w:rPr>
                <w:rFonts w:cs="Arial"/>
                <w:sz w:val="18"/>
                <w:szCs w:val="18"/>
              </w:rPr>
              <w:t>30,4 L / hod</w:t>
            </w: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Cs/>
                <w:sz w:val="18"/>
                <w:szCs w:val="18"/>
              </w:rPr>
            </w:pPr>
            <w:r w:rsidRPr="007B241E">
              <w:rPr>
                <w:rFonts w:cs="Arial"/>
                <w:bCs/>
                <w:sz w:val="18"/>
                <w:szCs w:val="18"/>
              </w:rPr>
              <w:t>Spotreba paliva pri 100% menovitom výkone</w:t>
            </w:r>
          </w:p>
        </w:tc>
        <w:tc>
          <w:tcPr>
            <w:tcW w:w="5354" w:type="dxa"/>
            <w:gridSpan w:val="2"/>
            <w:vAlign w:val="center"/>
          </w:tcPr>
          <w:p w:rsidR="002F7356" w:rsidRPr="007B241E" w:rsidRDefault="002F7356" w:rsidP="002F7356">
            <w:pPr>
              <w:pStyle w:val="Obsahtabuky"/>
              <w:snapToGrid w:val="0"/>
              <w:jc w:val="center"/>
              <w:rPr>
                <w:rFonts w:cs="Arial"/>
                <w:sz w:val="18"/>
                <w:szCs w:val="18"/>
              </w:rPr>
            </w:pPr>
            <w:r w:rsidRPr="007B241E">
              <w:rPr>
                <w:rFonts w:cs="Arial"/>
                <w:sz w:val="18"/>
                <w:szCs w:val="18"/>
              </w:rPr>
              <w:t>27,6 L / hod</w:t>
            </w: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Cs/>
                <w:sz w:val="18"/>
                <w:szCs w:val="18"/>
              </w:rPr>
            </w:pPr>
            <w:r w:rsidRPr="007B241E">
              <w:rPr>
                <w:rFonts w:cs="Arial"/>
                <w:bCs/>
                <w:sz w:val="18"/>
                <w:szCs w:val="18"/>
              </w:rPr>
              <w:t>Spotreba paliva pri 80% menovitom výkone</w:t>
            </w:r>
          </w:p>
        </w:tc>
        <w:tc>
          <w:tcPr>
            <w:tcW w:w="5354" w:type="dxa"/>
            <w:gridSpan w:val="2"/>
            <w:vAlign w:val="center"/>
          </w:tcPr>
          <w:p w:rsidR="002F7356" w:rsidRPr="007B241E" w:rsidRDefault="002F7356" w:rsidP="002F7356">
            <w:pPr>
              <w:pStyle w:val="Obsahtabuky"/>
              <w:snapToGrid w:val="0"/>
              <w:jc w:val="center"/>
              <w:rPr>
                <w:rFonts w:cs="Arial"/>
                <w:sz w:val="18"/>
                <w:szCs w:val="18"/>
                <w:vertAlign w:val="superscript"/>
              </w:rPr>
            </w:pPr>
            <w:r w:rsidRPr="007B241E">
              <w:rPr>
                <w:rFonts w:cs="Arial"/>
                <w:sz w:val="18"/>
                <w:szCs w:val="18"/>
              </w:rPr>
              <w:t>21,6 L / hod</w:t>
            </w: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Cs/>
                <w:sz w:val="18"/>
                <w:szCs w:val="18"/>
              </w:rPr>
            </w:pPr>
            <w:r w:rsidRPr="007B241E">
              <w:rPr>
                <w:rFonts w:cs="Arial"/>
                <w:bCs/>
                <w:sz w:val="18"/>
                <w:szCs w:val="18"/>
              </w:rPr>
              <w:t>Doba zálohovania pri 80% menovitom výkone</w:t>
            </w:r>
          </w:p>
        </w:tc>
        <w:tc>
          <w:tcPr>
            <w:tcW w:w="5354" w:type="dxa"/>
            <w:gridSpan w:val="2"/>
            <w:vAlign w:val="center"/>
          </w:tcPr>
          <w:p w:rsidR="002F7356" w:rsidRPr="007B241E" w:rsidRDefault="002F7356" w:rsidP="002F7356">
            <w:pPr>
              <w:pStyle w:val="Obsahtabuky"/>
              <w:snapToGrid w:val="0"/>
              <w:jc w:val="center"/>
              <w:rPr>
                <w:rFonts w:cs="Arial"/>
                <w:sz w:val="18"/>
                <w:szCs w:val="18"/>
                <w:vertAlign w:val="superscript"/>
              </w:rPr>
            </w:pPr>
            <w:r w:rsidRPr="007B241E">
              <w:rPr>
                <w:rFonts w:cs="Arial"/>
                <w:sz w:val="18"/>
                <w:szCs w:val="18"/>
              </w:rPr>
              <w:t>11 hod</w:t>
            </w: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sz w:val="18"/>
                <w:szCs w:val="18"/>
              </w:rPr>
            </w:pPr>
            <w:r w:rsidRPr="007B241E">
              <w:rPr>
                <w:rFonts w:cs="Arial"/>
                <w:sz w:val="18"/>
                <w:szCs w:val="18"/>
              </w:rPr>
              <w:t>Kapacita oleja</w:t>
            </w:r>
          </w:p>
        </w:tc>
        <w:tc>
          <w:tcPr>
            <w:tcW w:w="5354" w:type="dxa"/>
            <w:gridSpan w:val="2"/>
            <w:vAlign w:val="center"/>
          </w:tcPr>
          <w:p w:rsidR="002F7356" w:rsidRPr="007B241E" w:rsidRDefault="002F7356" w:rsidP="002F7356">
            <w:pPr>
              <w:pStyle w:val="Obsahtabuky"/>
              <w:snapToGrid w:val="0"/>
              <w:jc w:val="center"/>
              <w:rPr>
                <w:rFonts w:cs="Arial"/>
                <w:sz w:val="18"/>
                <w:szCs w:val="18"/>
              </w:rPr>
            </w:pPr>
            <w:r w:rsidRPr="007B241E">
              <w:rPr>
                <w:rFonts w:cs="Arial"/>
                <w:sz w:val="18"/>
                <w:szCs w:val="18"/>
              </w:rPr>
              <w:t>12,8 L</w:t>
            </w: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sz w:val="18"/>
                <w:szCs w:val="18"/>
              </w:rPr>
            </w:pPr>
            <w:r w:rsidRPr="007B241E">
              <w:rPr>
                <w:rFonts w:cs="Arial"/>
                <w:sz w:val="18"/>
                <w:szCs w:val="18"/>
              </w:rPr>
              <w:t>Kapacita chladiacej kvapaliny</w:t>
            </w:r>
          </w:p>
        </w:tc>
        <w:tc>
          <w:tcPr>
            <w:tcW w:w="5354" w:type="dxa"/>
            <w:gridSpan w:val="2"/>
            <w:vAlign w:val="center"/>
          </w:tcPr>
          <w:p w:rsidR="002F7356" w:rsidRPr="007B241E" w:rsidRDefault="002F7356" w:rsidP="002F7356">
            <w:pPr>
              <w:pStyle w:val="Obsahtabuky"/>
              <w:snapToGrid w:val="0"/>
              <w:jc w:val="center"/>
              <w:rPr>
                <w:rFonts w:cs="Arial"/>
                <w:sz w:val="18"/>
                <w:szCs w:val="18"/>
              </w:rPr>
            </w:pPr>
            <w:r w:rsidRPr="007B241E">
              <w:rPr>
                <w:rFonts w:cs="Arial"/>
                <w:sz w:val="18"/>
                <w:szCs w:val="18"/>
              </w:rPr>
              <w:t>18,5 L</w:t>
            </w:r>
          </w:p>
        </w:tc>
      </w:tr>
      <w:tr w:rsidR="002F7356" w:rsidRPr="007B241E" w:rsidTr="002F7356">
        <w:trPr>
          <w:trHeight w:val="227"/>
          <w:jc w:val="center"/>
        </w:trPr>
        <w:tc>
          <w:tcPr>
            <w:tcW w:w="9983" w:type="dxa"/>
            <w:gridSpan w:val="3"/>
            <w:shd w:val="clear" w:color="auto" w:fill="E6E6E6"/>
            <w:vAlign w:val="center"/>
          </w:tcPr>
          <w:p w:rsidR="002F7356" w:rsidRPr="007B241E" w:rsidRDefault="002F7356" w:rsidP="002F7356">
            <w:pPr>
              <w:pStyle w:val="Obsahtabuky"/>
              <w:snapToGrid w:val="0"/>
              <w:rPr>
                <w:rFonts w:cs="Arial"/>
                <w:b/>
                <w:bCs/>
                <w:sz w:val="18"/>
                <w:szCs w:val="18"/>
              </w:rPr>
            </w:pP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
                <w:bCs/>
                <w:sz w:val="18"/>
                <w:szCs w:val="18"/>
              </w:rPr>
            </w:pPr>
            <w:r w:rsidRPr="007B241E">
              <w:rPr>
                <w:rFonts w:cs="Arial"/>
                <w:b/>
                <w:bCs/>
                <w:sz w:val="18"/>
                <w:szCs w:val="18"/>
              </w:rPr>
              <w:t>Motor</w:t>
            </w:r>
          </w:p>
        </w:tc>
        <w:tc>
          <w:tcPr>
            <w:tcW w:w="5354" w:type="dxa"/>
            <w:gridSpan w:val="2"/>
            <w:vAlign w:val="center"/>
          </w:tcPr>
          <w:p w:rsidR="002F7356" w:rsidRPr="007B241E" w:rsidRDefault="002F7356" w:rsidP="002F7356">
            <w:pPr>
              <w:pStyle w:val="Obsahtabuky"/>
              <w:snapToGrid w:val="0"/>
              <w:jc w:val="center"/>
              <w:rPr>
                <w:rFonts w:cs="Arial"/>
                <w:b/>
                <w:sz w:val="18"/>
                <w:szCs w:val="18"/>
              </w:rPr>
            </w:pP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Cs/>
                <w:sz w:val="18"/>
                <w:szCs w:val="18"/>
              </w:rPr>
            </w:pPr>
            <w:r w:rsidRPr="007B241E">
              <w:rPr>
                <w:rFonts w:cs="Arial"/>
                <w:bCs/>
                <w:sz w:val="18"/>
                <w:szCs w:val="18"/>
              </w:rPr>
              <w:t xml:space="preserve">Ovládacie napätie – štartér a nabíjačka </w:t>
            </w:r>
          </w:p>
        </w:tc>
        <w:tc>
          <w:tcPr>
            <w:tcW w:w="5354" w:type="dxa"/>
            <w:gridSpan w:val="2"/>
            <w:vAlign w:val="center"/>
          </w:tcPr>
          <w:p w:rsidR="002F7356" w:rsidRPr="007B241E" w:rsidRDefault="002F7356" w:rsidP="002F7356">
            <w:pPr>
              <w:pStyle w:val="Obsahtabuky"/>
              <w:snapToGrid w:val="0"/>
              <w:jc w:val="center"/>
              <w:rPr>
                <w:rFonts w:cs="Arial"/>
                <w:sz w:val="18"/>
                <w:szCs w:val="18"/>
              </w:rPr>
            </w:pPr>
            <w:r w:rsidRPr="007B241E">
              <w:rPr>
                <w:rFonts w:cs="Arial"/>
                <w:sz w:val="18"/>
                <w:szCs w:val="18"/>
              </w:rPr>
              <w:t>12V – bezobslužná štartovacia batéria</w:t>
            </w: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Cs/>
                <w:sz w:val="18"/>
                <w:szCs w:val="18"/>
              </w:rPr>
            </w:pPr>
            <w:r w:rsidRPr="007B241E">
              <w:rPr>
                <w:rFonts w:cs="Arial"/>
                <w:bCs/>
                <w:sz w:val="18"/>
                <w:szCs w:val="18"/>
              </w:rPr>
              <w:t>Počet valcov / Nasávanie</w:t>
            </w:r>
          </w:p>
        </w:tc>
        <w:tc>
          <w:tcPr>
            <w:tcW w:w="5354" w:type="dxa"/>
            <w:gridSpan w:val="2"/>
            <w:vAlign w:val="center"/>
          </w:tcPr>
          <w:p w:rsidR="002F7356" w:rsidRPr="007B241E" w:rsidRDefault="002F7356" w:rsidP="002F7356">
            <w:pPr>
              <w:pStyle w:val="Obsahtabuky"/>
              <w:snapToGrid w:val="0"/>
              <w:jc w:val="center"/>
              <w:rPr>
                <w:rFonts w:cs="Arial"/>
                <w:sz w:val="18"/>
                <w:szCs w:val="18"/>
              </w:rPr>
            </w:pPr>
            <w:r w:rsidRPr="007B241E">
              <w:rPr>
                <w:rFonts w:cs="Arial"/>
                <w:sz w:val="18"/>
                <w:szCs w:val="18"/>
              </w:rPr>
              <w:t>4 – v rade L   /   preplňované turbo</w:t>
            </w: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Cs/>
                <w:sz w:val="18"/>
                <w:szCs w:val="18"/>
              </w:rPr>
            </w:pPr>
            <w:r w:rsidRPr="007B241E">
              <w:rPr>
                <w:rFonts w:cs="Arial"/>
                <w:bCs/>
                <w:sz w:val="18"/>
                <w:szCs w:val="18"/>
              </w:rPr>
              <w:t>Typ chladiacej kvapaliny</w:t>
            </w:r>
          </w:p>
        </w:tc>
        <w:tc>
          <w:tcPr>
            <w:tcW w:w="5354" w:type="dxa"/>
            <w:gridSpan w:val="2"/>
            <w:vAlign w:val="center"/>
          </w:tcPr>
          <w:p w:rsidR="002F7356" w:rsidRPr="007B241E" w:rsidRDefault="002F7356" w:rsidP="002F7356">
            <w:pPr>
              <w:pStyle w:val="Obsahtabuky"/>
              <w:snapToGrid w:val="0"/>
              <w:jc w:val="center"/>
              <w:rPr>
                <w:rFonts w:cs="Arial"/>
                <w:sz w:val="18"/>
                <w:szCs w:val="18"/>
              </w:rPr>
            </w:pPr>
            <w:r w:rsidRPr="007B241E">
              <w:rPr>
                <w:rFonts w:cs="Arial"/>
                <w:sz w:val="18"/>
                <w:szCs w:val="18"/>
              </w:rPr>
              <w:t>40% glykol-voda</w:t>
            </w: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Cs/>
                <w:sz w:val="18"/>
                <w:szCs w:val="18"/>
              </w:rPr>
            </w:pPr>
            <w:r w:rsidRPr="007B241E">
              <w:rPr>
                <w:rFonts w:cs="Arial"/>
                <w:bCs/>
                <w:sz w:val="18"/>
                <w:szCs w:val="18"/>
              </w:rPr>
              <w:t>Menovité otáčky</w:t>
            </w:r>
          </w:p>
        </w:tc>
        <w:tc>
          <w:tcPr>
            <w:tcW w:w="5354" w:type="dxa"/>
            <w:gridSpan w:val="2"/>
            <w:vAlign w:val="center"/>
          </w:tcPr>
          <w:p w:rsidR="002F7356" w:rsidRPr="007B241E" w:rsidRDefault="002F7356" w:rsidP="002F7356">
            <w:pPr>
              <w:pStyle w:val="Obsahtabuky"/>
              <w:snapToGrid w:val="0"/>
              <w:jc w:val="center"/>
              <w:rPr>
                <w:rFonts w:cs="Arial"/>
                <w:sz w:val="18"/>
                <w:szCs w:val="18"/>
              </w:rPr>
            </w:pPr>
            <w:r w:rsidRPr="007B241E">
              <w:rPr>
                <w:rFonts w:cs="Arial"/>
                <w:sz w:val="18"/>
                <w:szCs w:val="18"/>
                <w:lang w:val="en-US"/>
              </w:rPr>
              <w:t>1 500 ot/min</w:t>
            </w: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Cs/>
                <w:sz w:val="18"/>
                <w:szCs w:val="18"/>
              </w:rPr>
            </w:pPr>
            <w:r w:rsidRPr="007B241E">
              <w:rPr>
                <w:rFonts w:cs="Arial"/>
                <w:bCs/>
                <w:sz w:val="18"/>
                <w:szCs w:val="18"/>
              </w:rPr>
              <w:t>Regulátor otáčok</w:t>
            </w:r>
          </w:p>
        </w:tc>
        <w:tc>
          <w:tcPr>
            <w:tcW w:w="5354" w:type="dxa"/>
            <w:gridSpan w:val="2"/>
            <w:vAlign w:val="center"/>
          </w:tcPr>
          <w:p w:rsidR="002F7356" w:rsidRPr="007B241E" w:rsidRDefault="002F7356" w:rsidP="002F7356">
            <w:pPr>
              <w:pStyle w:val="Obsahtabuky"/>
              <w:snapToGrid w:val="0"/>
              <w:jc w:val="center"/>
              <w:rPr>
                <w:rFonts w:cs="Arial"/>
                <w:sz w:val="18"/>
                <w:szCs w:val="18"/>
              </w:rPr>
            </w:pPr>
            <w:r w:rsidRPr="007B241E">
              <w:rPr>
                <w:rFonts w:cs="Arial"/>
                <w:sz w:val="18"/>
                <w:szCs w:val="18"/>
              </w:rPr>
              <w:t>mechanický</w:t>
            </w: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
                <w:bCs/>
                <w:sz w:val="18"/>
                <w:szCs w:val="18"/>
              </w:rPr>
            </w:pPr>
            <w:r w:rsidRPr="007B241E">
              <w:rPr>
                <w:rFonts w:cs="Arial"/>
                <w:b/>
                <w:bCs/>
                <w:sz w:val="18"/>
                <w:szCs w:val="18"/>
              </w:rPr>
              <w:t xml:space="preserve">Množstvo vzduchu pre chladič motora </w:t>
            </w:r>
          </w:p>
        </w:tc>
        <w:tc>
          <w:tcPr>
            <w:tcW w:w="5354" w:type="dxa"/>
            <w:gridSpan w:val="2"/>
            <w:vAlign w:val="center"/>
          </w:tcPr>
          <w:p w:rsidR="002F7356" w:rsidRPr="007B241E" w:rsidRDefault="002F7356" w:rsidP="002F7356">
            <w:pPr>
              <w:pStyle w:val="Obsahtabuky"/>
              <w:snapToGrid w:val="0"/>
              <w:jc w:val="center"/>
              <w:rPr>
                <w:rFonts w:cs="Arial"/>
                <w:b/>
                <w:sz w:val="18"/>
                <w:szCs w:val="18"/>
              </w:rPr>
            </w:pPr>
            <w:r w:rsidRPr="007B241E">
              <w:rPr>
                <w:rFonts w:cs="Arial"/>
                <w:b/>
                <w:sz w:val="18"/>
                <w:szCs w:val="18"/>
              </w:rPr>
              <w:t>280 m</w:t>
            </w:r>
            <w:r w:rsidRPr="007B241E">
              <w:rPr>
                <w:rFonts w:cs="Arial"/>
                <w:b/>
                <w:sz w:val="18"/>
                <w:szCs w:val="18"/>
                <w:vertAlign w:val="superscript"/>
              </w:rPr>
              <w:t>3</w:t>
            </w:r>
            <w:r w:rsidRPr="007B241E">
              <w:rPr>
                <w:rFonts w:cs="Arial"/>
                <w:b/>
                <w:sz w:val="18"/>
                <w:szCs w:val="18"/>
              </w:rPr>
              <w:t>/min</w:t>
            </w: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
                <w:bCs/>
                <w:sz w:val="18"/>
                <w:szCs w:val="18"/>
              </w:rPr>
            </w:pPr>
            <w:r w:rsidRPr="007B241E">
              <w:rPr>
                <w:rFonts w:cs="Arial"/>
                <w:b/>
                <w:bCs/>
                <w:sz w:val="18"/>
                <w:szCs w:val="18"/>
              </w:rPr>
              <w:t>Množstvo nasávaného vzduchu - motorom</w:t>
            </w:r>
          </w:p>
        </w:tc>
        <w:tc>
          <w:tcPr>
            <w:tcW w:w="5354" w:type="dxa"/>
            <w:gridSpan w:val="2"/>
            <w:vAlign w:val="center"/>
          </w:tcPr>
          <w:p w:rsidR="002F7356" w:rsidRPr="007B241E" w:rsidRDefault="002F7356" w:rsidP="002F7356">
            <w:pPr>
              <w:pStyle w:val="Obsahtabuky"/>
              <w:snapToGrid w:val="0"/>
              <w:jc w:val="center"/>
              <w:rPr>
                <w:rFonts w:cs="Arial"/>
                <w:b/>
                <w:sz w:val="18"/>
                <w:szCs w:val="18"/>
              </w:rPr>
            </w:pPr>
            <w:r w:rsidRPr="007B241E">
              <w:rPr>
                <w:rFonts w:cs="Arial"/>
                <w:b/>
                <w:sz w:val="18"/>
                <w:szCs w:val="18"/>
              </w:rPr>
              <w:t>7,1 m</w:t>
            </w:r>
            <w:r w:rsidRPr="007B241E">
              <w:rPr>
                <w:rFonts w:cs="Arial"/>
                <w:b/>
                <w:sz w:val="18"/>
                <w:szCs w:val="18"/>
                <w:vertAlign w:val="superscript"/>
              </w:rPr>
              <w:t>3</w:t>
            </w:r>
            <w:r w:rsidRPr="007B241E">
              <w:rPr>
                <w:rFonts w:cs="Arial"/>
                <w:b/>
                <w:sz w:val="18"/>
                <w:szCs w:val="18"/>
              </w:rPr>
              <w:t>/min</w:t>
            </w: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
                <w:bCs/>
                <w:sz w:val="18"/>
                <w:szCs w:val="18"/>
              </w:rPr>
            </w:pPr>
            <w:r w:rsidRPr="007B241E">
              <w:rPr>
                <w:rFonts w:cs="Arial"/>
                <w:b/>
                <w:bCs/>
                <w:sz w:val="18"/>
                <w:szCs w:val="18"/>
              </w:rPr>
              <w:t>Maximálny protitlak na odvode vzduchu motora</w:t>
            </w:r>
          </w:p>
        </w:tc>
        <w:tc>
          <w:tcPr>
            <w:tcW w:w="5354" w:type="dxa"/>
            <w:gridSpan w:val="2"/>
            <w:vAlign w:val="center"/>
          </w:tcPr>
          <w:p w:rsidR="002F7356" w:rsidRPr="007B241E" w:rsidRDefault="002F7356" w:rsidP="002F7356">
            <w:pPr>
              <w:pStyle w:val="Obsahtabuky"/>
              <w:snapToGrid w:val="0"/>
              <w:jc w:val="center"/>
              <w:rPr>
                <w:rFonts w:cs="Arial"/>
                <w:b/>
                <w:sz w:val="18"/>
                <w:szCs w:val="18"/>
              </w:rPr>
            </w:pPr>
            <w:r w:rsidRPr="007B241E">
              <w:rPr>
                <w:rFonts w:cs="Arial"/>
                <w:b/>
                <w:sz w:val="18"/>
                <w:szCs w:val="18"/>
              </w:rPr>
              <w:t>- kPa</w:t>
            </w: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
                <w:bCs/>
                <w:sz w:val="18"/>
                <w:szCs w:val="18"/>
              </w:rPr>
            </w:pPr>
            <w:r w:rsidRPr="007B241E">
              <w:rPr>
                <w:rFonts w:cs="Arial"/>
                <w:b/>
                <w:bCs/>
                <w:sz w:val="18"/>
                <w:szCs w:val="18"/>
              </w:rPr>
              <w:t xml:space="preserve">Odporúčané žalúzie prívod a odvod  vzduchu </w:t>
            </w:r>
          </w:p>
        </w:tc>
        <w:tc>
          <w:tcPr>
            <w:tcW w:w="2677" w:type="dxa"/>
            <w:vAlign w:val="center"/>
          </w:tcPr>
          <w:p w:rsidR="002F7356" w:rsidRPr="007B241E" w:rsidRDefault="002F7356" w:rsidP="002F7356">
            <w:pPr>
              <w:pStyle w:val="Obsahtabuky"/>
              <w:snapToGrid w:val="0"/>
              <w:jc w:val="center"/>
              <w:rPr>
                <w:rFonts w:cs="Arial"/>
                <w:b/>
                <w:sz w:val="18"/>
                <w:szCs w:val="18"/>
              </w:rPr>
            </w:pPr>
            <w:r w:rsidRPr="007B241E">
              <w:rPr>
                <w:rFonts w:cs="Arial"/>
                <w:b/>
                <w:sz w:val="18"/>
                <w:szCs w:val="18"/>
              </w:rPr>
              <w:t>prívod SxV 1070x1070mm</w:t>
            </w:r>
          </w:p>
        </w:tc>
        <w:tc>
          <w:tcPr>
            <w:tcW w:w="2677" w:type="dxa"/>
            <w:vAlign w:val="center"/>
          </w:tcPr>
          <w:p w:rsidR="002F7356" w:rsidRPr="007B241E" w:rsidRDefault="002F7356" w:rsidP="002F7356">
            <w:pPr>
              <w:pStyle w:val="Obsahtabuky"/>
              <w:snapToGrid w:val="0"/>
              <w:jc w:val="center"/>
              <w:rPr>
                <w:rFonts w:cs="Arial"/>
                <w:b/>
                <w:sz w:val="18"/>
                <w:szCs w:val="18"/>
              </w:rPr>
            </w:pPr>
            <w:r w:rsidRPr="007B241E">
              <w:rPr>
                <w:rFonts w:cs="Arial"/>
                <w:b/>
                <w:sz w:val="18"/>
                <w:szCs w:val="18"/>
              </w:rPr>
              <w:t>odvod SxV 940x9400mm</w:t>
            </w: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Cs/>
                <w:sz w:val="18"/>
                <w:szCs w:val="18"/>
              </w:rPr>
            </w:pPr>
            <w:r w:rsidRPr="007B241E">
              <w:rPr>
                <w:rFonts w:cs="Arial"/>
                <w:bCs/>
                <w:sz w:val="18"/>
                <w:szCs w:val="18"/>
              </w:rPr>
              <w:t xml:space="preserve">Množstvo výfukových plynov </w:t>
            </w:r>
          </w:p>
        </w:tc>
        <w:tc>
          <w:tcPr>
            <w:tcW w:w="5354" w:type="dxa"/>
            <w:gridSpan w:val="2"/>
            <w:vAlign w:val="center"/>
          </w:tcPr>
          <w:p w:rsidR="002F7356" w:rsidRPr="007B241E" w:rsidRDefault="002F7356" w:rsidP="002F7356">
            <w:pPr>
              <w:pStyle w:val="Obsahtabuky"/>
              <w:snapToGrid w:val="0"/>
              <w:jc w:val="center"/>
              <w:rPr>
                <w:rFonts w:cs="Arial"/>
                <w:sz w:val="18"/>
                <w:szCs w:val="18"/>
              </w:rPr>
            </w:pPr>
            <w:r w:rsidRPr="007B241E">
              <w:rPr>
                <w:rFonts w:cs="Arial"/>
                <w:sz w:val="18"/>
                <w:szCs w:val="18"/>
              </w:rPr>
              <w:t>538 kg/h</w:t>
            </w: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
                <w:bCs/>
                <w:sz w:val="18"/>
                <w:szCs w:val="18"/>
              </w:rPr>
            </w:pPr>
            <w:r w:rsidRPr="007B241E">
              <w:rPr>
                <w:rFonts w:cs="Arial"/>
                <w:b/>
                <w:bCs/>
                <w:sz w:val="18"/>
                <w:szCs w:val="18"/>
              </w:rPr>
              <w:t>Priemer výfukového potrubia dimenzia do 15m</w:t>
            </w:r>
          </w:p>
        </w:tc>
        <w:tc>
          <w:tcPr>
            <w:tcW w:w="5354" w:type="dxa"/>
            <w:gridSpan w:val="2"/>
            <w:vAlign w:val="center"/>
          </w:tcPr>
          <w:p w:rsidR="002F7356" w:rsidRPr="007B241E" w:rsidRDefault="002F7356" w:rsidP="002F7356">
            <w:pPr>
              <w:pStyle w:val="Obsahtabuky"/>
              <w:snapToGrid w:val="0"/>
              <w:jc w:val="center"/>
              <w:rPr>
                <w:rFonts w:cs="Arial"/>
                <w:b/>
                <w:sz w:val="18"/>
                <w:szCs w:val="18"/>
              </w:rPr>
            </w:pPr>
            <w:r w:rsidRPr="007B241E">
              <w:rPr>
                <w:rFonts w:cs="Arial"/>
                <w:b/>
                <w:sz w:val="18"/>
                <w:szCs w:val="18"/>
              </w:rPr>
              <w:t>1x DN90 mm</w:t>
            </w: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Cs/>
                <w:sz w:val="18"/>
                <w:szCs w:val="18"/>
              </w:rPr>
            </w:pPr>
            <w:r w:rsidRPr="007B241E">
              <w:rPr>
                <w:rFonts w:cs="Arial"/>
                <w:bCs/>
                <w:sz w:val="18"/>
                <w:szCs w:val="18"/>
              </w:rPr>
              <w:t xml:space="preserve">Predohrev chladiacej kvapaliny motora </w:t>
            </w:r>
          </w:p>
        </w:tc>
        <w:tc>
          <w:tcPr>
            <w:tcW w:w="5354" w:type="dxa"/>
            <w:gridSpan w:val="2"/>
            <w:vAlign w:val="center"/>
          </w:tcPr>
          <w:p w:rsidR="002F7356" w:rsidRPr="007B241E" w:rsidRDefault="002F7356" w:rsidP="009004E6">
            <w:pPr>
              <w:numPr>
                <w:ilvl w:val="0"/>
                <w:numId w:val="74"/>
              </w:numPr>
              <w:ind w:left="308" w:right="-108" w:hanging="283"/>
              <w:jc w:val="both"/>
              <w:rPr>
                <w:rFonts w:ascii="Arial" w:hAnsi="Arial" w:cs="Arial"/>
                <w:sz w:val="18"/>
                <w:szCs w:val="18"/>
              </w:rPr>
            </w:pPr>
            <w:r w:rsidRPr="007B241E">
              <w:rPr>
                <w:rFonts w:ascii="Arial" w:hAnsi="Arial" w:cs="Arial"/>
                <w:sz w:val="18"/>
                <w:szCs w:val="18"/>
              </w:rPr>
              <w:t>napájanie z nezálohovaného prívodu energetickej siete</w:t>
            </w:r>
          </w:p>
          <w:p w:rsidR="002F7356" w:rsidRPr="007B241E" w:rsidRDefault="002F7356" w:rsidP="009004E6">
            <w:pPr>
              <w:numPr>
                <w:ilvl w:val="0"/>
                <w:numId w:val="74"/>
              </w:numPr>
              <w:ind w:left="308" w:right="-108" w:hanging="283"/>
              <w:jc w:val="both"/>
              <w:rPr>
                <w:rFonts w:ascii="Arial" w:hAnsi="Arial" w:cs="Arial"/>
                <w:sz w:val="18"/>
                <w:szCs w:val="18"/>
              </w:rPr>
            </w:pPr>
            <w:r w:rsidRPr="007B241E">
              <w:rPr>
                <w:rFonts w:ascii="Arial" w:hAnsi="Arial" w:cs="Arial"/>
                <w:sz w:val="18"/>
                <w:szCs w:val="18"/>
              </w:rPr>
              <w:t>spínanie / odpínanie ohrevu je regulované termostatom</w:t>
            </w:r>
          </w:p>
          <w:p w:rsidR="002F7356" w:rsidRPr="007B241E" w:rsidRDefault="002F7356" w:rsidP="009004E6">
            <w:pPr>
              <w:numPr>
                <w:ilvl w:val="0"/>
                <w:numId w:val="74"/>
              </w:numPr>
              <w:ind w:left="308" w:right="-108" w:hanging="283"/>
              <w:jc w:val="both"/>
              <w:rPr>
                <w:rFonts w:ascii="Arial" w:hAnsi="Arial" w:cs="Arial"/>
                <w:sz w:val="18"/>
                <w:szCs w:val="18"/>
              </w:rPr>
            </w:pPr>
            <w:r w:rsidRPr="007B241E">
              <w:rPr>
                <w:rFonts w:ascii="Arial" w:hAnsi="Arial" w:cs="Arial"/>
                <w:sz w:val="18"/>
                <w:szCs w:val="18"/>
              </w:rPr>
              <w:lastRenderedPageBreak/>
              <w:t>vysoká spoľahlivosť štartu pri nízkych teplotách</w:t>
            </w:r>
          </w:p>
        </w:tc>
      </w:tr>
      <w:tr w:rsidR="002F7356" w:rsidRPr="007B241E" w:rsidTr="002F7356">
        <w:trPr>
          <w:trHeight w:val="227"/>
          <w:jc w:val="center"/>
        </w:trPr>
        <w:tc>
          <w:tcPr>
            <w:tcW w:w="9983" w:type="dxa"/>
            <w:gridSpan w:val="3"/>
            <w:shd w:val="clear" w:color="auto" w:fill="E6E6E6"/>
            <w:vAlign w:val="center"/>
          </w:tcPr>
          <w:p w:rsidR="002F7356" w:rsidRPr="007B241E" w:rsidRDefault="002F7356" w:rsidP="002F7356">
            <w:pPr>
              <w:pStyle w:val="Obsahtabuky"/>
              <w:snapToGrid w:val="0"/>
              <w:rPr>
                <w:rFonts w:cs="Arial"/>
                <w:b/>
                <w:bCs/>
                <w:sz w:val="18"/>
                <w:szCs w:val="18"/>
              </w:rPr>
            </w:pP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
                <w:bCs/>
                <w:sz w:val="18"/>
                <w:szCs w:val="18"/>
              </w:rPr>
            </w:pPr>
            <w:r w:rsidRPr="007B241E">
              <w:rPr>
                <w:rFonts w:cs="Arial"/>
                <w:b/>
                <w:bCs/>
                <w:sz w:val="18"/>
                <w:szCs w:val="18"/>
              </w:rPr>
              <w:t>Generátor</w:t>
            </w:r>
          </w:p>
        </w:tc>
        <w:tc>
          <w:tcPr>
            <w:tcW w:w="5354" w:type="dxa"/>
            <w:gridSpan w:val="2"/>
            <w:vAlign w:val="center"/>
          </w:tcPr>
          <w:p w:rsidR="002F7356" w:rsidRPr="007B241E" w:rsidRDefault="002F7356" w:rsidP="002F7356">
            <w:pPr>
              <w:pStyle w:val="Obsahtabuky"/>
              <w:snapToGrid w:val="0"/>
              <w:jc w:val="center"/>
              <w:rPr>
                <w:rFonts w:cs="Arial"/>
                <w:b/>
                <w:sz w:val="18"/>
                <w:szCs w:val="18"/>
              </w:rPr>
            </w:pP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Cs/>
                <w:sz w:val="18"/>
                <w:szCs w:val="18"/>
              </w:rPr>
            </w:pPr>
            <w:r w:rsidRPr="007B241E">
              <w:rPr>
                <w:rFonts w:cs="Arial"/>
                <w:bCs/>
                <w:sz w:val="18"/>
                <w:szCs w:val="18"/>
              </w:rPr>
              <w:t xml:space="preserve">Vyhotovenie generátora </w:t>
            </w:r>
          </w:p>
        </w:tc>
        <w:tc>
          <w:tcPr>
            <w:tcW w:w="5354" w:type="dxa"/>
            <w:gridSpan w:val="2"/>
            <w:vAlign w:val="center"/>
          </w:tcPr>
          <w:p w:rsidR="002F7356" w:rsidRPr="007B241E" w:rsidRDefault="002F7356" w:rsidP="002F7356">
            <w:pPr>
              <w:pStyle w:val="Obsahtabuky"/>
              <w:snapToGrid w:val="0"/>
              <w:jc w:val="center"/>
              <w:rPr>
                <w:rFonts w:cs="Arial"/>
                <w:sz w:val="18"/>
                <w:szCs w:val="18"/>
              </w:rPr>
            </w:pPr>
            <w:r w:rsidRPr="007B241E">
              <w:rPr>
                <w:rFonts w:cs="Arial"/>
                <w:sz w:val="18"/>
                <w:szCs w:val="18"/>
              </w:rPr>
              <w:t>synchrónny, štvorpólový</w:t>
            </w: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Cs/>
                <w:sz w:val="18"/>
                <w:szCs w:val="18"/>
              </w:rPr>
            </w:pPr>
            <w:r w:rsidRPr="007B241E">
              <w:rPr>
                <w:rFonts w:cs="Arial"/>
                <w:bCs/>
                <w:sz w:val="18"/>
                <w:szCs w:val="18"/>
              </w:rPr>
              <w:t>Rotor</w:t>
            </w:r>
          </w:p>
        </w:tc>
        <w:tc>
          <w:tcPr>
            <w:tcW w:w="5354" w:type="dxa"/>
            <w:gridSpan w:val="2"/>
            <w:vAlign w:val="center"/>
          </w:tcPr>
          <w:p w:rsidR="002F7356" w:rsidRPr="007B241E" w:rsidRDefault="002F7356" w:rsidP="002F7356">
            <w:pPr>
              <w:pStyle w:val="Obsahtabuky"/>
              <w:snapToGrid w:val="0"/>
              <w:jc w:val="center"/>
              <w:rPr>
                <w:rFonts w:cs="Arial"/>
                <w:sz w:val="18"/>
                <w:szCs w:val="18"/>
              </w:rPr>
            </w:pPr>
            <w:r w:rsidRPr="007B241E">
              <w:rPr>
                <w:rFonts w:cs="Arial"/>
                <w:sz w:val="18"/>
                <w:szCs w:val="18"/>
              </w:rPr>
              <w:t>samobudiaci, bezkefový</w:t>
            </w: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Cs/>
                <w:sz w:val="18"/>
                <w:szCs w:val="18"/>
              </w:rPr>
            </w:pPr>
            <w:r w:rsidRPr="007B241E">
              <w:rPr>
                <w:rFonts w:cs="Arial"/>
                <w:bCs/>
                <w:sz w:val="18"/>
                <w:szCs w:val="18"/>
              </w:rPr>
              <w:t>Trieda izolácie / Krytie generátora</w:t>
            </w:r>
          </w:p>
        </w:tc>
        <w:tc>
          <w:tcPr>
            <w:tcW w:w="5354" w:type="dxa"/>
            <w:gridSpan w:val="2"/>
            <w:vAlign w:val="center"/>
          </w:tcPr>
          <w:p w:rsidR="002F7356" w:rsidRPr="007B241E" w:rsidRDefault="002F7356" w:rsidP="002F7356">
            <w:pPr>
              <w:pStyle w:val="Obsahtabuky"/>
              <w:snapToGrid w:val="0"/>
              <w:jc w:val="center"/>
              <w:rPr>
                <w:rFonts w:cs="Arial"/>
                <w:sz w:val="18"/>
                <w:szCs w:val="18"/>
              </w:rPr>
            </w:pPr>
            <w:r w:rsidRPr="007B241E">
              <w:rPr>
                <w:rFonts w:cs="Arial"/>
                <w:sz w:val="18"/>
                <w:szCs w:val="18"/>
              </w:rPr>
              <w:t>H / IP 23</w:t>
            </w: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Cs/>
                <w:sz w:val="18"/>
                <w:szCs w:val="18"/>
              </w:rPr>
            </w:pPr>
            <w:r w:rsidRPr="007B241E">
              <w:rPr>
                <w:rFonts w:cs="Arial"/>
                <w:bCs/>
                <w:sz w:val="18"/>
                <w:szCs w:val="18"/>
              </w:rPr>
              <w:t>Automatická regulácia výstupného napätia</w:t>
            </w:r>
          </w:p>
        </w:tc>
        <w:tc>
          <w:tcPr>
            <w:tcW w:w="5354" w:type="dxa"/>
            <w:gridSpan w:val="2"/>
            <w:vAlign w:val="center"/>
          </w:tcPr>
          <w:p w:rsidR="002F7356" w:rsidRPr="007B241E" w:rsidRDefault="002F7356" w:rsidP="002F7356">
            <w:pPr>
              <w:jc w:val="both"/>
              <w:rPr>
                <w:rFonts w:ascii="Arial" w:hAnsi="Arial" w:cs="Arial"/>
                <w:sz w:val="18"/>
                <w:szCs w:val="18"/>
              </w:rPr>
            </w:pPr>
            <w:r w:rsidRPr="007B241E">
              <w:rPr>
                <w:rFonts w:ascii="Arial" w:hAnsi="Arial" w:cs="Arial"/>
                <w:sz w:val="18"/>
                <w:szCs w:val="18"/>
              </w:rPr>
              <w:t>±1% v statických podmienkach, pri ľubovoľnom účinníku a pri otáčkach motora -5% / +30% k nom. otáčkam motora</w:t>
            </w:r>
          </w:p>
        </w:tc>
      </w:tr>
      <w:tr w:rsidR="002F7356" w:rsidRPr="007B241E" w:rsidTr="002F7356">
        <w:trPr>
          <w:trHeight w:val="227"/>
          <w:jc w:val="center"/>
        </w:trPr>
        <w:tc>
          <w:tcPr>
            <w:tcW w:w="9983" w:type="dxa"/>
            <w:gridSpan w:val="3"/>
            <w:shd w:val="clear" w:color="auto" w:fill="E6E6E6"/>
            <w:vAlign w:val="center"/>
          </w:tcPr>
          <w:p w:rsidR="002F7356" w:rsidRPr="007B241E" w:rsidRDefault="002F7356" w:rsidP="002F7356">
            <w:pPr>
              <w:pStyle w:val="Obsahtabuky"/>
              <w:snapToGrid w:val="0"/>
              <w:rPr>
                <w:rFonts w:cs="Arial"/>
                <w:b/>
                <w:bCs/>
                <w:sz w:val="18"/>
                <w:szCs w:val="18"/>
              </w:rPr>
            </w:pPr>
          </w:p>
        </w:tc>
      </w:tr>
      <w:tr w:rsidR="002F7356" w:rsidRPr="007B241E" w:rsidTr="002F7356">
        <w:trPr>
          <w:trHeight w:val="269"/>
          <w:jc w:val="center"/>
        </w:trPr>
        <w:tc>
          <w:tcPr>
            <w:tcW w:w="4629" w:type="dxa"/>
            <w:vAlign w:val="center"/>
          </w:tcPr>
          <w:p w:rsidR="002F7356" w:rsidRPr="007B241E" w:rsidRDefault="002F7356" w:rsidP="002F7356">
            <w:pPr>
              <w:pStyle w:val="Obsahtabuky"/>
              <w:snapToGrid w:val="0"/>
              <w:rPr>
                <w:rFonts w:cs="Arial"/>
                <w:b/>
                <w:bCs/>
                <w:sz w:val="18"/>
                <w:szCs w:val="18"/>
              </w:rPr>
            </w:pPr>
            <w:r w:rsidRPr="007B241E">
              <w:rPr>
                <w:rFonts w:cs="Arial"/>
                <w:b/>
                <w:bCs/>
                <w:sz w:val="18"/>
                <w:szCs w:val="18"/>
              </w:rPr>
              <w:t>Rozmery nekrytovaného motorgenerátora</w:t>
            </w:r>
          </w:p>
        </w:tc>
        <w:tc>
          <w:tcPr>
            <w:tcW w:w="5354" w:type="dxa"/>
            <w:gridSpan w:val="2"/>
            <w:vAlign w:val="center"/>
          </w:tcPr>
          <w:p w:rsidR="002F7356" w:rsidRPr="007B241E" w:rsidRDefault="002F7356" w:rsidP="002F7356">
            <w:pPr>
              <w:pStyle w:val="Obsahtabuky"/>
              <w:snapToGrid w:val="0"/>
              <w:jc w:val="center"/>
              <w:rPr>
                <w:rFonts w:cs="Arial"/>
                <w:b/>
                <w:sz w:val="18"/>
                <w:szCs w:val="18"/>
              </w:rPr>
            </w:pPr>
            <w:r w:rsidRPr="007B241E">
              <w:rPr>
                <w:rFonts w:cs="Arial"/>
                <w:b/>
                <w:sz w:val="18"/>
                <w:szCs w:val="18"/>
              </w:rPr>
              <w:t>D x S x V  (2100 x 900 x 1300) mm</w:t>
            </w: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
                <w:bCs/>
                <w:sz w:val="18"/>
                <w:szCs w:val="18"/>
              </w:rPr>
            </w:pPr>
            <w:r w:rsidRPr="007B241E">
              <w:rPr>
                <w:rFonts w:cs="Arial"/>
                <w:b/>
                <w:bCs/>
                <w:sz w:val="18"/>
                <w:szCs w:val="18"/>
              </w:rPr>
              <w:t xml:space="preserve">Hmotnosť </w:t>
            </w:r>
          </w:p>
        </w:tc>
        <w:tc>
          <w:tcPr>
            <w:tcW w:w="5354" w:type="dxa"/>
            <w:gridSpan w:val="2"/>
            <w:vAlign w:val="center"/>
          </w:tcPr>
          <w:p w:rsidR="002F7356" w:rsidRPr="007B241E" w:rsidRDefault="002F7356" w:rsidP="002F7356">
            <w:pPr>
              <w:pStyle w:val="Obsahtabuky"/>
              <w:snapToGrid w:val="0"/>
              <w:jc w:val="center"/>
              <w:rPr>
                <w:rFonts w:cs="Arial"/>
                <w:b/>
                <w:sz w:val="18"/>
                <w:szCs w:val="18"/>
              </w:rPr>
            </w:pPr>
            <w:r w:rsidRPr="007B241E">
              <w:rPr>
                <w:rFonts w:cs="Arial"/>
                <w:b/>
                <w:sz w:val="18"/>
                <w:szCs w:val="18"/>
              </w:rPr>
              <w:t>1460kg</w:t>
            </w:r>
          </w:p>
        </w:tc>
      </w:tr>
      <w:tr w:rsidR="002F7356" w:rsidRPr="007B241E" w:rsidTr="002F7356">
        <w:trPr>
          <w:trHeight w:val="227"/>
          <w:jc w:val="center"/>
        </w:trPr>
        <w:tc>
          <w:tcPr>
            <w:tcW w:w="4629" w:type="dxa"/>
            <w:shd w:val="clear" w:color="auto" w:fill="E6E6E6"/>
            <w:vAlign w:val="center"/>
          </w:tcPr>
          <w:p w:rsidR="002F7356" w:rsidRPr="007B241E" w:rsidRDefault="002F7356" w:rsidP="002F7356">
            <w:pPr>
              <w:pStyle w:val="Obsahtabuky"/>
              <w:snapToGrid w:val="0"/>
              <w:rPr>
                <w:rFonts w:cs="Arial"/>
                <w:bCs/>
                <w:sz w:val="18"/>
                <w:szCs w:val="18"/>
              </w:rPr>
            </w:pPr>
          </w:p>
        </w:tc>
        <w:tc>
          <w:tcPr>
            <w:tcW w:w="5354" w:type="dxa"/>
            <w:gridSpan w:val="2"/>
            <w:shd w:val="clear" w:color="auto" w:fill="E6E6E6"/>
            <w:vAlign w:val="center"/>
          </w:tcPr>
          <w:p w:rsidR="002F7356" w:rsidRPr="007B241E" w:rsidRDefault="002F7356" w:rsidP="002F7356">
            <w:pPr>
              <w:pStyle w:val="Obsahtabuky"/>
              <w:snapToGrid w:val="0"/>
              <w:jc w:val="center"/>
              <w:rPr>
                <w:rFonts w:cs="Arial"/>
                <w:sz w:val="18"/>
                <w:szCs w:val="18"/>
              </w:rPr>
            </w:pP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
                <w:bCs/>
                <w:sz w:val="18"/>
                <w:szCs w:val="18"/>
              </w:rPr>
            </w:pPr>
            <w:r w:rsidRPr="007B241E">
              <w:rPr>
                <w:rFonts w:cs="Arial"/>
                <w:b/>
                <w:bCs/>
                <w:sz w:val="18"/>
                <w:szCs w:val="18"/>
              </w:rPr>
              <w:t>Rozmery krytovaného motorgenerátora</w:t>
            </w:r>
          </w:p>
        </w:tc>
        <w:tc>
          <w:tcPr>
            <w:tcW w:w="5354" w:type="dxa"/>
            <w:gridSpan w:val="2"/>
            <w:vAlign w:val="center"/>
          </w:tcPr>
          <w:p w:rsidR="002F7356" w:rsidRPr="007B241E" w:rsidRDefault="002F7356" w:rsidP="002F7356">
            <w:pPr>
              <w:pStyle w:val="Obsahtabuky"/>
              <w:snapToGrid w:val="0"/>
              <w:jc w:val="center"/>
              <w:rPr>
                <w:rFonts w:cs="Arial"/>
                <w:b/>
                <w:sz w:val="18"/>
                <w:szCs w:val="18"/>
              </w:rPr>
            </w:pPr>
            <w:r w:rsidRPr="007B241E">
              <w:rPr>
                <w:rFonts w:cs="Arial"/>
                <w:b/>
                <w:sz w:val="18"/>
                <w:szCs w:val="18"/>
              </w:rPr>
              <w:t>D x S x V  (2850 x 1000 x 1420) mm</w:t>
            </w:r>
          </w:p>
        </w:tc>
      </w:tr>
      <w:tr w:rsidR="002F7356" w:rsidRPr="007B241E" w:rsidTr="002F7356">
        <w:trPr>
          <w:trHeight w:val="227"/>
          <w:jc w:val="center"/>
        </w:trPr>
        <w:tc>
          <w:tcPr>
            <w:tcW w:w="4629" w:type="dxa"/>
            <w:vAlign w:val="center"/>
          </w:tcPr>
          <w:p w:rsidR="002F7356" w:rsidRPr="007B241E" w:rsidRDefault="002F7356" w:rsidP="002F7356">
            <w:pPr>
              <w:pStyle w:val="Obsahtabuky"/>
              <w:snapToGrid w:val="0"/>
              <w:rPr>
                <w:rFonts w:cs="Arial"/>
                <w:b/>
                <w:bCs/>
                <w:sz w:val="18"/>
                <w:szCs w:val="18"/>
              </w:rPr>
            </w:pPr>
            <w:r w:rsidRPr="007B241E">
              <w:rPr>
                <w:rFonts w:cs="Arial"/>
                <w:b/>
                <w:bCs/>
                <w:sz w:val="18"/>
                <w:szCs w:val="18"/>
              </w:rPr>
              <w:t xml:space="preserve">Hmotnosť </w:t>
            </w:r>
          </w:p>
        </w:tc>
        <w:tc>
          <w:tcPr>
            <w:tcW w:w="5354" w:type="dxa"/>
            <w:gridSpan w:val="2"/>
            <w:vAlign w:val="center"/>
          </w:tcPr>
          <w:p w:rsidR="002F7356" w:rsidRPr="007B241E" w:rsidRDefault="002F7356" w:rsidP="002F7356">
            <w:pPr>
              <w:pStyle w:val="Obsahtabuky"/>
              <w:snapToGrid w:val="0"/>
              <w:jc w:val="center"/>
              <w:rPr>
                <w:rFonts w:cs="Arial"/>
                <w:b/>
                <w:sz w:val="18"/>
                <w:szCs w:val="18"/>
              </w:rPr>
            </w:pPr>
            <w:r w:rsidRPr="007B241E">
              <w:rPr>
                <w:rFonts w:cs="Arial"/>
                <w:b/>
                <w:sz w:val="18"/>
                <w:szCs w:val="18"/>
              </w:rPr>
              <w:t>2000kg</w:t>
            </w:r>
          </w:p>
        </w:tc>
      </w:tr>
      <w:tr w:rsidR="002F7356" w:rsidRPr="007B241E" w:rsidTr="002F7356">
        <w:trPr>
          <w:trHeight w:val="227"/>
          <w:jc w:val="center"/>
        </w:trPr>
        <w:tc>
          <w:tcPr>
            <w:tcW w:w="9983" w:type="dxa"/>
            <w:gridSpan w:val="3"/>
            <w:shd w:val="clear" w:color="auto" w:fill="E6E6E6"/>
            <w:vAlign w:val="center"/>
          </w:tcPr>
          <w:p w:rsidR="002F7356" w:rsidRPr="007B241E" w:rsidRDefault="002F7356" w:rsidP="002F7356">
            <w:pPr>
              <w:pStyle w:val="Obsahtabuky"/>
              <w:snapToGrid w:val="0"/>
              <w:jc w:val="center"/>
              <w:rPr>
                <w:rFonts w:cs="Arial"/>
                <w:sz w:val="18"/>
                <w:szCs w:val="18"/>
              </w:rPr>
            </w:pPr>
          </w:p>
        </w:tc>
      </w:tr>
      <w:tr w:rsidR="002F7356" w:rsidRPr="007B241E" w:rsidTr="002F7356">
        <w:trPr>
          <w:trHeight w:val="227"/>
          <w:jc w:val="center"/>
        </w:trPr>
        <w:tc>
          <w:tcPr>
            <w:tcW w:w="9983" w:type="dxa"/>
            <w:gridSpan w:val="3"/>
            <w:vAlign w:val="center"/>
          </w:tcPr>
          <w:p w:rsidR="002F7356" w:rsidRPr="007B241E" w:rsidRDefault="002F7356" w:rsidP="002F7356">
            <w:pPr>
              <w:jc w:val="both"/>
              <w:rPr>
                <w:rFonts w:ascii="Arial" w:hAnsi="Arial" w:cs="Arial"/>
                <w:sz w:val="18"/>
                <w:szCs w:val="18"/>
              </w:rPr>
            </w:pPr>
            <w:r w:rsidRPr="007B241E">
              <w:rPr>
                <w:rFonts w:ascii="Arial" w:hAnsi="Arial" w:cs="Arial"/>
                <w:iCs/>
                <w:sz w:val="18"/>
                <w:szCs w:val="18"/>
              </w:rPr>
              <w:t>Výkonové parametre sú stanovené pri nasledujúcich menovitých podmienkach:</w:t>
            </w:r>
          </w:p>
          <w:p w:rsidR="002F7356" w:rsidRPr="007B241E" w:rsidRDefault="002F7356" w:rsidP="002F7356">
            <w:pPr>
              <w:tabs>
                <w:tab w:val="left" w:pos="1800"/>
              </w:tabs>
              <w:rPr>
                <w:rFonts w:ascii="Arial" w:hAnsi="Arial" w:cs="Arial"/>
                <w:iCs/>
                <w:sz w:val="18"/>
                <w:szCs w:val="18"/>
              </w:rPr>
            </w:pPr>
            <w:r w:rsidRPr="007B241E">
              <w:rPr>
                <w:rFonts w:ascii="Arial" w:hAnsi="Arial" w:cs="Arial"/>
                <w:iCs/>
                <w:sz w:val="18"/>
                <w:szCs w:val="18"/>
              </w:rPr>
              <w:t>25°C teplota nasávaného vzduchu, atmosférický tlak 100 kPa, relatívna vlhkosť 30%</w:t>
            </w:r>
          </w:p>
          <w:p w:rsidR="002F7356" w:rsidRPr="007B241E" w:rsidRDefault="002F7356" w:rsidP="002F7356">
            <w:pPr>
              <w:tabs>
                <w:tab w:val="left" w:pos="1800"/>
              </w:tabs>
              <w:rPr>
                <w:rFonts w:ascii="Arial" w:hAnsi="Arial" w:cs="Arial"/>
                <w:iCs/>
                <w:sz w:val="18"/>
                <w:szCs w:val="18"/>
              </w:rPr>
            </w:pPr>
            <w:r w:rsidRPr="007B241E">
              <w:rPr>
                <w:rFonts w:ascii="Arial" w:hAnsi="Arial" w:cs="Arial"/>
                <w:sz w:val="18"/>
                <w:szCs w:val="18"/>
              </w:rPr>
              <w:t xml:space="preserve">Tolerancia pre všetky parametre </w:t>
            </w:r>
            <w:r w:rsidRPr="007B241E">
              <w:rPr>
                <w:rFonts w:ascii="Arial" w:hAnsi="Arial" w:cs="Arial"/>
                <w:sz w:val="18"/>
                <w:szCs w:val="18"/>
              </w:rPr>
              <w:sym w:font="Symbol" w:char="F0B1"/>
            </w:r>
            <w:r w:rsidRPr="007B241E">
              <w:rPr>
                <w:rFonts w:ascii="Arial" w:hAnsi="Arial" w:cs="Arial"/>
                <w:sz w:val="18"/>
                <w:szCs w:val="18"/>
              </w:rPr>
              <w:t xml:space="preserve">  5 %.</w:t>
            </w:r>
          </w:p>
        </w:tc>
      </w:tr>
    </w:tbl>
    <w:p w:rsidR="002F7356" w:rsidRPr="007B241E" w:rsidRDefault="002F7356" w:rsidP="002F7356">
      <w:pPr>
        <w:suppressAutoHyphens/>
        <w:jc w:val="both"/>
        <w:rPr>
          <w:rFonts w:ascii="Arial" w:hAnsi="Arial" w:cs="Arial"/>
          <w:sz w:val="18"/>
          <w:szCs w:val="18"/>
        </w:rPr>
      </w:pPr>
    </w:p>
    <w:tbl>
      <w:tblPr>
        <w:tblW w:w="9925" w:type="dxa"/>
        <w:jc w:val="center"/>
        <w:tblBorders>
          <w:top w:val="single" w:sz="2" w:space="0" w:color="808080"/>
          <w:left w:val="single" w:sz="2" w:space="0" w:color="808080"/>
          <w:bottom w:val="single" w:sz="2" w:space="0" w:color="808080"/>
          <w:right w:val="single" w:sz="2" w:space="0" w:color="808080"/>
          <w:insideH w:val="single" w:sz="2" w:space="0" w:color="808080"/>
          <w:insideV w:val="single" w:sz="2" w:space="0" w:color="808080"/>
        </w:tblBorders>
        <w:tblLayout w:type="fixed"/>
        <w:tblCellMar>
          <w:left w:w="85" w:type="dxa"/>
          <w:right w:w="85" w:type="dxa"/>
        </w:tblCellMar>
        <w:tblLook w:val="0000" w:firstRow="0" w:lastRow="0" w:firstColumn="0" w:lastColumn="0" w:noHBand="0" w:noVBand="0"/>
      </w:tblPr>
      <w:tblGrid>
        <w:gridCol w:w="17"/>
        <w:gridCol w:w="5319"/>
        <w:gridCol w:w="4589"/>
      </w:tblGrid>
      <w:tr w:rsidR="002F7356" w:rsidRPr="007B241E" w:rsidTr="002F7356">
        <w:trPr>
          <w:trHeight w:val="283"/>
          <w:jc w:val="center"/>
        </w:trPr>
        <w:tc>
          <w:tcPr>
            <w:tcW w:w="9922" w:type="dxa"/>
            <w:gridSpan w:val="3"/>
            <w:tcBorders>
              <w:top w:val="single" w:sz="2" w:space="0" w:color="808080"/>
              <w:left w:val="single" w:sz="2" w:space="0" w:color="808080"/>
              <w:bottom w:val="single" w:sz="2" w:space="0" w:color="808080"/>
              <w:right w:val="single" w:sz="2" w:space="0" w:color="808080"/>
            </w:tcBorders>
            <w:shd w:val="clear" w:color="auto" w:fill="BE0039"/>
            <w:vAlign w:val="center"/>
          </w:tcPr>
          <w:p w:rsidR="002F7356" w:rsidRPr="007B241E" w:rsidRDefault="002F7356" w:rsidP="002F7356">
            <w:pPr>
              <w:pStyle w:val="Obsahtabuky"/>
              <w:snapToGrid w:val="0"/>
              <w:jc w:val="both"/>
              <w:rPr>
                <w:rFonts w:cs="Arial"/>
                <w:b/>
                <w:bCs/>
              </w:rPr>
            </w:pPr>
            <w:r w:rsidRPr="007B241E">
              <w:rPr>
                <w:rFonts w:cs="Arial"/>
                <w:b/>
                <w:bCs/>
              </w:rPr>
              <w:t>Riadiaci rozvádzač motorgenerátora RG</w:t>
            </w:r>
          </w:p>
        </w:tc>
      </w:tr>
      <w:tr w:rsidR="002F7356" w:rsidRPr="007B241E" w:rsidTr="002F7356">
        <w:trPr>
          <w:trHeight w:val="283"/>
          <w:jc w:val="center"/>
        </w:trPr>
        <w:tc>
          <w:tcPr>
            <w:tcW w:w="9922" w:type="dxa"/>
            <w:gridSpan w:val="3"/>
            <w:tcBorders>
              <w:top w:val="single" w:sz="2" w:space="0" w:color="808080"/>
              <w:left w:val="single" w:sz="2" w:space="0" w:color="808080"/>
              <w:bottom w:val="single" w:sz="2" w:space="0" w:color="808080"/>
              <w:right w:val="single" w:sz="2" w:space="0" w:color="808080"/>
            </w:tcBorders>
            <w:shd w:val="clear" w:color="auto" w:fill="BE0039"/>
            <w:vAlign w:val="center"/>
          </w:tcPr>
          <w:p w:rsidR="002F7356" w:rsidRPr="007B241E" w:rsidRDefault="002F7356" w:rsidP="002F7356">
            <w:pPr>
              <w:pStyle w:val="Obsahtabuky"/>
              <w:snapToGrid w:val="0"/>
              <w:jc w:val="both"/>
              <w:rPr>
                <w:rFonts w:cs="Arial"/>
                <w:b/>
                <w:bCs/>
              </w:rPr>
            </w:pPr>
            <w:r w:rsidRPr="007B241E">
              <w:rPr>
                <w:rFonts w:cs="Arial"/>
                <w:b/>
                <w:bCs/>
              </w:rPr>
              <w:t xml:space="preserve">Umiestnenie riadiaceho rozvádzača: na ráme motorgenerátora </w:t>
            </w:r>
          </w:p>
        </w:tc>
      </w:tr>
      <w:tr w:rsidR="002F7356" w:rsidRPr="007B241E" w:rsidTr="002F7356">
        <w:trPr>
          <w:trHeight w:val="283"/>
          <w:jc w:val="center"/>
        </w:trPr>
        <w:tc>
          <w:tcPr>
            <w:tcW w:w="9922" w:type="dxa"/>
            <w:gridSpan w:val="3"/>
            <w:tcBorders>
              <w:top w:val="single" w:sz="2" w:space="0" w:color="808080"/>
              <w:left w:val="single" w:sz="2" w:space="0" w:color="808080"/>
              <w:bottom w:val="single" w:sz="2" w:space="0" w:color="808080"/>
              <w:right w:val="single" w:sz="2" w:space="0" w:color="808080"/>
            </w:tcBorders>
            <w:shd w:val="clear" w:color="auto" w:fill="BE0039"/>
            <w:vAlign w:val="center"/>
          </w:tcPr>
          <w:p w:rsidR="002F7356" w:rsidRPr="007B241E" w:rsidRDefault="002F7356" w:rsidP="009004E6">
            <w:pPr>
              <w:numPr>
                <w:ilvl w:val="0"/>
                <w:numId w:val="77"/>
              </w:numPr>
              <w:ind w:left="259" w:right="-108" w:hanging="284"/>
              <w:jc w:val="both"/>
              <w:rPr>
                <w:rFonts w:ascii="Arial" w:eastAsia="Lucida Sans Unicode" w:hAnsi="Arial" w:cs="Arial"/>
                <w:b/>
                <w:bCs/>
                <w:kern w:val="1"/>
                <w:szCs w:val="20"/>
                <w:lang w:eastAsia="ar-SA"/>
              </w:rPr>
            </w:pPr>
            <w:r w:rsidRPr="007B241E">
              <w:rPr>
                <w:rFonts w:ascii="Arial" w:eastAsia="Lucida Sans Unicode" w:hAnsi="Arial" w:cs="Arial"/>
                <w:b/>
                <w:bCs/>
                <w:kern w:val="1"/>
                <w:szCs w:val="20"/>
                <w:lang w:eastAsia="ar-SA"/>
              </w:rPr>
              <w:t xml:space="preserve">mikroprocesorový riadiaci systém </w:t>
            </w:r>
          </w:p>
          <w:p w:rsidR="002F7356" w:rsidRPr="007B241E" w:rsidRDefault="002F7356" w:rsidP="009004E6">
            <w:pPr>
              <w:numPr>
                <w:ilvl w:val="0"/>
                <w:numId w:val="77"/>
              </w:numPr>
              <w:ind w:left="259" w:right="-108" w:hanging="284"/>
              <w:jc w:val="both"/>
              <w:rPr>
                <w:rFonts w:ascii="Arial" w:eastAsia="Lucida Sans Unicode" w:hAnsi="Arial" w:cs="Arial"/>
                <w:b/>
                <w:bCs/>
                <w:kern w:val="1"/>
                <w:szCs w:val="20"/>
                <w:lang w:eastAsia="ar-SA"/>
              </w:rPr>
            </w:pPr>
            <w:r w:rsidRPr="007B241E">
              <w:rPr>
                <w:rFonts w:ascii="Arial" w:eastAsia="Lucida Sans Unicode" w:hAnsi="Arial" w:cs="Arial"/>
                <w:b/>
                <w:bCs/>
                <w:kern w:val="1"/>
                <w:szCs w:val="20"/>
                <w:lang w:eastAsia="ar-SA"/>
              </w:rPr>
              <w:t>nabíjačka štartovacích batérií</w:t>
            </w:r>
          </w:p>
          <w:p w:rsidR="002F7356" w:rsidRPr="007B241E" w:rsidRDefault="002F7356" w:rsidP="009004E6">
            <w:pPr>
              <w:numPr>
                <w:ilvl w:val="0"/>
                <w:numId w:val="77"/>
              </w:numPr>
              <w:ind w:left="259" w:right="-108" w:hanging="284"/>
              <w:jc w:val="both"/>
              <w:rPr>
                <w:rFonts w:ascii="Arial" w:eastAsia="Lucida Sans Unicode" w:hAnsi="Arial" w:cs="Arial"/>
                <w:b/>
                <w:bCs/>
                <w:kern w:val="1"/>
                <w:szCs w:val="20"/>
                <w:lang w:eastAsia="ar-SA"/>
              </w:rPr>
            </w:pPr>
            <w:r w:rsidRPr="007B241E">
              <w:rPr>
                <w:rFonts w:ascii="Arial" w:eastAsia="Lucida Sans Unicode" w:hAnsi="Arial" w:cs="Arial"/>
                <w:b/>
                <w:bCs/>
                <w:kern w:val="1"/>
                <w:szCs w:val="20"/>
                <w:lang w:eastAsia="ar-SA"/>
              </w:rPr>
              <w:t xml:space="preserve">automatický štart MG je aktivovaný v nasledovných prípadoch: pri poklese, výpadku sieťového napätia </w:t>
            </w:r>
          </w:p>
          <w:p w:rsidR="002F7356" w:rsidRPr="007B241E" w:rsidRDefault="002F7356" w:rsidP="009004E6">
            <w:pPr>
              <w:numPr>
                <w:ilvl w:val="0"/>
                <w:numId w:val="77"/>
              </w:numPr>
              <w:ind w:left="259" w:right="-108" w:hanging="284"/>
              <w:jc w:val="both"/>
              <w:rPr>
                <w:rFonts w:ascii="Arial" w:eastAsia="Lucida Sans Unicode" w:hAnsi="Arial" w:cs="Arial"/>
                <w:b/>
                <w:bCs/>
                <w:kern w:val="1"/>
                <w:szCs w:val="20"/>
                <w:lang w:eastAsia="ar-SA"/>
              </w:rPr>
            </w:pPr>
            <w:r w:rsidRPr="007B241E">
              <w:rPr>
                <w:rFonts w:ascii="Arial" w:eastAsia="Lucida Sans Unicode" w:hAnsi="Arial" w:cs="Arial"/>
                <w:b/>
                <w:bCs/>
                <w:kern w:val="1"/>
                <w:szCs w:val="20"/>
                <w:lang w:eastAsia="ar-SA"/>
              </w:rPr>
              <w:t>automatické zastavenie MG je aktivované v nasledovných prípadoch: po obnovení sieťového napätia</w:t>
            </w:r>
          </w:p>
          <w:p w:rsidR="002F7356" w:rsidRPr="007B241E" w:rsidRDefault="002F7356" w:rsidP="009004E6">
            <w:pPr>
              <w:numPr>
                <w:ilvl w:val="0"/>
                <w:numId w:val="77"/>
              </w:numPr>
              <w:ind w:left="259" w:right="-108" w:hanging="284"/>
              <w:jc w:val="both"/>
              <w:rPr>
                <w:rFonts w:ascii="Arial" w:eastAsia="Lucida Sans Unicode" w:hAnsi="Arial" w:cs="Arial"/>
                <w:b/>
                <w:bCs/>
                <w:kern w:val="1"/>
                <w:szCs w:val="20"/>
                <w:lang w:eastAsia="ar-SA"/>
              </w:rPr>
            </w:pPr>
            <w:r w:rsidRPr="007B241E">
              <w:rPr>
                <w:rFonts w:ascii="Arial" w:eastAsia="Lucida Sans Unicode" w:hAnsi="Arial" w:cs="Arial"/>
                <w:b/>
                <w:bCs/>
                <w:kern w:val="1"/>
                <w:szCs w:val="20"/>
                <w:lang w:eastAsia="ar-SA"/>
              </w:rPr>
              <w:t>istič generátora – 250A, dimenzovaný na nominálny prúd motorgenerátora</w:t>
            </w:r>
          </w:p>
        </w:tc>
      </w:tr>
      <w:tr w:rsidR="002F7356" w:rsidRPr="007B241E" w:rsidTr="002F7356">
        <w:trPr>
          <w:trHeight w:val="283"/>
          <w:jc w:val="center"/>
        </w:trPr>
        <w:tc>
          <w:tcPr>
            <w:tcW w:w="9922" w:type="dxa"/>
            <w:gridSpan w:val="3"/>
            <w:tcBorders>
              <w:top w:val="single" w:sz="2" w:space="0" w:color="808080"/>
              <w:left w:val="single" w:sz="2" w:space="0" w:color="808080"/>
              <w:bottom w:val="single" w:sz="2" w:space="0" w:color="808080"/>
              <w:right w:val="single" w:sz="2" w:space="0" w:color="808080"/>
            </w:tcBorders>
            <w:shd w:val="clear" w:color="auto" w:fill="BE0039"/>
            <w:vAlign w:val="center"/>
          </w:tcPr>
          <w:p w:rsidR="002F7356" w:rsidRPr="007B241E" w:rsidRDefault="002F7356" w:rsidP="002F7356">
            <w:pPr>
              <w:pStyle w:val="Obsahtabuky"/>
              <w:snapToGrid w:val="0"/>
              <w:jc w:val="both"/>
              <w:rPr>
                <w:rFonts w:cs="Arial"/>
                <w:b/>
                <w:bCs/>
              </w:rPr>
            </w:pPr>
            <w:r w:rsidRPr="007B241E">
              <w:rPr>
                <w:rFonts w:cs="Arial"/>
                <w:b/>
                <w:bCs/>
              </w:rPr>
              <w:t xml:space="preserve">Riadiaca jednotka </w:t>
            </w:r>
          </w:p>
        </w:tc>
      </w:tr>
      <w:tr w:rsidR="002F7356" w:rsidRPr="007B241E" w:rsidTr="002F7356">
        <w:trPr>
          <w:trHeight w:val="283"/>
          <w:jc w:val="center"/>
        </w:trPr>
        <w:tc>
          <w:tcPr>
            <w:tcW w:w="9922" w:type="dxa"/>
            <w:gridSpan w:val="3"/>
            <w:tcBorders>
              <w:top w:val="single" w:sz="2" w:space="0" w:color="808080"/>
              <w:left w:val="single" w:sz="2" w:space="0" w:color="808080"/>
              <w:bottom w:val="single" w:sz="2" w:space="0" w:color="808080"/>
              <w:right w:val="single" w:sz="2" w:space="0" w:color="808080"/>
            </w:tcBorders>
            <w:shd w:val="clear" w:color="auto" w:fill="BE0039"/>
            <w:vAlign w:val="center"/>
          </w:tcPr>
          <w:p w:rsidR="002F7356" w:rsidRPr="007B241E" w:rsidRDefault="002F7356" w:rsidP="002F7356">
            <w:pPr>
              <w:pStyle w:val="Obsahtabuky"/>
              <w:snapToGrid w:val="0"/>
              <w:jc w:val="both"/>
              <w:rPr>
                <w:rFonts w:cs="Arial"/>
                <w:b/>
                <w:bCs/>
              </w:rPr>
            </w:pPr>
            <w:r w:rsidRPr="007B241E">
              <w:rPr>
                <w:rFonts w:cs="Arial"/>
                <w:b/>
                <w:bCs/>
              </w:rPr>
              <w:t xml:space="preserve">Jednoduché ovládanie tlačidlami: RESET – MANUAL – AUTO – STOP – START </w:t>
            </w:r>
          </w:p>
        </w:tc>
      </w:tr>
      <w:tr w:rsidR="002F7356" w:rsidRPr="007B241E" w:rsidTr="002F73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17" w:type="dxa"/>
          <w:trHeight w:val="3506"/>
          <w:jc w:val="center"/>
        </w:trPr>
        <w:tc>
          <w:tcPr>
            <w:tcW w:w="5319" w:type="dxa"/>
            <w:tcBorders>
              <w:left w:val="single" w:sz="8" w:space="0" w:color="808080"/>
              <w:bottom w:val="single" w:sz="1" w:space="0" w:color="808080"/>
            </w:tcBorders>
            <w:vAlign w:val="center"/>
          </w:tcPr>
          <w:p w:rsidR="002F7356" w:rsidRPr="007B241E" w:rsidRDefault="002F7356" w:rsidP="002F7356">
            <w:pPr>
              <w:pStyle w:val="Obsahtabuky"/>
              <w:snapToGrid w:val="0"/>
              <w:rPr>
                <w:rFonts w:cs="Arial"/>
                <w:b/>
                <w:bCs/>
                <w:sz w:val="18"/>
                <w:szCs w:val="18"/>
              </w:rPr>
            </w:pPr>
            <w:r w:rsidRPr="007B241E">
              <w:rPr>
                <w:rFonts w:cs="Arial"/>
                <w:b/>
                <w:bCs/>
                <w:sz w:val="18"/>
                <w:szCs w:val="18"/>
              </w:rPr>
              <w:t>Merané parametre zobrazované na riadiacej jednotke</w:t>
            </w:r>
          </w:p>
          <w:p w:rsidR="002F7356" w:rsidRPr="007B241E" w:rsidRDefault="002F7356" w:rsidP="009004E6">
            <w:pPr>
              <w:pStyle w:val="Obsahtabuky"/>
              <w:widowControl w:val="0"/>
              <w:numPr>
                <w:ilvl w:val="0"/>
                <w:numId w:val="76"/>
              </w:numPr>
              <w:snapToGrid w:val="0"/>
              <w:ind w:left="308" w:hanging="308"/>
              <w:rPr>
                <w:rFonts w:cs="Arial"/>
                <w:sz w:val="18"/>
                <w:szCs w:val="18"/>
              </w:rPr>
            </w:pPr>
            <w:r w:rsidRPr="007B241E">
              <w:rPr>
                <w:rFonts w:cs="Arial"/>
                <w:sz w:val="18"/>
                <w:szCs w:val="18"/>
              </w:rPr>
              <w:t>všetky napätia generátora (fázové L-N, združené L-L)</w:t>
            </w:r>
          </w:p>
          <w:p w:rsidR="002F7356" w:rsidRPr="007B241E" w:rsidRDefault="002F7356" w:rsidP="009004E6">
            <w:pPr>
              <w:pStyle w:val="Obsahtabuky"/>
              <w:widowControl w:val="0"/>
              <w:numPr>
                <w:ilvl w:val="0"/>
                <w:numId w:val="76"/>
              </w:numPr>
              <w:snapToGrid w:val="0"/>
              <w:ind w:left="308" w:hanging="308"/>
              <w:rPr>
                <w:rFonts w:cs="Arial"/>
                <w:sz w:val="18"/>
                <w:szCs w:val="18"/>
              </w:rPr>
            </w:pPr>
            <w:r w:rsidRPr="007B241E">
              <w:rPr>
                <w:rFonts w:cs="Arial"/>
                <w:sz w:val="18"/>
                <w:szCs w:val="18"/>
              </w:rPr>
              <w:t>tlak oleja</w:t>
            </w:r>
          </w:p>
          <w:p w:rsidR="002F7356" w:rsidRPr="007B241E" w:rsidRDefault="002F7356" w:rsidP="009004E6">
            <w:pPr>
              <w:pStyle w:val="Obsahtabuky"/>
              <w:widowControl w:val="0"/>
              <w:numPr>
                <w:ilvl w:val="0"/>
                <w:numId w:val="76"/>
              </w:numPr>
              <w:snapToGrid w:val="0"/>
              <w:ind w:left="308" w:hanging="308"/>
              <w:rPr>
                <w:rFonts w:cs="Arial"/>
                <w:sz w:val="18"/>
                <w:szCs w:val="18"/>
              </w:rPr>
            </w:pPr>
            <w:r w:rsidRPr="007B241E">
              <w:rPr>
                <w:rFonts w:cs="Arial"/>
                <w:sz w:val="18"/>
                <w:szCs w:val="18"/>
              </w:rPr>
              <w:t>prúd generátora L1, L2, L3</w:t>
            </w:r>
          </w:p>
          <w:p w:rsidR="002F7356" w:rsidRPr="007B241E" w:rsidRDefault="002F7356" w:rsidP="009004E6">
            <w:pPr>
              <w:pStyle w:val="Obsahtabuky"/>
              <w:widowControl w:val="0"/>
              <w:numPr>
                <w:ilvl w:val="0"/>
                <w:numId w:val="76"/>
              </w:numPr>
              <w:snapToGrid w:val="0"/>
              <w:ind w:left="308" w:hanging="308"/>
              <w:rPr>
                <w:rFonts w:cs="Arial"/>
                <w:sz w:val="18"/>
                <w:szCs w:val="18"/>
              </w:rPr>
            </w:pPr>
            <w:r w:rsidRPr="007B241E">
              <w:rPr>
                <w:rFonts w:cs="Arial"/>
                <w:sz w:val="18"/>
                <w:szCs w:val="18"/>
              </w:rPr>
              <w:t>teplota chladiacej kvapaliny</w:t>
            </w:r>
          </w:p>
          <w:p w:rsidR="002F7356" w:rsidRPr="007B241E" w:rsidRDefault="002F7356" w:rsidP="009004E6">
            <w:pPr>
              <w:pStyle w:val="Obsahtabuky"/>
              <w:widowControl w:val="0"/>
              <w:numPr>
                <w:ilvl w:val="0"/>
                <w:numId w:val="76"/>
              </w:numPr>
              <w:snapToGrid w:val="0"/>
              <w:ind w:left="308" w:hanging="308"/>
              <w:rPr>
                <w:rFonts w:cs="Arial"/>
                <w:sz w:val="18"/>
                <w:szCs w:val="18"/>
              </w:rPr>
            </w:pPr>
            <w:r w:rsidRPr="007B241E">
              <w:rPr>
                <w:rFonts w:cs="Arial"/>
                <w:sz w:val="18"/>
                <w:szCs w:val="18"/>
              </w:rPr>
              <w:t>frekvencia generátora</w:t>
            </w:r>
          </w:p>
          <w:p w:rsidR="002F7356" w:rsidRPr="007B241E" w:rsidRDefault="002F7356" w:rsidP="009004E6">
            <w:pPr>
              <w:pStyle w:val="Obsahtabuky"/>
              <w:widowControl w:val="0"/>
              <w:numPr>
                <w:ilvl w:val="0"/>
                <w:numId w:val="76"/>
              </w:numPr>
              <w:snapToGrid w:val="0"/>
              <w:ind w:left="308" w:hanging="308"/>
              <w:rPr>
                <w:rFonts w:cs="Arial"/>
                <w:sz w:val="18"/>
                <w:szCs w:val="18"/>
              </w:rPr>
            </w:pPr>
            <w:r w:rsidRPr="007B241E">
              <w:rPr>
                <w:rFonts w:cs="Arial"/>
                <w:sz w:val="18"/>
                <w:szCs w:val="18"/>
              </w:rPr>
              <w:t>napätie batérie, motohodiny</w:t>
            </w:r>
          </w:p>
          <w:p w:rsidR="002F7356" w:rsidRPr="007B241E" w:rsidRDefault="002F7356" w:rsidP="009004E6">
            <w:pPr>
              <w:pStyle w:val="Obsahtabuky"/>
              <w:widowControl w:val="0"/>
              <w:numPr>
                <w:ilvl w:val="0"/>
                <w:numId w:val="76"/>
              </w:numPr>
              <w:snapToGrid w:val="0"/>
              <w:ind w:left="308" w:hanging="308"/>
              <w:rPr>
                <w:rFonts w:cs="Arial"/>
                <w:sz w:val="18"/>
                <w:szCs w:val="18"/>
              </w:rPr>
            </w:pPr>
            <w:r w:rsidRPr="007B241E">
              <w:rPr>
                <w:rFonts w:cs="Arial"/>
                <w:sz w:val="18"/>
                <w:szCs w:val="18"/>
              </w:rPr>
              <w:t>všetky napätie hl. siete (fázové L-N, združené L-L)</w:t>
            </w:r>
          </w:p>
          <w:p w:rsidR="002F7356" w:rsidRPr="007B241E" w:rsidRDefault="002F7356" w:rsidP="009004E6">
            <w:pPr>
              <w:pStyle w:val="Obsahtabuky"/>
              <w:widowControl w:val="0"/>
              <w:numPr>
                <w:ilvl w:val="0"/>
                <w:numId w:val="76"/>
              </w:numPr>
              <w:snapToGrid w:val="0"/>
              <w:ind w:left="308" w:hanging="308"/>
              <w:rPr>
                <w:rFonts w:cs="Arial"/>
                <w:sz w:val="18"/>
                <w:szCs w:val="18"/>
              </w:rPr>
            </w:pPr>
            <w:r w:rsidRPr="007B241E">
              <w:rPr>
                <w:rFonts w:cs="Arial"/>
                <w:sz w:val="18"/>
                <w:szCs w:val="18"/>
              </w:rPr>
              <w:t>aktuálny výkon odoberaný z generátora kVA, kW</w:t>
            </w:r>
          </w:p>
          <w:p w:rsidR="002F7356" w:rsidRPr="007B241E" w:rsidRDefault="002F7356" w:rsidP="009004E6">
            <w:pPr>
              <w:pStyle w:val="Obsahtabuky"/>
              <w:widowControl w:val="0"/>
              <w:numPr>
                <w:ilvl w:val="0"/>
                <w:numId w:val="76"/>
              </w:numPr>
              <w:snapToGrid w:val="0"/>
              <w:ind w:left="308" w:hanging="308"/>
              <w:rPr>
                <w:rFonts w:cs="Arial"/>
                <w:sz w:val="18"/>
                <w:szCs w:val="18"/>
              </w:rPr>
            </w:pPr>
            <w:r w:rsidRPr="007B241E">
              <w:rPr>
                <w:rFonts w:cs="Arial"/>
                <w:sz w:val="18"/>
                <w:szCs w:val="18"/>
              </w:rPr>
              <w:t>aktuálny výstupný účinníkgenerátora cos φ</w:t>
            </w:r>
          </w:p>
          <w:p w:rsidR="002F7356" w:rsidRPr="007B241E" w:rsidRDefault="002F7356" w:rsidP="002F7356">
            <w:pPr>
              <w:pStyle w:val="Obsahtabuky"/>
              <w:snapToGrid w:val="0"/>
              <w:rPr>
                <w:rFonts w:cs="Arial"/>
                <w:sz w:val="18"/>
                <w:szCs w:val="18"/>
              </w:rPr>
            </w:pPr>
          </w:p>
          <w:p w:rsidR="002F7356" w:rsidRPr="007B241E" w:rsidRDefault="002F7356" w:rsidP="002F7356">
            <w:pPr>
              <w:pStyle w:val="Obsahtabuky"/>
              <w:snapToGrid w:val="0"/>
              <w:rPr>
                <w:rFonts w:cs="Arial"/>
                <w:b/>
                <w:sz w:val="18"/>
                <w:szCs w:val="18"/>
              </w:rPr>
            </w:pPr>
            <w:r w:rsidRPr="007B241E">
              <w:rPr>
                <w:rFonts w:cs="Arial"/>
                <w:b/>
                <w:sz w:val="18"/>
                <w:szCs w:val="18"/>
              </w:rPr>
              <w:t>Beznapäťová signalizácia:</w:t>
            </w:r>
          </w:p>
          <w:p w:rsidR="002F7356" w:rsidRPr="007B241E" w:rsidRDefault="002F7356" w:rsidP="009004E6">
            <w:pPr>
              <w:pStyle w:val="Obsahtabuky"/>
              <w:widowControl w:val="0"/>
              <w:numPr>
                <w:ilvl w:val="0"/>
                <w:numId w:val="76"/>
              </w:numPr>
              <w:snapToGrid w:val="0"/>
              <w:ind w:left="308" w:hanging="308"/>
              <w:rPr>
                <w:rFonts w:cs="Arial"/>
                <w:sz w:val="18"/>
                <w:szCs w:val="18"/>
              </w:rPr>
            </w:pPr>
            <w:r w:rsidRPr="007B241E">
              <w:rPr>
                <w:rFonts w:cs="Arial"/>
                <w:sz w:val="18"/>
                <w:szCs w:val="18"/>
              </w:rPr>
              <w:t>všeobecná porucha</w:t>
            </w:r>
          </w:p>
          <w:p w:rsidR="002F7356" w:rsidRPr="007B241E" w:rsidRDefault="002F7356" w:rsidP="009004E6">
            <w:pPr>
              <w:pStyle w:val="Obsahtabuky"/>
              <w:widowControl w:val="0"/>
              <w:numPr>
                <w:ilvl w:val="0"/>
                <w:numId w:val="76"/>
              </w:numPr>
              <w:snapToGrid w:val="0"/>
              <w:ind w:left="308" w:hanging="308"/>
              <w:rPr>
                <w:rFonts w:cs="Arial"/>
                <w:sz w:val="18"/>
                <w:szCs w:val="18"/>
              </w:rPr>
            </w:pPr>
            <w:r w:rsidRPr="007B241E">
              <w:rPr>
                <w:rFonts w:cs="Arial"/>
                <w:sz w:val="18"/>
                <w:szCs w:val="18"/>
              </w:rPr>
              <w:t>minimálna hladina paliva</w:t>
            </w:r>
          </w:p>
          <w:p w:rsidR="002F7356" w:rsidRPr="007B241E" w:rsidRDefault="002F7356" w:rsidP="009004E6">
            <w:pPr>
              <w:pStyle w:val="Obsahtabuky"/>
              <w:widowControl w:val="0"/>
              <w:numPr>
                <w:ilvl w:val="0"/>
                <w:numId w:val="76"/>
              </w:numPr>
              <w:snapToGrid w:val="0"/>
              <w:ind w:left="308" w:hanging="308"/>
              <w:rPr>
                <w:rFonts w:cs="Arial"/>
                <w:sz w:val="18"/>
                <w:szCs w:val="18"/>
              </w:rPr>
            </w:pPr>
            <w:r w:rsidRPr="007B241E">
              <w:rPr>
                <w:rFonts w:cs="Arial"/>
                <w:sz w:val="18"/>
                <w:szCs w:val="18"/>
              </w:rPr>
              <w:t xml:space="preserve">MG v chode </w:t>
            </w:r>
          </w:p>
          <w:p w:rsidR="002F7356" w:rsidRPr="007B241E" w:rsidRDefault="002F7356" w:rsidP="009004E6">
            <w:pPr>
              <w:pStyle w:val="Obsahtabuky"/>
              <w:widowControl w:val="0"/>
              <w:numPr>
                <w:ilvl w:val="0"/>
                <w:numId w:val="76"/>
              </w:numPr>
              <w:snapToGrid w:val="0"/>
              <w:ind w:left="308" w:hanging="308"/>
              <w:rPr>
                <w:rFonts w:cs="Arial"/>
                <w:sz w:val="18"/>
                <w:szCs w:val="18"/>
              </w:rPr>
            </w:pPr>
            <w:r w:rsidRPr="007B241E">
              <w:rPr>
                <w:rFonts w:cs="Arial"/>
                <w:sz w:val="18"/>
                <w:szCs w:val="18"/>
              </w:rPr>
              <w:t>napätie MG k dispozícii</w:t>
            </w:r>
          </w:p>
        </w:tc>
        <w:tc>
          <w:tcPr>
            <w:tcW w:w="4589" w:type="dxa"/>
            <w:tcBorders>
              <w:left w:val="single" w:sz="1" w:space="0" w:color="808080"/>
              <w:bottom w:val="single" w:sz="1" w:space="0" w:color="808080"/>
              <w:right w:val="single" w:sz="8" w:space="0" w:color="808080"/>
            </w:tcBorders>
            <w:vAlign w:val="center"/>
          </w:tcPr>
          <w:p w:rsidR="002F7356" w:rsidRPr="007B241E" w:rsidRDefault="002F7356" w:rsidP="002F7356">
            <w:pPr>
              <w:pStyle w:val="Obsahtabuky"/>
              <w:snapToGrid w:val="0"/>
              <w:rPr>
                <w:rFonts w:cs="Arial"/>
                <w:b/>
                <w:sz w:val="18"/>
                <w:szCs w:val="18"/>
              </w:rPr>
            </w:pPr>
            <w:r w:rsidRPr="007B241E">
              <w:rPr>
                <w:rFonts w:cs="Arial"/>
                <w:b/>
                <w:sz w:val="18"/>
                <w:szCs w:val="18"/>
              </w:rPr>
              <w:t>Zoznam Alarmov:</w:t>
            </w:r>
          </w:p>
          <w:p w:rsidR="002F7356" w:rsidRPr="007B241E" w:rsidRDefault="002F7356" w:rsidP="009004E6">
            <w:pPr>
              <w:pStyle w:val="Obsahtabuky"/>
              <w:widowControl w:val="0"/>
              <w:numPr>
                <w:ilvl w:val="0"/>
                <w:numId w:val="76"/>
              </w:numPr>
              <w:snapToGrid w:val="0"/>
              <w:ind w:left="308" w:hanging="308"/>
              <w:rPr>
                <w:rFonts w:cs="Arial"/>
                <w:sz w:val="18"/>
                <w:szCs w:val="18"/>
              </w:rPr>
            </w:pPr>
            <w:r w:rsidRPr="007B241E">
              <w:rPr>
                <w:rFonts w:cs="Arial"/>
                <w:sz w:val="18"/>
                <w:szCs w:val="18"/>
              </w:rPr>
              <w:t>podotáčky a nadotáčky</w:t>
            </w:r>
          </w:p>
          <w:p w:rsidR="002F7356" w:rsidRPr="007B241E" w:rsidRDefault="002F7356" w:rsidP="009004E6">
            <w:pPr>
              <w:pStyle w:val="Obsahtabuky"/>
              <w:widowControl w:val="0"/>
              <w:numPr>
                <w:ilvl w:val="0"/>
                <w:numId w:val="76"/>
              </w:numPr>
              <w:snapToGrid w:val="0"/>
              <w:ind w:left="308" w:hanging="308"/>
              <w:rPr>
                <w:rFonts w:cs="Arial"/>
                <w:sz w:val="18"/>
                <w:szCs w:val="18"/>
              </w:rPr>
            </w:pPr>
            <w:r w:rsidRPr="007B241E">
              <w:rPr>
                <w:rFonts w:cs="Arial"/>
                <w:sz w:val="18"/>
                <w:szCs w:val="18"/>
              </w:rPr>
              <w:t>nízke a vysoké napätie štartovacej batérie</w:t>
            </w:r>
          </w:p>
          <w:p w:rsidR="002F7356" w:rsidRPr="007B241E" w:rsidRDefault="002F7356" w:rsidP="009004E6">
            <w:pPr>
              <w:pStyle w:val="Obsahtabuky"/>
              <w:widowControl w:val="0"/>
              <w:numPr>
                <w:ilvl w:val="0"/>
                <w:numId w:val="76"/>
              </w:numPr>
              <w:snapToGrid w:val="0"/>
              <w:ind w:left="308" w:hanging="308"/>
              <w:rPr>
                <w:rFonts w:cs="Arial"/>
                <w:sz w:val="18"/>
                <w:szCs w:val="18"/>
              </w:rPr>
            </w:pPr>
            <w:r w:rsidRPr="007B241E">
              <w:rPr>
                <w:rFonts w:cs="Arial"/>
                <w:sz w:val="18"/>
                <w:szCs w:val="18"/>
              </w:rPr>
              <w:t>chyba štartu a zastavenia</w:t>
            </w:r>
          </w:p>
          <w:p w:rsidR="002F7356" w:rsidRPr="007B241E" w:rsidRDefault="002F7356" w:rsidP="009004E6">
            <w:pPr>
              <w:pStyle w:val="Obsahtabuky"/>
              <w:widowControl w:val="0"/>
              <w:numPr>
                <w:ilvl w:val="0"/>
                <w:numId w:val="76"/>
              </w:numPr>
              <w:snapToGrid w:val="0"/>
              <w:ind w:left="308" w:hanging="308"/>
              <w:rPr>
                <w:rFonts w:cs="Arial"/>
                <w:sz w:val="18"/>
                <w:szCs w:val="18"/>
              </w:rPr>
            </w:pPr>
            <w:r w:rsidRPr="007B241E">
              <w:rPr>
                <w:rFonts w:cs="Arial"/>
                <w:sz w:val="18"/>
                <w:szCs w:val="18"/>
              </w:rPr>
              <w:t>porucha nabíjačky</w:t>
            </w:r>
          </w:p>
          <w:p w:rsidR="002F7356" w:rsidRPr="007B241E" w:rsidRDefault="002F7356" w:rsidP="009004E6">
            <w:pPr>
              <w:pStyle w:val="Obsahtabuky"/>
              <w:widowControl w:val="0"/>
              <w:numPr>
                <w:ilvl w:val="0"/>
                <w:numId w:val="76"/>
              </w:numPr>
              <w:snapToGrid w:val="0"/>
              <w:ind w:left="308" w:hanging="308"/>
              <w:rPr>
                <w:rFonts w:cs="Arial"/>
                <w:sz w:val="18"/>
                <w:szCs w:val="18"/>
              </w:rPr>
            </w:pPr>
            <w:r w:rsidRPr="007B241E">
              <w:rPr>
                <w:rFonts w:cs="Arial"/>
                <w:sz w:val="18"/>
                <w:szCs w:val="18"/>
              </w:rPr>
              <w:t>nadprúd</w:t>
            </w:r>
          </w:p>
          <w:p w:rsidR="002F7356" w:rsidRPr="007B241E" w:rsidRDefault="002F7356" w:rsidP="009004E6">
            <w:pPr>
              <w:pStyle w:val="Obsahtabuky"/>
              <w:widowControl w:val="0"/>
              <w:numPr>
                <w:ilvl w:val="0"/>
                <w:numId w:val="76"/>
              </w:numPr>
              <w:snapToGrid w:val="0"/>
              <w:ind w:left="308" w:hanging="308"/>
              <w:rPr>
                <w:rFonts w:cs="Arial"/>
                <w:sz w:val="18"/>
                <w:szCs w:val="18"/>
              </w:rPr>
            </w:pPr>
            <w:r w:rsidRPr="007B241E">
              <w:rPr>
                <w:rFonts w:cs="Arial"/>
                <w:sz w:val="18"/>
                <w:szCs w:val="18"/>
              </w:rPr>
              <w:t>nadpätie a podpätie generátora</w:t>
            </w:r>
          </w:p>
          <w:p w:rsidR="002F7356" w:rsidRPr="007B241E" w:rsidRDefault="002F7356" w:rsidP="009004E6">
            <w:pPr>
              <w:pStyle w:val="Obsahtabuky"/>
              <w:widowControl w:val="0"/>
              <w:numPr>
                <w:ilvl w:val="0"/>
                <w:numId w:val="76"/>
              </w:numPr>
              <w:snapToGrid w:val="0"/>
              <w:ind w:left="308" w:hanging="308"/>
              <w:rPr>
                <w:rFonts w:cs="Arial"/>
                <w:sz w:val="18"/>
                <w:szCs w:val="18"/>
              </w:rPr>
            </w:pPr>
            <w:r w:rsidRPr="007B241E">
              <w:rPr>
                <w:rFonts w:cs="Arial"/>
                <w:sz w:val="18"/>
                <w:szCs w:val="18"/>
              </w:rPr>
              <w:t>nízky tlak oleja</w:t>
            </w:r>
          </w:p>
          <w:p w:rsidR="002F7356" w:rsidRPr="007B241E" w:rsidRDefault="002F7356" w:rsidP="009004E6">
            <w:pPr>
              <w:pStyle w:val="Obsahtabuky"/>
              <w:widowControl w:val="0"/>
              <w:numPr>
                <w:ilvl w:val="0"/>
                <w:numId w:val="76"/>
              </w:numPr>
              <w:snapToGrid w:val="0"/>
              <w:ind w:left="308" w:hanging="308"/>
              <w:rPr>
                <w:rFonts w:cs="Arial"/>
                <w:sz w:val="18"/>
                <w:szCs w:val="18"/>
              </w:rPr>
            </w:pPr>
            <w:r w:rsidRPr="007B241E">
              <w:rPr>
                <w:rFonts w:cs="Arial"/>
                <w:sz w:val="18"/>
                <w:szCs w:val="18"/>
              </w:rPr>
              <w:t>zastavenie generátora tlačidlom total stop</w:t>
            </w:r>
          </w:p>
          <w:p w:rsidR="002F7356" w:rsidRPr="007B241E" w:rsidRDefault="002F7356" w:rsidP="009004E6">
            <w:pPr>
              <w:pStyle w:val="Obsahtabuky"/>
              <w:widowControl w:val="0"/>
              <w:numPr>
                <w:ilvl w:val="0"/>
                <w:numId w:val="76"/>
              </w:numPr>
              <w:snapToGrid w:val="0"/>
              <w:ind w:left="308" w:hanging="308"/>
              <w:rPr>
                <w:rFonts w:cs="Arial"/>
                <w:sz w:val="18"/>
                <w:szCs w:val="18"/>
              </w:rPr>
            </w:pPr>
            <w:r w:rsidRPr="007B241E">
              <w:rPr>
                <w:rFonts w:cs="Arial"/>
                <w:sz w:val="18"/>
                <w:szCs w:val="18"/>
              </w:rPr>
              <w:t>vysoká teplota chladiacej kvapaliny</w:t>
            </w:r>
          </w:p>
          <w:p w:rsidR="002F7356" w:rsidRPr="007B241E" w:rsidRDefault="002F7356" w:rsidP="002F7356">
            <w:pPr>
              <w:pStyle w:val="Obsahtabuky"/>
              <w:snapToGrid w:val="0"/>
              <w:rPr>
                <w:rFonts w:cs="Arial"/>
                <w:b/>
                <w:sz w:val="18"/>
                <w:szCs w:val="18"/>
              </w:rPr>
            </w:pPr>
          </w:p>
          <w:p w:rsidR="002F7356" w:rsidRPr="007B241E" w:rsidRDefault="002F7356" w:rsidP="002F7356">
            <w:pPr>
              <w:pStyle w:val="Obsahtabuky"/>
              <w:snapToGrid w:val="0"/>
              <w:rPr>
                <w:rFonts w:cs="Arial"/>
                <w:b/>
                <w:sz w:val="18"/>
                <w:szCs w:val="18"/>
              </w:rPr>
            </w:pPr>
            <w:r w:rsidRPr="007B241E">
              <w:rPr>
                <w:rFonts w:cs="Arial"/>
                <w:b/>
                <w:sz w:val="18"/>
                <w:szCs w:val="18"/>
              </w:rPr>
              <w:t>LED indikácia:</w:t>
            </w:r>
          </w:p>
          <w:p w:rsidR="002F7356" w:rsidRPr="007B241E" w:rsidRDefault="002F7356" w:rsidP="009004E6">
            <w:pPr>
              <w:pStyle w:val="Obsahtabuky"/>
              <w:widowControl w:val="0"/>
              <w:numPr>
                <w:ilvl w:val="0"/>
                <w:numId w:val="76"/>
              </w:numPr>
              <w:snapToGrid w:val="0"/>
              <w:ind w:left="308" w:hanging="308"/>
              <w:rPr>
                <w:rFonts w:cs="Arial"/>
                <w:sz w:val="18"/>
                <w:szCs w:val="18"/>
              </w:rPr>
            </w:pPr>
            <w:r w:rsidRPr="007B241E">
              <w:rPr>
                <w:rFonts w:cs="Arial"/>
                <w:sz w:val="18"/>
                <w:szCs w:val="18"/>
              </w:rPr>
              <w:t>prítomná hlavná sieť</w:t>
            </w:r>
          </w:p>
          <w:p w:rsidR="002F7356" w:rsidRPr="007B241E" w:rsidRDefault="002F7356" w:rsidP="009004E6">
            <w:pPr>
              <w:pStyle w:val="Obsahtabuky"/>
              <w:widowControl w:val="0"/>
              <w:numPr>
                <w:ilvl w:val="0"/>
                <w:numId w:val="76"/>
              </w:numPr>
              <w:snapToGrid w:val="0"/>
              <w:ind w:left="308" w:hanging="308"/>
              <w:rPr>
                <w:rFonts w:cs="Arial"/>
                <w:sz w:val="18"/>
                <w:szCs w:val="18"/>
              </w:rPr>
            </w:pPr>
            <w:r w:rsidRPr="007B241E">
              <w:rPr>
                <w:rFonts w:cs="Arial"/>
                <w:sz w:val="18"/>
                <w:szCs w:val="18"/>
              </w:rPr>
              <w:t>prítomné napätie z generátora</w:t>
            </w:r>
          </w:p>
          <w:p w:rsidR="002F7356" w:rsidRPr="007B241E" w:rsidRDefault="002F7356" w:rsidP="009004E6">
            <w:pPr>
              <w:pStyle w:val="Obsahtabuky"/>
              <w:widowControl w:val="0"/>
              <w:numPr>
                <w:ilvl w:val="0"/>
                <w:numId w:val="76"/>
              </w:numPr>
              <w:snapToGrid w:val="0"/>
              <w:ind w:left="308" w:hanging="308"/>
              <w:rPr>
                <w:rFonts w:cs="Arial"/>
                <w:sz w:val="18"/>
                <w:szCs w:val="18"/>
              </w:rPr>
            </w:pPr>
            <w:r w:rsidRPr="007B241E">
              <w:rPr>
                <w:rFonts w:cs="Arial"/>
                <w:sz w:val="18"/>
                <w:szCs w:val="18"/>
              </w:rPr>
              <w:t>záťaž napájaná z hlavnej siete</w:t>
            </w:r>
          </w:p>
          <w:p w:rsidR="002F7356" w:rsidRPr="007B241E" w:rsidRDefault="002F7356" w:rsidP="009004E6">
            <w:pPr>
              <w:pStyle w:val="Obsahtabuky"/>
              <w:widowControl w:val="0"/>
              <w:numPr>
                <w:ilvl w:val="0"/>
                <w:numId w:val="76"/>
              </w:numPr>
              <w:snapToGrid w:val="0"/>
              <w:ind w:left="308" w:hanging="308"/>
              <w:rPr>
                <w:rFonts w:cs="Arial"/>
                <w:sz w:val="18"/>
                <w:szCs w:val="18"/>
              </w:rPr>
            </w:pPr>
            <w:r w:rsidRPr="007B241E">
              <w:rPr>
                <w:rFonts w:cs="Arial"/>
                <w:sz w:val="18"/>
                <w:szCs w:val="18"/>
              </w:rPr>
              <w:t xml:space="preserve">záťaž napájaná z generátora </w:t>
            </w:r>
          </w:p>
        </w:tc>
      </w:tr>
      <w:tr w:rsidR="002F7356" w:rsidRPr="007B241E" w:rsidTr="002F7356">
        <w:trPr>
          <w:trHeight w:val="283"/>
          <w:jc w:val="center"/>
        </w:trPr>
        <w:tc>
          <w:tcPr>
            <w:tcW w:w="9922" w:type="dxa"/>
            <w:gridSpan w:val="3"/>
            <w:shd w:val="clear" w:color="auto" w:fill="BE0039"/>
            <w:vAlign w:val="center"/>
          </w:tcPr>
          <w:p w:rsidR="002F7356" w:rsidRPr="007B241E" w:rsidRDefault="002F7356" w:rsidP="002F7356">
            <w:pPr>
              <w:pStyle w:val="Obsahtabuky"/>
              <w:snapToGrid w:val="0"/>
              <w:jc w:val="both"/>
              <w:rPr>
                <w:rFonts w:cs="Arial"/>
                <w:b/>
                <w:bCs/>
              </w:rPr>
            </w:pPr>
            <w:r w:rsidRPr="007B241E">
              <w:rPr>
                <w:rFonts w:cs="Arial"/>
                <w:b/>
                <w:bCs/>
              </w:rPr>
              <w:t xml:space="preserve">Odhlučnené krytovanie do vonkajšieho prostredia – OPTION </w:t>
            </w:r>
          </w:p>
        </w:tc>
      </w:tr>
      <w:tr w:rsidR="002F7356" w:rsidRPr="007B241E" w:rsidTr="002F7356">
        <w:trPr>
          <w:jc w:val="center"/>
        </w:trPr>
        <w:tc>
          <w:tcPr>
            <w:tcW w:w="9922" w:type="dxa"/>
            <w:gridSpan w:val="3"/>
            <w:vAlign w:val="center"/>
          </w:tcPr>
          <w:p w:rsidR="002F7356" w:rsidRPr="007B241E" w:rsidRDefault="002F7356" w:rsidP="009004E6">
            <w:pPr>
              <w:pStyle w:val="Zarkazkladnhotextu"/>
              <w:numPr>
                <w:ilvl w:val="0"/>
                <w:numId w:val="75"/>
              </w:numPr>
              <w:spacing w:after="0"/>
              <w:ind w:left="259" w:hanging="259"/>
              <w:jc w:val="both"/>
              <w:rPr>
                <w:rFonts w:ascii="Arial" w:hAnsi="Arial" w:cs="Arial"/>
                <w:sz w:val="18"/>
                <w:szCs w:val="18"/>
              </w:rPr>
            </w:pPr>
            <w:r w:rsidRPr="007B241E">
              <w:rPr>
                <w:rFonts w:ascii="Arial" w:hAnsi="Arial" w:cs="Arial"/>
                <w:sz w:val="18"/>
                <w:szCs w:val="18"/>
              </w:rPr>
              <w:t>krytovanie vyhotovené z povrchovo upraveného oceľového plechu</w:t>
            </w:r>
          </w:p>
          <w:p w:rsidR="002F7356" w:rsidRPr="007B241E" w:rsidRDefault="002F7356" w:rsidP="009004E6">
            <w:pPr>
              <w:pStyle w:val="Zarkazkladnhotextu"/>
              <w:numPr>
                <w:ilvl w:val="0"/>
                <w:numId w:val="75"/>
              </w:numPr>
              <w:spacing w:after="0"/>
              <w:ind w:left="259" w:hanging="259"/>
              <w:jc w:val="both"/>
              <w:rPr>
                <w:rFonts w:ascii="Arial" w:hAnsi="Arial" w:cs="Arial"/>
                <w:sz w:val="18"/>
                <w:szCs w:val="18"/>
              </w:rPr>
            </w:pPr>
            <w:r w:rsidRPr="007B241E">
              <w:rPr>
                <w:rFonts w:ascii="Arial" w:hAnsi="Arial" w:cs="Arial"/>
                <w:sz w:val="18"/>
                <w:szCs w:val="18"/>
                <w:lang w:val="ru-RU"/>
              </w:rPr>
              <w:t>uzamykateľné servisné dvere</w:t>
            </w:r>
          </w:p>
          <w:p w:rsidR="002F7356" w:rsidRPr="007B241E" w:rsidRDefault="002F7356" w:rsidP="009004E6">
            <w:pPr>
              <w:pStyle w:val="Zarkazkladnhotextu"/>
              <w:numPr>
                <w:ilvl w:val="0"/>
                <w:numId w:val="75"/>
              </w:numPr>
              <w:spacing w:after="0"/>
              <w:ind w:left="259" w:hanging="259"/>
              <w:jc w:val="both"/>
              <w:rPr>
                <w:rFonts w:ascii="Arial" w:hAnsi="Arial" w:cs="Arial"/>
                <w:sz w:val="18"/>
                <w:szCs w:val="18"/>
              </w:rPr>
            </w:pPr>
            <w:r w:rsidRPr="007B241E">
              <w:rPr>
                <w:rFonts w:ascii="Arial" w:hAnsi="Arial" w:cs="Arial"/>
                <w:sz w:val="18"/>
                <w:szCs w:val="18"/>
                <w:lang w:val="en-US"/>
              </w:rPr>
              <w:t>nasávací otvor z bočnej strany krytovania</w:t>
            </w:r>
            <w:r w:rsidRPr="007B241E">
              <w:rPr>
                <w:rFonts w:ascii="Arial" w:hAnsi="Arial" w:cs="Arial"/>
                <w:sz w:val="18"/>
                <w:szCs w:val="18"/>
              </w:rPr>
              <w:t xml:space="preserve">,  </w:t>
            </w:r>
            <w:r w:rsidRPr="007B241E">
              <w:rPr>
                <w:rFonts w:ascii="Arial" w:hAnsi="Arial" w:cs="Arial"/>
                <w:sz w:val="18"/>
                <w:szCs w:val="18"/>
                <w:lang w:val="ru-RU"/>
              </w:rPr>
              <w:t>výduchový otvor smerom dohora</w:t>
            </w:r>
          </w:p>
          <w:p w:rsidR="002F7356" w:rsidRPr="007B241E" w:rsidRDefault="002F7356" w:rsidP="009004E6">
            <w:pPr>
              <w:pStyle w:val="Zarkazkladnhotextu"/>
              <w:numPr>
                <w:ilvl w:val="0"/>
                <w:numId w:val="75"/>
              </w:numPr>
              <w:spacing w:after="0"/>
              <w:ind w:left="259" w:hanging="259"/>
              <w:jc w:val="both"/>
              <w:rPr>
                <w:rFonts w:ascii="Arial" w:hAnsi="Arial" w:cs="Arial"/>
                <w:sz w:val="18"/>
                <w:szCs w:val="18"/>
              </w:rPr>
            </w:pPr>
            <w:r w:rsidRPr="007B241E">
              <w:rPr>
                <w:rFonts w:ascii="Arial" w:hAnsi="Arial" w:cs="Arial"/>
                <w:sz w:val="18"/>
                <w:szCs w:val="18"/>
              </w:rPr>
              <w:t>tlmič hluku výfuku umiestnený v krytovaní</w:t>
            </w:r>
          </w:p>
          <w:p w:rsidR="002F7356" w:rsidRPr="007B241E" w:rsidRDefault="002F7356" w:rsidP="009004E6">
            <w:pPr>
              <w:pStyle w:val="Zarkazkladnhotextu"/>
              <w:numPr>
                <w:ilvl w:val="0"/>
                <w:numId w:val="75"/>
              </w:numPr>
              <w:spacing w:after="0"/>
              <w:ind w:left="259" w:hanging="259"/>
              <w:jc w:val="both"/>
              <w:rPr>
                <w:rFonts w:ascii="Arial" w:hAnsi="Arial" w:cs="Arial"/>
                <w:bCs/>
              </w:rPr>
            </w:pPr>
            <w:r w:rsidRPr="007B241E">
              <w:rPr>
                <w:rFonts w:ascii="Arial" w:hAnsi="Arial" w:cs="Arial"/>
                <w:sz w:val="18"/>
                <w:szCs w:val="18"/>
                <w:lang w:val="en-US"/>
              </w:rPr>
              <w:t xml:space="preserve">protihlukové obloženie stien krytovania – </w:t>
            </w:r>
            <w:r w:rsidRPr="007B241E">
              <w:rPr>
                <w:rFonts w:ascii="Arial" w:hAnsi="Arial" w:cs="Arial"/>
                <w:b/>
                <w:sz w:val="18"/>
                <w:szCs w:val="18"/>
                <w:lang w:val="en-US"/>
              </w:rPr>
              <w:t>stredná hodnota akustického tlaku Lp= 66 dB(A) ±3 / 7m</w:t>
            </w:r>
          </w:p>
        </w:tc>
      </w:tr>
    </w:tbl>
    <w:p w:rsidR="002F7356" w:rsidRPr="007B241E" w:rsidRDefault="002F7356" w:rsidP="002F7356">
      <w:pPr>
        <w:ind w:left="357" w:hanging="357"/>
        <w:jc w:val="both"/>
        <w:rPr>
          <w:rFonts w:ascii="Arial" w:hAnsi="Arial" w:cs="Arial"/>
          <w:sz w:val="18"/>
          <w:szCs w:val="18"/>
        </w:rPr>
      </w:pPr>
    </w:p>
    <w:tbl>
      <w:tblPr>
        <w:tblW w:w="9908" w:type="dxa"/>
        <w:jc w:val="center"/>
        <w:tblLayout w:type="fixed"/>
        <w:tblCellMar>
          <w:left w:w="85" w:type="dxa"/>
          <w:right w:w="85" w:type="dxa"/>
        </w:tblCellMar>
        <w:tblLook w:val="0000" w:firstRow="0" w:lastRow="0" w:firstColumn="0" w:lastColumn="0" w:noHBand="0" w:noVBand="0"/>
      </w:tblPr>
      <w:tblGrid>
        <w:gridCol w:w="9908"/>
      </w:tblGrid>
      <w:tr w:rsidR="002F7356" w:rsidRPr="007B241E" w:rsidTr="002F7356">
        <w:trPr>
          <w:trHeight w:val="283"/>
          <w:jc w:val="center"/>
        </w:trPr>
        <w:tc>
          <w:tcPr>
            <w:tcW w:w="9908" w:type="dxa"/>
            <w:tcBorders>
              <w:top w:val="single" w:sz="8" w:space="0" w:color="808080"/>
              <w:left w:val="single" w:sz="8" w:space="0" w:color="808080"/>
              <w:bottom w:val="single" w:sz="8" w:space="0" w:color="808080"/>
              <w:right w:val="single" w:sz="8" w:space="0" w:color="808080"/>
            </w:tcBorders>
            <w:shd w:val="clear" w:color="auto" w:fill="BE0039"/>
            <w:vAlign w:val="center"/>
          </w:tcPr>
          <w:p w:rsidR="002F7356" w:rsidRPr="007B241E" w:rsidRDefault="002F7356" w:rsidP="002F7356">
            <w:pPr>
              <w:pStyle w:val="Obsahtabuky"/>
              <w:snapToGrid w:val="0"/>
              <w:jc w:val="both"/>
              <w:rPr>
                <w:rFonts w:cs="Arial"/>
                <w:b/>
                <w:bCs/>
              </w:rPr>
            </w:pPr>
            <w:r w:rsidRPr="007B241E">
              <w:rPr>
                <w:rFonts w:cs="Arial"/>
                <w:b/>
                <w:bCs/>
              </w:rPr>
              <w:t xml:space="preserve">Silový rozvádzač R-ATS </w:t>
            </w:r>
          </w:p>
        </w:tc>
      </w:tr>
      <w:tr w:rsidR="002F7356" w:rsidRPr="007B241E" w:rsidTr="002F7356">
        <w:trPr>
          <w:trHeight w:val="227"/>
          <w:jc w:val="center"/>
        </w:trPr>
        <w:tc>
          <w:tcPr>
            <w:tcW w:w="9908" w:type="dxa"/>
            <w:tcBorders>
              <w:top w:val="single" w:sz="8" w:space="0" w:color="808080"/>
              <w:left w:val="single" w:sz="8" w:space="0" w:color="808080"/>
              <w:bottom w:val="single" w:sz="1" w:space="0" w:color="808080"/>
              <w:right w:val="single" w:sz="8" w:space="0" w:color="808080"/>
            </w:tcBorders>
            <w:vAlign w:val="center"/>
          </w:tcPr>
          <w:p w:rsidR="002F7356" w:rsidRPr="007B241E" w:rsidRDefault="002F7356" w:rsidP="002F7356">
            <w:pPr>
              <w:pStyle w:val="Obsahtabuky"/>
              <w:snapToGrid w:val="0"/>
              <w:rPr>
                <w:rFonts w:cs="Arial"/>
                <w:bCs/>
                <w:sz w:val="18"/>
                <w:szCs w:val="18"/>
              </w:rPr>
            </w:pPr>
            <w:r w:rsidRPr="007B241E">
              <w:rPr>
                <w:rFonts w:cs="Arial"/>
                <w:bCs/>
                <w:sz w:val="18"/>
                <w:szCs w:val="18"/>
              </w:rPr>
              <w:t xml:space="preserve">Rozvádzač výkonového prepínania medzi nezálohovaným sieťovým napätím a napätím záložného MG </w:t>
            </w:r>
          </w:p>
        </w:tc>
      </w:tr>
      <w:tr w:rsidR="002F7356" w:rsidRPr="007B241E" w:rsidTr="002F7356">
        <w:trPr>
          <w:trHeight w:val="227"/>
          <w:jc w:val="center"/>
        </w:trPr>
        <w:tc>
          <w:tcPr>
            <w:tcW w:w="9908" w:type="dxa"/>
            <w:tcBorders>
              <w:top w:val="single" w:sz="8" w:space="0" w:color="808080"/>
              <w:left w:val="single" w:sz="8" w:space="0" w:color="808080"/>
              <w:bottom w:val="single" w:sz="1" w:space="0" w:color="808080"/>
              <w:right w:val="single" w:sz="8" w:space="0" w:color="808080"/>
            </w:tcBorders>
            <w:vAlign w:val="center"/>
          </w:tcPr>
          <w:p w:rsidR="002F7356" w:rsidRPr="007B241E" w:rsidRDefault="002F7356" w:rsidP="002F7356">
            <w:pPr>
              <w:pStyle w:val="Obsahtabuky"/>
              <w:snapToGrid w:val="0"/>
              <w:rPr>
                <w:rFonts w:cs="Arial"/>
                <w:bCs/>
                <w:sz w:val="18"/>
                <w:szCs w:val="18"/>
              </w:rPr>
            </w:pPr>
            <w:r w:rsidRPr="007B241E">
              <w:rPr>
                <w:rFonts w:cs="Arial"/>
                <w:bCs/>
                <w:sz w:val="18"/>
                <w:szCs w:val="18"/>
              </w:rPr>
              <w:t xml:space="preserve">Umiestnenie v samostatnej skrini mimo rámu motorgenerátora </w:t>
            </w:r>
          </w:p>
        </w:tc>
      </w:tr>
      <w:tr w:rsidR="002F7356" w:rsidRPr="007B241E" w:rsidTr="002F7356">
        <w:trPr>
          <w:trHeight w:val="227"/>
          <w:jc w:val="center"/>
        </w:trPr>
        <w:tc>
          <w:tcPr>
            <w:tcW w:w="9908" w:type="dxa"/>
            <w:tcBorders>
              <w:left w:val="single" w:sz="8" w:space="0" w:color="808080"/>
              <w:bottom w:val="single" w:sz="1" w:space="0" w:color="808080"/>
              <w:right w:val="single" w:sz="8" w:space="0" w:color="808080"/>
            </w:tcBorders>
            <w:vAlign w:val="center"/>
          </w:tcPr>
          <w:p w:rsidR="002F7356" w:rsidRPr="007B241E" w:rsidRDefault="002F7356" w:rsidP="009004E6">
            <w:pPr>
              <w:numPr>
                <w:ilvl w:val="0"/>
                <w:numId w:val="78"/>
              </w:numPr>
              <w:ind w:left="259" w:right="-108" w:hanging="259"/>
              <w:jc w:val="both"/>
              <w:rPr>
                <w:rFonts w:ascii="Arial" w:hAnsi="Arial" w:cs="Arial"/>
                <w:sz w:val="18"/>
                <w:szCs w:val="18"/>
              </w:rPr>
            </w:pPr>
            <w:r w:rsidRPr="007B241E">
              <w:rPr>
                <w:rFonts w:ascii="Arial" w:hAnsi="Arial" w:cs="Arial"/>
                <w:b/>
                <w:sz w:val="18"/>
                <w:szCs w:val="18"/>
              </w:rPr>
              <w:t>dvojica výkonových prvkov</w:t>
            </w:r>
            <w:r w:rsidRPr="007B241E">
              <w:rPr>
                <w:rFonts w:ascii="Arial" w:hAnsi="Arial" w:cs="Arial"/>
                <w:sz w:val="18"/>
                <w:szCs w:val="18"/>
              </w:rPr>
              <w:t xml:space="preserve">– odpojovač energetickej siete so vzájomným mech. blokovaním </w:t>
            </w:r>
          </w:p>
          <w:p w:rsidR="002F7356" w:rsidRPr="007B241E" w:rsidRDefault="002F7356" w:rsidP="009004E6">
            <w:pPr>
              <w:numPr>
                <w:ilvl w:val="0"/>
                <w:numId w:val="78"/>
              </w:numPr>
              <w:ind w:left="259" w:right="-108" w:hanging="259"/>
              <w:jc w:val="both"/>
              <w:rPr>
                <w:rFonts w:ascii="Arial" w:hAnsi="Arial" w:cs="Arial"/>
                <w:sz w:val="18"/>
                <w:szCs w:val="18"/>
              </w:rPr>
            </w:pPr>
            <w:r w:rsidRPr="007B241E">
              <w:rPr>
                <w:rFonts w:ascii="Arial" w:hAnsi="Arial" w:cs="Arial"/>
                <w:sz w:val="18"/>
                <w:szCs w:val="18"/>
              </w:rPr>
              <w:t>ovládanie  výkonových prvkov z riadiaceho mikroprocesorového systému MG</w:t>
            </w:r>
          </w:p>
          <w:p w:rsidR="002F7356" w:rsidRPr="007B241E" w:rsidRDefault="002F7356" w:rsidP="009004E6">
            <w:pPr>
              <w:numPr>
                <w:ilvl w:val="0"/>
                <w:numId w:val="78"/>
              </w:numPr>
              <w:ind w:left="259" w:right="-108" w:hanging="259"/>
              <w:jc w:val="both"/>
              <w:rPr>
                <w:rFonts w:ascii="Arial" w:hAnsi="Arial" w:cs="Arial"/>
                <w:sz w:val="18"/>
                <w:szCs w:val="18"/>
              </w:rPr>
            </w:pPr>
            <w:r w:rsidRPr="007B241E">
              <w:rPr>
                <w:rFonts w:ascii="Arial" w:hAnsi="Arial" w:cs="Arial"/>
                <w:sz w:val="18"/>
                <w:szCs w:val="18"/>
              </w:rPr>
              <w:t>výkonové prvky sú dimenzované na nominálny prúd MG</w:t>
            </w:r>
          </w:p>
        </w:tc>
      </w:tr>
    </w:tbl>
    <w:p w:rsidR="002F7356" w:rsidRPr="007B241E" w:rsidRDefault="002F7356" w:rsidP="00055745">
      <w:pPr>
        <w:jc w:val="both"/>
        <w:rPr>
          <w:rFonts w:ascii="Arial" w:hAnsi="Arial" w:cs="Arial"/>
          <w:sz w:val="18"/>
          <w:szCs w:val="18"/>
        </w:rPr>
      </w:pPr>
    </w:p>
    <w:p w:rsidR="002F7356" w:rsidRPr="00055745" w:rsidRDefault="002F7356" w:rsidP="002F7356">
      <w:pPr>
        <w:spacing w:before="120"/>
        <w:ind w:left="-284" w:firstLine="284"/>
        <w:jc w:val="both"/>
        <w:rPr>
          <w:rFonts w:asciiTheme="minorHAnsi" w:hAnsiTheme="minorHAnsi" w:cstheme="minorHAnsi"/>
          <w:sz w:val="20"/>
          <w:szCs w:val="20"/>
          <w:u w:val="single"/>
        </w:rPr>
      </w:pPr>
      <w:r w:rsidRPr="00055745">
        <w:rPr>
          <w:rFonts w:asciiTheme="minorHAnsi" w:hAnsiTheme="minorHAnsi" w:cstheme="minorHAnsi"/>
          <w:b/>
          <w:sz w:val="20"/>
          <w:szCs w:val="20"/>
          <w:u w:val="single"/>
        </w:rPr>
        <w:t>ZÁLOŽNÝ VÝKON ESP podľa ISO 3046:</w:t>
      </w:r>
    </w:p>
    <w:p w:rsidR="002F7356" w:rsidRPr="00055745" w:rsidRDefault="002F7356" w:rsidP="002F7356">
      <w:pPr>
        <w:ind w:right="-38"/>
        <w:jc w:val="both"/>
        <w:rPr>
          <w:rFonts w:asciiTheme="minorHAnsi" w:hAnsiTheme="minorHAnsi" w:cstheme="minorHAnsi"/>
          <w:sz w:val="20"/>
          <w:szCs w:val="20"/>
        </w:rPr>
      </w:pPr>
      <w:r w:rsidRPr="00055745">
        <w:rPr>
          <w:rFonts w:asciiTheme="minorHAnsi" w:hAnsiTheme="minorHAnsi" w:cstheme="minorHAnsi"/>
          <w:sz w:val="20"/>
          <w:szCs w:val="20"/>
        </w:rPr>
        <w:t>(ESP) - je maximálny výkon, ktorý je zdrojový agregát schopný dodávať po dobu chodu do 500 hodín za rok, pri priemernom 70% zaťažení, pri stanovených prevádzkových podmienkach. Výkon ESP nie je možné preťažiť.</w:t>
      </w:r>
    </w:p>
    <w:p w:rsidR="002F7356" w:rsidRPr="00055745" w:rsidRDefault="002F7356" w:rsidP="002F7356">
      <w:pPr>
        <w:ind w:right="-38"/>
        <w:jc w:val="both"/>
        <w:rPr>
          <w:rFonts w:asciiTheme="minorHAnsi" w:hAnsiTheme="minorHAnsi" w:cstheme="minorHAnsi"/>
          <w:sz w:val="20"/>
          <w:szCs w:val="20"/>
        </w:rPr>
      </w:pPr>
      <w:r w:rsidRPr="00055745">
        <w:rPr>
          <w:rFonts w:asciiTheme="minorHAnsi" w:hAnsiTheme="minorHAnsi" w:cstheme="minorHAnsi"/>
          <w:sz w:val="20"/>
          <w:szCs w:val="20"/>
        </w:rPr>
        <w:t>Ďalšia spresnená špecifikácia viď. ISO 3046</w:t>
      </w:r>
    </w:p>
    <w:p w:rsidR="002F7356" w:rsidRPr="00055745" w:rsidRDefault="002F7356" w:rsidP="002F7356">
      <w:pPr>
        <w:ind w:right="-38"/>
        <w:jc w:val="both"/>
        <w:rPr>
          <w:rFonts w:asciiTheme="minorHAnsi" w:hAnsiTheme="minorHAnsi" w:cstheme="minorHAnsi"/>
          <w:b/>
          <w:bCs/>
          <w:sz w:val="20"/>
          <w:szCs w:val="20"/>
        </w:rPr>
      </w:pPr>
    </w:p>
    <w:p w:rsidR="002F7356" w:rsidRPr="00055745" w:rsidRDefault="002F7356" w:rsidP="002F7356">
      <w:pPr>
        <w:spacing w:before="120"/>
        <w:ind w:left="-284" w:right="-108" w:firstLine="284"/>
        <w:jc w:val="both"/>
        <w:rPr>
          <w:rFonts w:asciiTheme="minorHAnsi" w:hAnsiTheme="minorHAnsi" w:cstheme="minorHAnsi"/>
          <w:b/>
          <w:i/>
          <w:sz w:val="20"/>
          <w:szCs w:val="20"/>
          <w:u w:val="single"/>
        </w:rPr>
      </w:pPr>
      <w:r w:rsidRPr="00055745">
        <w:rPr>
          <w:rFonts w:asciiTheme="minorHAnsi" w:hAnsiTheme="minorHAnsi" w:cstheme="minorHAnsi"/>
          <w:b/>
          <w:sz w:val="20"/>
          <w:szCs w:val="20"/>
          <w:u w:val="single"/>
        </w:rPr>
        <w:t>MENOVITÝ VÝKON PRP podľa ISO 8528:</w:t>
      </w:r>
    </w:p>
    <w:p w:rsidR="002F7356" w:rsidRPr="00055745" w:rsidRDefault="002F7356" w:rsidP="002F7356">
      <w:pPr>
        <w:ind w:right="-38"/>
        <w:jc w:val="both"/>
        <w:rPr>
          <w:rFonts w:asciiTheme="minorHAnsi" w:hAnsiTheme="minorHAnsi" w:cstheme="minorHAnsi"/>
          <w:sz w:val="20"/>
          <w:szCs w:val="20"/>
        </w:rPr>
      </w:pPr>
      <w:r w:rsidRPr="00055745">
        <w:rPr>
          <w:rFonts w:asciiTheme="minorHAnsi" w:hAnsiTheme="minorHAnsi" w:cstheme="minorHAnsi"/>
          <w:sz w:val="20"/>
          <w:szCs w:val="20"/>
        </w:rPr>
        <w:t xml:space="preserve">(PRP) - </w:t>
      </w:r>
      <w:r w:rsidRPr="00055745">
        <w:rPr>
          <w:rFonts w:asciiTheme="minorHAnsi" w:hAnsiTheme="minorHAnsi" w:cstheme="minorHAnsi"/>
          <w:bCs/>
          <w:sz w:val="20"/>
          <w:szCs w:val="20"/>
        </w:rPr>
        <w:t xml:space="preserve">je maximálny výkon, ktorý je k dispozícii v priebehu rôznych po sebe nasledujúcich výkonoch pri priemernom 70% zaťažení a ktorý môže trvať medzi stanovenými intervalmi pre údržbu a pri stanovených </w:t>
      </w:r>
      <w:r w:rsidRPr="00055745">
        <w:rPr>
          <w:rFonts w:asciiTheme="minorHAnsi" w:hAnsiTheme="minorHAnsi" w:cstheme="minorHAnsi"/>
          <w:sz w:val="20"/>
          <w:szCs w:val="20"/>
        </w:rPr>
        <w:t>prevádzkových podmienkach. Výkon PRP je možné preťažiť o 10% po dobu 1 hodiny, každých 12 hodín.</w:t>
      </w:r>
    </w:p>
    <w:p w:rsidR="002F7356" w:rsidRPr="00055745" w:rsidRDefault="002F7356" w:rsidP="002F7356">
      <w:pPr>
        <w:ind w:right="-38"/>
        <w:jc w:val="both"/>
        <w:rPr>
          <w:rFonts w:asciiTheme="minorHAnsi" w:hAnsiTheme="minorHAnsi" w:cstheme="minorHAnsi"/>
          <w:sz w:val="20"/>
          <w:szCs w:val="20"/>
        </w:rPr>
      </w:pPr>
      <w:r w:rsidRPr="00055745">
        <w:rPr>
          <w:rFonts w:asciiTheme="minorHAnsi" w:hAnsiTheme="minorHAnsi" w:cstheme="minorHAnsi"/>
          <w:sz w:val="20"/>
          <w:szCs w:val="20"/>
        </w:rPr>
        <w:t>Ďalšia spresnená špecifikácia viď. ISO 8528</w:t>
      </w:r>
    </w:p>
    <w:p w:rsidR="002F7356" w:rsidRPr="00055745" w:rsidRDefault="002F7356" w:rsidP="002F7356">
      <w:pPr>
        <w:ind w:left="357" w:hanging="357"/>
        <w:jc w:val="both"/>
        <w:rPr>
          <w:rFonts w:asciiTheme="minorHAnsi" w:hAnsiTheme="minorHAnsi" w:cstheme="minorHAnsi"/>
          <w:sz w:val="20"/>
          <w:szCs w:val="20"/>
        </w:rPr>
      </w:pPr>
    </w:p>
    <w:p w:rsidR="002F7356" w:rsidRPr="007B241E" w:rsidRDefault="002F7356" w:rsidP="002F7356">
      <w:pPr>
        <w:ind w:left="357" w:hanging="357"/>
        <w:jc w:val="both"/>
        <w:rPr>
          <w:rFonts w:ascii="Arial" w:hAnsi="Arial" w:cs="Arial"/>
          <w:sz w:val="18"/>
          <w:szCs w:val="18"/>
        </w:rPr>
      </w:pPr>
    </w:p>
    <w:p w:rsidR="002F7356" w:rsidRPr="007B241E" w:rsidRDefault="002F7356" w:rsidP="002F7356">
      <w:pPr>
        <w:pStyle w:val="Bezriadkovania"/>
        <w:spacing w:after="80"/>
        <w:jc w:val="left"/>
        <w:rPr>
          <w:rFonts w:cstheme="minorHAnsi"/>
          <w:b/>
          <w:iCs/>
          <w:spacing w:val="20"/>
          <w:sz w:val="24"/>
          <w:szCs w:val="24"/>
          <w:lang w:val="x-none" w:eastAsia="x-none"/>
        </w:rPr>
      </w:pPr>
      <w:r w:rsidRPr="007B241E">
        <w:rPr>
          <w:rFonts w:cstheme="minorHAnsi"/>
          <w:b/>
          <w:iCs/>
          <w:spacing w:val="20"/>
          <w:sz w:val="24"/>
          <w:szCs w:val="24"/>
          <w:lang w:val="x-none" w:eastAsia="x-none"/>
        </w:rPr>
        <w:t>TECHNICKÉ PARAMETRE, PODMIENKY PREVÁDZKY, ROZMERY, HMOTNOSTI</w:t>
      </w:r>
    </w:p>
    <w:p w:rsidR="002F7356" w:rsidRPr="007B241E" w:rsidRDefault="002F7356" w:rsidP="002F7356">
      <w:pPr>
        <w:pStyle w:val="Bezriadkovania"/>
        <w:spacing w:after="80"/>
        <w:jc w:val="left"/>
        <w:rPr>
          <w:rFonts w:cstheme="minorHAnsi"/>
          <w:b/>
          <w:sz w:val="24"/>
        </w:rPr>
      </w:pPr>
      <w:r w:rsidRPr="007B241E">
        <w:rPr>
          <w:rFonts w:cstheme="minorHAnsi"/>
          <w:b/>
          <w:sz w:val="24"/>
        </w:rPr>
        <w:t>Tabuľka technických parametrov</w:t>
      </w:r>
    </w:p>
    <w:tbl>
      <w:tblPr>
        <w:tblW w:w="9072"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94"/>
        <w:gridCol w:w="1276"/>
        <w:gridCol w:w="3402"/>
      </w:tblGrid>
      <w:tr w:rsidR="002F7356" w:rsidRPr="007B241E" w:rsidTr="002F7356">
        <w:tc>
          <w:tcPr>
            <w:tcW w:w="4394" w:type="dxa"/>
            <w:shd w:val="clear" w:color="auto" w:fill="auto"/>
            <w:vAlign w:val="center"/>
          </w:tcPr>
          <w:p w:rsidR="002F7356" w:rsidRPr="007B241E" w:rsidRDefault="002F7356" w:rsidP="002F7356">
            <w:pPr>
              <w:pStyle w:val="KKBEZMEZER"/>
            </w:pPr>
            <w:r w:rsidRPr="007B241E">
              <w:rPr>
                <w:spacing w:val="1"/>
              </w:rPr>
              <w:t>Z</w:t>
            </w:r>
            <w:r w:rsidRPr="007B241E">
              <w:t>ál</w:t>
            </w:r>
            <w:r w:rsidRPr="007B241E">
              <w:rPr>
                <w:spacing w:val="1"/>
              </w:rPr>
              <w:t>ožn</w:t>
            </w:r>
            <w:r w:rsidRPr="007B241E">
              <w:t>ý</w:t>
            </w:r>
            <w:r w:rsidRPr="007B241E">
              <w:rPr>
                <w:spacing w:val="-4"/>
              </w:rPr>
              <w:t xml:space="preserve"> </w:t>
            </w:r>
            <w:r w:rsidRPr="007B241E">
              <w:rPr>
                <w:spacing w:val="5"/>
              </w:rPr>
              <w:t>v</w:t>
            </w:r>
            <w:r w:rsidRPr="007B241E">
              <w:rPr>
                <w:spacing w:val="-3"/>
              </w:rPr>
              <w:t>ý</w:t>
            </w:r>
            <w:r w:rsidRPr="007B241E">
              <w:t>k</w:t>
            </w:r>
            <w:r w:rsidRPr="007B241E">
              <w:rPr>
                <w:spacing w:val="1"/>
              </w:rPr>
              <w:t>o</w:t>
            </w:r>
            <w:r w:rsidRPr="007B241E">
              <w:t>n (LTP)</w:t>
            </w:r>
          </w:p>
        </w:tc>
        <w:tc>
          <w:tcPr>
            <w:tcW w:w="1276" w:type="dxa"/>
            <w:shd w:val="clear" w:color="auto" w:fill="auto"/>
            <w:vAlign w:val="center"/>
          </w:tcPr>
          <w:p w:rsidR="002F7356" w:rsidRPr="007B241E" w:rsidRDefault="002F7356" w:rsidP="002F7356">
            <w:pPr>
              <w:pStyle w:val="KKBEZMEZER"/>
            </w:pPr>
            <w:r w:rsidRPr="007B241E">
              <w:t>[kVA/kW]</w:t>
            </w:r>
          </w:p>
        </w:tc>
        <w:tc>
          <w:tcPr>
            <w:tcW w:w="3402" w:type="dxa"/>
            <w:shd w:val="clear" w:color="auto" w:fill="auto"/>
            <w:vAlign w:val="center"/>
          </w:tcPr>
          <w:p w:rsidR="002F7356" w:rsidRPr="007B241E" w:rsidRDefault="002F7356" w:rsidP="002F7356">
            <w:pPr>
              <w:pStyle w:val="KKBEZMEZER"/>
            </w:pPr>
            <w:r w:rsidRPr="007B241E">
              <w:t>132/105,6</w:t>
            </w:r>
          </w:p>
        </w:tc>
      </w:tr>
      <w:tr w:rsidR="002F7356" w:rsidRPr="007B241E" w:rsidTr="002F7356">
        <w:tc>
          <w:tcPr>
            <w:tcW w:w="4394" w:type="dxa"/>
            <w:shd w:val="clear" w:color="auto" w:fill="auto"/>
            <w:vAlign w:val="center"/>
          </w:tcPr>
          <w:p w:rsidR="002F7356" w:rsidRPr="007B241E" w:rsidRDefault="002F7356" w:rsidP="002F7356">
            <w:pPr>
              <w:pStyle w:val="KKBEZMEZER"/>
            </w:pPr>
            <w:r w:rsidRPr="007B241E">
              <w:rPr>
                <w:spacing w:val="1"/>
              </w:rPr>
              <w:t>M</w:t>
            </w:r>
            <w:r w:rsidRPr="007B241E">
              <w:t>e</w:t>
            </w:r>
            <w:r w:rsidRPr="007B241E">
              <w:rPr>
                <w:spacing w:val="1"/>
              </w:rPr>
              <w:t>no</w:t>
            </w:r>
            <w:r w:rsidRPr="007B241E">
              <w:rPr>
                <w:spacing w:val="2"/>
              </w:rPr>
              <w:t>v</w:t>
            </w:r>
            <w:r w:rsidRPr="007B241E">
              <w:t>i</w:t>
            </w:r>
            <w:r w:rsidRPr="007B241E">
              <w:rPr>
                <w:spacing w:val="1"/>
              </w:rPr>
              <w:t>t</w:t>
            </w:r>
            <w:r w:rsidRPr="007B241E">
              <w:t>ý</w:t>
            </w:r>
            <w:r w:rsidRPr="007B241E">
              <w:rPr>
                <w:spacing w:val="-5"/>
              </w:rPr>
              <w:t xml:space="preserve"> </w:t>
            </w:r>
            <w:r w:rsidRPr="007B241E">
              <w:rPr>
                <w:spacing w:val="5"/>
              </w:rPr>
              <w:t>v</w:t>
            </w:r>
            <w:r w:rsidRPr="007B241E">
              <w:rPr>
                <w:spacing w:val="-3"/>
              </w:rPr>
              <w:t>ý</w:t>
            </w:r>
            <w:r w:rsidRPr="007B241E">
              <w:t>k</w:t>
            </w:r>
            <w:r w:rsidRPr="007B241E">
              <w:rPr>
                <w:spacing w:val="1"/>
              </w:rPr>
              <w:t>o</w:t>
            </w:r>
            <w:r w:rsidRPr="007B241E">
              <w:t>n (PRP)</w:t>
            </w:r>
          </w:p>
        </w:tc>
        <w:tc>
          <w:tcPr>
            <w:tcW w:w="1276" w:type="dxa"/>
            <w:shd w:val="clear" w:color="auto" w:fill="auto"/>
            <w:vAlign w:val="center"/>
          </w:tcPr>
          <w:p w:rsidR="002F7356" w:rsidRPr="007B241E" w:rsidRDefault="002F7356" w:rsidP="002F7356">
            <w:pPr>
              <w:pStyle w:val="KKBEZMEZER"/>
            </w:pPr>
            <w:r w:rsidRPr="007B241E">
              <w:t>[kVA/kW]</w:t>
            </w:r>
          </w:p>
        </w:tc>
        <w:tc>
          <w:tcPr>
            <w:tcW w:w="3402" w:type="dxa"/>
            <w:shd w:val="clear" w:color="auto" w:fill="auto"/>
            <w:vAlign w:val="center"/>
          </w:tcPr>
          <w:p w:rsidR="002F7356" w:rsidRPr="007B241E" w:rsidRDefault="002F7356" w:rsidP="002F7356">
            <w:pPr>
              <w:pStyle w:val="KKBEZMEZER"/>
            </w:pPr>
            <w:r w:rsidRPr="007B241E">
              <w:t>120/96</w:t>
            </w:r>
          </w:p>
        </w:tc>
      </w:tr>
      <w:tr w:rsidR="002F7356" w:rsidRPr="007B241E" w:rsidTr="002F7356">
        <w:tc>
          <w:tcPr>
            <w:tcW w:w="4394" w:type="dxa"/>
            <w:shd w:val="clear" w:color="auto" w:fill="auto"/>
            <w:vAlign w:val="center"/>
          </w:tcPr>
          <w:p w:rsidR="002F7356" w:rsidRPr="007B241E" w:rsidRDefault="002F7356" w:rsidP="002F7356">
            <w:pPr>
              <w:pStyle w:val="KKBEZMEZER"/>
            </w:pPr>
            <w:r w:rsidRPr="007B241E">
              <w:rPr>
                <w:spacing w:val="1"/>
              </w:rPr>
              <w:t>M</w:t>
            </w:r>
            <w:r w:rsidRPr="007B241E">
              <w:t>e</w:t>
            </w:r>
            <w:r w:rsidRPr="007B241E">
              <w:rPr>
                <w:spacing w:val="1"/>
              </w:rPr>
              <w:t>no</w:t>
            </w:r>
            <w:r w:rsidRPr="007B241E">
              <w:rPr>
                <w:spacing w:val="2"/>
              </w:rPr>
              <w:t>v</w:t>
            </w:r>
            <w:r w:rsidRPr="007B241E">
              <w:t>i</w:t>
            </w:r>
            <w:r w:rsidRPr="007B241E">
              <w:rPr>
                <w:spacing w:val="1"/>
              </w:rPr>
              <w:t>t</w:t>
            </w:r>
            <w:r w:rsidRPr="007B241E">
              <w:t>é</w:t>
            </w:r>
            <w:r w:rsidRPr="007B241E">
              <w:rPr>
                <w:spacing w:val="-2"/>
              </w:rPr>
              <w:t xml:space="preserve"> </w:t>
            </w:r>
            <w:r w:rsidRPr="007B241E">
              <w:rPr>
                <w:spacing w:val="1"/>
              </w:rPr>
              <w:t>n</w:t>
            </w:r>
            <w:r w:rsidRPr="007B241E">
              <w:t>a</w:t>
            </w:r>
            <w:r w:rsidRPr="007B241E">
              <w:rPr>
                <w:spacing w:val="1"/>
              </w:rPr>
              <w:t>p</w:t>
            </w:r>
            <w:r w:rsidRPr="007B241E">
              <w:t>ä</w:t>
            </w:r>
            <w:r w:rsidRPr="007B241E">
              <w:rPr>
                <w:spacing w:val="1"/>
              </w:rPr>
              <w:t>t</w:t>
            </w:r>
            <w:r w:rsidRPr="007B241E">
              <w:t>ie,</w:t>
            </w:r>
            <w:r w:rsidRPr="007B241E">
              <w:rPr>
                <w:spacing w:val="-1"/>
              </w:rPr>
              <w:t xml:space="preserve"> </w:t>
            </w:r>
            <w:r w:rsidRPr="007B241E">
              <w:rPr>
                <w:spacing w:val="1"/>
              </w:rPr>
              <w:t>n</w:t>
            </w:r>
            <w:r w:rsidRPr="007B241E">
              <w:t>a</w:t>
            </w:r>
            <w:r w:rsidRPr="007B241E">
              <w:rPr>
                <w:spacing w:val="3"/>
              </w:rPr>
              <w:t>p</w:t>
            </w:r>
            <w:r w:rsidRPr="007B241E">
              <w:t>ä</w:t>
            </w:r>
            <w:r w:rsidRPr="007B241E">
              <w:rPr>
                <w:spacing w:val="1"/>
              </w:rPr>
              <w:t>ťo</w:t>
            </w:r>
            <w:r w:rsidRPr="007B241E">
              <w:rPr>
                <w:spacing w:val="2"/>
              </w:rPr>
              <w:t>v</w:t>
            </w:r>
            <w:r w:rsidRPr="007B241E">
              <w:t>ý</w:t>
            </w:r>
            <w:r w:rsidRPr="007B241E">
              <w:rPr>
                <w:spacing w:val="-1"/>
              </w:rPr>
              <w:t xml:space="preserve"> </w:t>
            </w:r>
            <w:r w:rsidRPr="007B241E">
              <w:t>s</w:t>
            </w:r>
            <w:r w:rsidRPr="007B241E">
              <w:rPr>
                <w:spacing w:val="1"/>
              </w:rPr>
              <w:t>ystém</w:t>
            </w:r>
          </w:p>
        </w:tc>
        <w:tc>
          <w:tcPr>
            <w:tcW w:w="1276" w:type="dxa"/>
            <w:shd w:val="clear" w:color="auto" w:fill="auto"/>
            <w:vAlign w:val="center"/>
          </w:tcPr>
          <w:p w:rsidR="002F7356" w:rsidRPr="007B241E" w:rsidRDefault="002F7356" w:rsidP="002F7356">
            <w:pPr>
              <w:pStyle w:val="KKBEZMEZER"/>
            </w:pPr>
            <w:r w:rsidRPr="007B241E">
              <w:t>[V]</w:t>
            </w:r>
          </w:p>
        </w:tc>
        <w:tc>
          <w:tcPr>
            <w:tcW w:w="3402" w:type="dxa"/>
            <w:shd w:val="clear" w:color="auto" w:fill="auto"/>
            <w:vAlign w:val="center"/>
          </w:tcPr>
          <w:p w:rsidR="002F7356" w:rsidRPr="007B241E" w:rsidRDefault="002F7356" w:rsidP="002F7356">
            <w:pPr>
              <w:pStyle w:val="KKBEZMEZER"/>
            </w:pPr>
            <w:r w:rsidRPr="007B241E">
              <w:t>3 x 230 / 400, 3+PEN (TN-C)</w:t>
            </w:r>
          </w:p>
        </w:tc>
      </w:tr>
      <w:tr w:rsidR="002F7356" w:rsidRPr="007B241E" w:rsidTr="002F7356">
        <w:tc>
          <w:tcPr>
            <w:tcW w:w="4394" w:type="dxa"/>
            <w:shd w:val="clear" w:color="auto" w:fill="auto"/>
            <w:vAlign w:val="center"/>
          </w:tcPr>
          <w:p w:rsidR="002F7356" w:rsidRPr="007B241E" w:rsidRDefault="002F7356" w:rsidP="002F7356">
            <w:pPr>
              <w:pStyle w:val="KKBEZMEZER"/>
            </w:pPr>
            <w:r w:rsidRPr="007B241E">
              <w:rPr>
                <w:spacing w:val="1"/>
              </w:rPr>
              <w:t>Z</w:t>
            </w:r>
            <w:r w:rsidRPr="007B241E">
              <w:t>ál</w:t>
            </w:r>
            <w:r w:rsidRPr="007B241E">
              <w:rPr>
                <w:spacing w:val="1"/>
              </w:rPr>
              <w:t>ožn</w:t>
            </w:r>
            <w:r w:rsidRPr="007B241E">
              <w:t>ý</w:t>
            </w:r>
            <w:r w:rsidRPr="007B241E">
              <w:rPr>
                <w:spacing w:val="-4"/>
              </w:rPr>
              <w:t xml:space="preserve"> </w:t>
            </w:r>
            <w:r w:rsidRPr="007B241E">
              <w:rPr>
                <w:spacing w:val="3"/>
              </w:rPr>
              <w:t>p</w:t>
            </w:r>
            <w:r w:rsidRPr="007B241E">
              <w:rPr>
                <w:spacing w:val="-1"/>
              </w:rPr>
              <w:t>r</w:t>
            </w:r>
            <w:r w:rsidRPr="007B241E">
              <w:rPr>
                <w:spacing w:val="1"/>
              </w:rPr>
              <w:t>ú</w:t>
            </w:r>
            <w:r w:rsidRPr="007B241E">
              <w:t>d</w:t>
            </w:r>
            <w:r w:rsidRPr="007B241E">
              <w:tab/>
            </w:r>
          </w:p>
        </w:tc>
        <w:tc>
          <w:tcPr>
            <w:tcW w:w="1276" w:type="dxa"/>
            <w:shd w:val="clear" w:color="auto" w:fill="auto"/>
            <w:vAlign w:val="center"/>
          </w:tcPr>
          <w:p w:rsidR="002F7356" w:rsidRPr="007B241E" w:rsidRDefault="002F7356" w:rsidP="002F7356">
            <w:pPr>
              <w:pStyle w:val="KKBEZMEZER"/>
            </w:pPr>
            <w:r w:rsidRPr="007B241E">
              <w:t>[A]</w:t>
            </w:r>
          </w:p>
        </w:tc>
        <w:tc>
          <w:tcPr>
            <w:tcW w:w="3402" w:type="dxa"/>
            <w:shd w:val="clear" w:color="auto" w:fill="auto"/>
            <w:vAlign w:val="center"/>
          </w:tcPr>
          <w:p w:rsidR="002F7356" w:rsidRPr="007B241E" w:rsidRDefault="002F7356" w:rsidP="002F7356">
            <w:pPr>
              <w:pStyle w:val="KKBEZMEZER"/>
            </w:pPr>
            <w:r w:rsidRPr="007B241E">
              <w:t>190,5</w:t>
            </w:r>
          </w:p>
        </w:tc>
      </w:tr>
      <w:tr w:rsidR="002F7356" w:rsidRPr="007B241E" w:rsidTr="002F7356">
        <w:tc>
          <w:tcPr>
            <w:tcW w:w="4394" w:type="dxa"/>
            <w:shd w:val="clear" w:color="auto" w:fill="auto"/>
            <w:vAlign w:val="center"/>
          </w:tcPr>
          <w:p w:rsidR="002F7356" w:rsidRPr="007B241E" w:rsidRDefault="002F7356" w:rsidP="002F7356">
            <w:pPr>
              <w:pStyle w:val="KKBEZMEZER"/>
            </w:pPr>
            <w:r w:rsidRPr="007B241E">
              <w:rPr>
                <w:spacing w:val="1"/>
              </w:rPr>
              <w:t>M</w:t>
            </w:r>
            <w:r w:rsidRPr="007B241E">
              <w:t>e</w:t>
            </w:r>
            <w:r w:rsidRPr="007B241E">
              <w:rPr>
                <w:spacing w:val="1"/>
              </w:rPr>
              <w:t>no</w:t>
            </w:r>
            <w:r w:rsidRPr="007B241E">
              <w:rPr>
                <w:spacing w:val="2"/>
              </w:rPr>
              <w:t>v</w:t>
            </w:r>
            <w:r w:rsidRPr="007B241E">
              <w:t>i</w:t>
            </w:r>
            <w:r w:rsidRPr="007B241E">
              <w:rPr>
                <w:spacing w:val="1"/>
              </w:rPr>
              <w:t>t</w:t>
            </w:r>
            <w:r w:rsidRPr="007B241E">
              <w:t>ý</w:t>
            </w:r>
            <w:r w:rsidRPr="007B241E">
              <w:rPr>
                <w:spacing w:val="-5"/>
              </w:rPr>
              <w:t xml:space="preserve"> </w:t>
            </w:r>
            <w:r w:rsidRPr="007B241E">
              <w:rPr>
                <w:spacing w:val="1"/>
              </w:rPr>
              <w:t>ú</w:t>
            </w:r>
            <w:r w:rsidRPr="007B241E">
              <w:t>či</w:t>
            </w:r>
            <w:r w:rsidRPr="007B241E">
              <w:rPr>
                <w:spacing w:val="1"/>
              </w:rPr>
              <w:t>nn</w:t>
            </w:r>
            <w:r w:rsidRPr="007B241E">
              <w:rPr>
                <w:spacing w:val="2"/>
              </w:rPr>
              <w:t>í</w:t>
            </w:r>
            <w:r w:rsidRPr="007B241E">
              <w:t>k</w:t>
            </w:r>
            <w:r w:rsidRPr="007B241E">
              <w:tab/>
            </w:r>
          </w:p>
        </w:tc>
        <w:tc>
          <w:tcPr>
            <w:tcW w:w="1276" w:type="dxa"/>
            <w:shd w:val="clear" w:color="auto" w:fill="auto"/>
            <w:vAlign w:val="center"/>
          </w:tcPr>
          <w:p w:rsidR="002F7356" w:rsidRPr="007B241E" w:rsidRDefault="002F7356" w:rsidP="002F7356">
            <w:pPr>
              <w:pStyle w:val="KKBEZMEZER"/>
            </w:pPr>
            <w:r w:rsidRPr="007B241E">
              <w:t>[cosφ]</w:t>
            </w:r>
          </w:p>
        </w:tc>
        <w:tc>
          <w:tcPr>
            <w:tcW w:w="3402" w:type="dxa"/>
            <w:shd w:val="clear" w:color="auto" w:fill="auto"/>
            <w:vAlign w:val="center"/>
          </w:tcPr>
          <w:p w:rsidR="002F7356" w:rsidRPr="007B241E" w:rsidRDefault="002F7356" w:rsidP="002F7356">
            <w:pPr>
              <w:pStyle w:val="KKBEZMEZER"/>
            </w:pPr>
            <w:r w:rsidRPr="007B241E">
              <w:t>0,8</w:t>
            </w:r>
          </w:p>
        </w:tc>
      </w:tr>
      <w:tr w:rsidR="002F7356" w:rsidRPr="007B241E" w:rsidTr="002F7356">
        <w:tc>
          <w:tcPr>
            <w:tcW w:w="4394" w:type="dxa"/>
            <w:shd w:val="clear" w:color="auto" w:fill="auto"/>
            <w:vAlign w:val="center"/>
          </w:tcPr>
          <w:p w:rsidR="002F7356" w:rsidRPr="007B241E" w:rsidRDefault="002F7356" w:rsidP="002F7356">
            <w:pPr>
              <w:pStyle w:val="KKBEZMEZER"/>
            </w:pPr>
            <w:r w:rsidRPr="007B241E">
              <w:rPr>
                <w:spacing w:val="1"/>
              </w:rPr>
              <w:t>M</w:t>
            </w:r>
            <w:r w:rsidRPr="007B241E">
              <w:t>e</w:t>
            </w:r>
            <w:r w:rsidRPr="007B241E">
              <w:rPr>
                <w:spacing w:val="1"/>
              </w:rPr>
              <w:t>no</w:t>
            </w:r>
            <w:r w:rsidRPr="007B241E">
              <w:rPr>
                <w:spacing w:val="2"/>
              </w:rPr>
              <w:t>v</w:t>
            </w:r>
            <w:r w:rsidRPr="007B241E">
              <w:t>i</w:t>
            </w:r>
            <w:r w:rsidRPr="007B241E">
              <w:rPr>
                <w:spacing w:val="1"/>
              </w:rPr>
              <w:t>t</w:t>
            </w:r>
            <w:r w:rsidRPr="007B241E">
              <w:t>á</w:t>
            </w:r>
            <w:r w:rsidRPr="007B241E">
              <w:rPr>
                <w:spacing w:val="-2"/>
              </w:rPr>
              <w:t xml:space="preserve"> </w:t>
            </w:r>
            <w:r w:rsidRPr="007B241E">
              <w:rPr>
                <w:spacing w:val="1"/>
              </w:rPr>
              <w:t>f</w:t>
            </w:r>
            <w:r w:rsidRPr="007B241E">
              <w:rPr>
                <w:spacing w:val="-1"/>
              </w:rPr>
              <w:t>r</w:t>
            </w:r>
            <w:r w:rsidRPr="007B241E">
              <w:t>ek</w:t>
            </w:r>
            <w:r w:rsidRPr="007B241E">
              <w:rPr>
                <w:spacing w:val="2"/>
              </w:rPr>
              <w:t>v</w:t>
            </w:r>
            <w:r w:rsidRPr="007B241E">
              <w:t>e</w:t>
            </w:r>
            <w:r w:rsidRPr="007B241E">
              <w:rPr>
                <w:spacing w:val="1"/>
              </w:rPr>
              <w:t>n</w:t>
            </w:r>
            <w:r w:rsidRPr="007B241E">
              <w:t>cia</w:t>
            </w:r>
          </w:p>
        </w:tc>
        <w:tc>
          <w:tcPr>
            <w:tcW w:w="1276" w:type="dxa"/>
            <w:shd w:val="clear" w:color="auto" w:fill="auto"/>
            <w:vAlign w:val="center"/>
          </w:tcPr>
          <w:p w:rsidR="002F7356" w:rsidRPr="007B241E" w:rsidRDefault="002F7356" w:rsidP="002F7356">
            <w:pPr>
              <w:pStyle w:val="KKBEZMEZER"/>
            </w:pPr>
            <w:r w:rsidRPr="007B241E">
              <w:t>[Hz]</w:t>
            </w:r>
          </w:p>
        </w:tc>
        <w:tc>
          <w:tcPr>
            <w:tcW w:w="3402" w:type="dxa"/>
            <w:shd w:val="clear" w:color="auto" w:fill="auto"/>
            <w:vAlign w:val="center"/>
          </w:tcPr>
          <w:p w:rsidR="002F7356" w:rsidRPr="007B241E" w:rsidRDefault="002F7356" w:rsidP="002F7356">
            <w:pPr>
              <w:pStyle w:val="KKBEZMEZER"/>
            </w:pPr>
            <w:r w:rsidRPr="007B241E">
              <w:t>50</w:t>
            </w:r>
          </w:p>
        </w:tc>
      </w:tr>
      <w:tr w:rsidR="002F7356" w:rsidRPr="007B241E" w:rsidTr="002F7356">
        <w:tc>
          <w:tcPr>
            <w:tcW w:w="4394" w:type="dxa"/>
            <w:shd w:val="clear" w:color="auto" w:fill="auto"/>
            <w:vAlign w:val="center"/>
          </w:tcPr>
          <w:p w:rsidR="002F7356" w:rsidRPr="007B241E" w:rsidRDefault="002F7356" w:rsidP="002F7356">
            <w:pPr>
              <w:pStyle w:val="KKBEZMEZER"/>
            </w:pPr>
            <w:r w:rsidRPr="007B241E">
              <w:rPr>
                <w:spacing w:val="1"/>
              </w:rPr>
              <w:t>M</w:t>
            </w:r>
            <w:r w:rsidRPr="007B241E">
              <w:t>e</w:t>
            </w:r>
            <w:r w:rsidRPr="007B241E">
              <w:rPr>
                <w:spacing w:val="1"/>
              </w:rPr>
              <w:t>no</w:t>
            </w:r>
            <w:r w:rsidRPr="007B241E">
              <w:rPr>
                <w:spacing w:val="2"/>
              </w:rPr>
              <w:t>v</w:t>
            </w:r>
            <w:r w:rsidRPr="007B241E">
              <w:t>i</w:t>
            </w:r>
            <w:r w:rsidRPr="007B241E">
              <w:rPr>
                <w:spacing w:val="1"/>
              </w:rPr>
              <w:t>t</w:t>
            </w:r>
            <w:r w:rsidRPr="007B241E">
              <w:t>é</w:t>
            </w:r>
            <w:r w:rsidRPr="007B241E">
              <w:rPr>
                <w:spacing w:val="-2"/>
              </w:rPr>
              <w:t xml:space="preserve"> </w:t>
            </w:r>
            <w:r w:rsidRPr="007B241E">
              <w:rPr>
                <w:spacing w:val="1"/>
              </w:rPr>
              <w:t>ot</w:t>
            </w:r>
            <w:r w:rsidRPr="007B241E">
              <w:t>áč</w:t>
            </w:r>
            <w:r w:rsidRPr="007B241E">
              <w:rPr>
                <w:spacing w:val="2"/>
              </w:rPr>
              <w:t>k</w:t>
            </w:r>
            <w:r w:rsidRPr="007B241E">
              <w:t>y</w:t>
            </w:r>
          </w:p>
        </w:tc>
        <w:tc>
          <w:tcPr>
            <w:tcW w:w="1276" w:type="dxa"/>
            <w:shd w:val="clear" w:color="auto" w:fill="auto"/>
            <w:vAlign w:val="center"/>
          </w:tcPr>
          <w:p w:rsidR="002F7356" w:rsidRPr="007B241E" w:rsidRDefault="002F7356" w:rsidP="002F7356">
            <w:pPr>
              <w:pStyle w:val="KKBEZMEZER"/>
            </w:pPr>
            <w:r w:rsidRPr="007B241E">
              <w:t>[min</w:t>
            </w:r>
            <w:r w:rsidRPr="007B241E">
              <w:rPr>
                <w:vertAlign w:val="superscript"/>
              </w:rPr>
              <w:t>-1</w:t>
            </w:r>
            <w:r w:rsidRPr="007B241E">
              <w:t>]</w:t>
            </w:r>
          </w:p>
        </w:tc>
        <w:tc>
          <w:tcPr>
            <w:tcW w:w="3402" w:type="dxa"/>
            <w:shd w:val="clear" w:color="auto" w:fill="auto"/>
            <w:vAlign w:val="center"/>
          </w:tcPr>
          <w:p w:rsidR="002F7356" w:rsidRPr="007B241E" w:rsidRDefault="002F7356" w:rsidP="002F7356">
            <w:pPr>
              <w:pStyle w:val="KKBEZMEZER"/>
            </w:pPr>
            <w:r w:rsidRPr="007B241E">
              <w:t>1500</w:t>
            </w:r>
          </w:p>
        </w:tc>
      </w:tr>
      <w:tr w:rsidR="002F7356" w:rsidRPr="007B241E" w:rsidTr="002F7356">
        <w:tc>
          <w:tcPr>
            <w:tcW w:w="4394" w:type="dxa"/>
            <w:shd w:val="clear" w:color="auto" w:fill="auto"/>
            <w:vAlign w:val="center"/>
          </w:tcPr>
          <w:p w:rsidR="002F7356" w:rsidRPr="007B241E" w:rsidRDefault="002F7356" w:rsidP="002F7356">
            <w:pPr>
              <w:pStyle w:val="KKBEZMEZER"/>
            </w:pPr>
            <w:r w:rsidRPr="007B241E">
              <w:rPr>
                <w:spacing w:val="-1"/>
              </w:rPr>
              <w:t>R</w:t>
            </w:r>
            <w:r w:rsidRPr="007B241E">
              <w:t>e</w:t>
            </w:r>
            <w:r w:rsidRPr="007B241E">
              <w:rPr>
                <w:spacing w:val="1"/>
              </w:rPr>
              <w:t>gu</w:t>
            </w:r>
            <w:r w:rsidRPr="007B241E">
              <w:t>lá</w:t>
            </w:r>
            <w:r w:rsidRPr="007B241E">
              <w:rPr>
                <w:spacing w:val="1"/>
              </w:rPr>
              <w:t>to</w:t>
            </w:r>
            <w:r w:rsidRPr="007B241E">
              <w:t>r</w:t>
            </w:r>
            <w:r w:rsidRPr="007B241E">
              <w:rPr>
                <w:spacing w:val="-2"/>
              </w:rPr>
              <w:t xml:space="preserve"> </w:t>
            </w:r>
            <w:r w:rsidRPr="007B241E">
              <w:rPr>
                <w:spacing w:val="1"/>
              </w:rPr>
              <w:t>ot</w:t>
            </w:r>
            <w:r w:rsidRPr="007B241E">
              <w:rPr>
                <w:spacing w:val="2"/>
              </w:rPr>
              <w:t>á</w:t>
            </w:r>
            <w:r w:rsidRPr="007B241E">
              <w:t>č</w:t>
            </w:r>
            <w:r w:rsidRPr="007B241E">
              <w:rPr>
                <w:spacing w:val="1"/>
              </w:rPr>
              <w:t>o</w:t>
            </w:r>
            <w:r w:rsidRPr="007B241E">
              <w:t>k</w:t>
            </w:r>
          </w:p>
        </w:tc>
        <w:tc>
          <w:tcPr>
            <w:tcW w:w="1276" w:type="dxa"/>
            <w:shd w:val="clear" w:color="auto" w:fill="auto"/>
            <w:vAlign w:val="center"/>
          </w:tcPr>
          <w:p w:rsidR="002F7356" w:rsidRPr="007B241E" w:rsidRDefault="002F7356" w:rsidP="002F7356">
            <w:pPr>
              <w:pStyle w:val="KKBEZMEZER"/>
            </w:pPr>
            <w:r w:rsidRPr="007B241E">
              <w:t>[-]</w:t>
            </w:r>
          </w:p>
        </w:tc>
        <w:tc>
          <w:tcPr>
            <w:tcW w:w="3402" w:type="dxa"/>
            <w:shd w:val="clear" w:color="auto" w:fill="auto"/>
            <w:vAlign w:val="center"/>
          </w:tcPr>
          <w:p w:rsidR="002F7356" w:rsidRPr="007B241E" w:rsidRDefault="002F7356" w:rsidP="002F7356">
            <w:pPr>
              <w:pStyle w:val="KKBEZMEZER"/>
            </w:pPr>
            <w:r w:rsidRPr="007B241E">
              <w:t>mechanický</w:t>
            </w:r>
          </w:p>
        </w:tc>
      </w:tr>
      <w:tr w:rsidR="002F7356" w:rsidRPr="007B241E" w:rsidTr="002F7356">
        <w:tc>
          <w:tcPr>
            <w:tcW w:w="4394" w:type="dxa"/>
            <w:shd w:val="clear" w:color="auto" w:fill="auto"/>
            <w:vAlign w:val="center"/>
          </w:tcPr>
          <w:p w:rsidR="002F7356" w:rsidRPr="007B241E" w:rsidRDefault="002F7356" w:rsidP="002F7356">
            <w:pPr>
              <w:pStyle w:val="KKBEZMEZER"/>
            </w:pPr>
            <w:r w:rsidRPr="007B241E">
              <w:t>S</w:t>
            </w:r>
            <w:r w:rsidRPr="007B241E">
              <w:rPr>
                <w:spacing w:val="1"/>
              </w:rPr>
              <w:t>pot</w:t>
            </w:r>
            <w:r w:rsidRPr="007B241E">
              <w:rPr>
                <w:spacing w:val="-1"/>
              </w:rPr>
              <w:t>r</w:t>
            </w:r>
            <w:r w:rsidRPr="007B241E">
              <w:t>e</w:t>
            </w:r>
            <w:r w:rsidRPr="007B241E">
              <w:rPr>
                <w:spacing w:val="1"/>
              </w:rPr>
              <w:t>b</w:t>
            </w:r>
            <w:r w:rsidRPr="007B241E">
              <w:t>a</w:t>
            </w:r>
            <w:r w:rsidRPr="007B241E">
              <w:rPr>
                <w:spacing w:val="-1"/>
              </w:rPr>
              <w:t xml:space="preserve"> </w:t>
            </w:r>
            <w:r w:rsidRPr="007B241E">
              <w:rPr>
                <w:spacing w:val="1"/>
              </w:rPr>
              <w:t>p</w:t>
            </w:r>
            <w:r w:rsidRPr="007B241E">
              <w:rPr>
                <w:spacing w:val="2"/>
              </w:rPr>
              <w:t>a</w:t>
            </w:r>
            <w:r w:rsidRPr="007B241E">
              <w:t>li</w:t>
            </w:r>
            <w:r w:rsidRPr="007B241E">
              <w:rPr>
                <w:spacing w:val="2"/>
              </w:rPr>
              <w:t>v</w:t>
            </w:r>
            <w:r w:rsidRPr="007B241E">
              <w:t>a</w:t>
            </w:r>
            <w:r w:rsidRPr="007B241E">
              <w:rPr>
                <w:spacing w:val="-1"/>
              </w:rPr>
              <w:t xml:space="preserve"> </w:t>
            </w:r>
            <w:r w:rsidRPr="007B241E">
              <w:rPr>
                <w:spacing w:val="1"/>
              </w:rPr>
              <w:t>p</w:t>
            </w:r>
            <w:r w:rsidRPr="007B241E">
              <w:rPr>
                <w:spacing w:val="-1"/>
              </w:rPr>
              <w:t>r</w:t>
            </w:r>
            <w:r w:rsidRPr="007B241E">
              <w:t>i</w:t>
            </w:r>
            <w:r w:rsidRPr="007B241E">
              <w:rPr>
                <w:spacing w:val="1"/>
              </w:rPr>
              <w:t xml:space="preserve"> </w:t>
            </w:r>
            <w:r w:rsidRPr="007B241E">
              <w:t>10</w:t>
            </w:r>
            <w:r w:rsidRPr="007B241E">
              <w:rPr>
                <w:spacing w:val="2"/>
              </w:rPr>
              <w:t>0</w:t>
            </w:r>
            <w:r w:rsidRPr="007B241E">
              <w:t>%</w:t>
            </w:r>
            <w:r w:rsidRPr="007B241E">
              <w:rPr>
                <w:spacing w:val="-2"/>
              </w:rPr>
              <w:t xml:space="preserve"> zál</w:t>
            </w:r>
            <w:r w:rsidRPr="007B241E">
              <w:t>.</w:t>
            </w:r>
            <w:r w:rsidRPr="007B241E">
              <w:rPr>
                <w:spacing w:val="-2"/>
              </w:rPr>
              <w:t xml:space="preserve"> </w:t>
            </w:r>
            <w:r w:rsidRPr="007B241E">
              <w:rPr>
                <w:spacing w:val="2"/>
              </w:rPr>
              <w:t>v</w:t>
            </w:r>
            <w:r w:rsidRPr="007B241E">
              <w:t>ýk</w:t>
            </w:r>
            <w:r w:rsidRPr="007B241E">
              <w:rPr>
                <w:spacing w:val="1"/>
              </w:rPr>
              <w:t>on</w:t>
            </w:r>
            <w:r w:rsidRPr="007B241E">
              <w:t>e</w:t>
            </w:r>
          </w:p>
        </w:tc>
        <w:tc>
          <w:tcPr>
            <w:tcW w:w="1276" w:type="dxa"/>
            <w:shd w:val="clear" w:color="auto" w:fill="auto"/>
            <w:vAlign w:val="center"/>
          </w:tcPr>
          <w:p w:rsidR="002F7356" w:rsidRPr="007B241E" w:rsidRDefault="002F7356" w:rsidP="002F7356">
            <w:pPr>
              <w:pStyle w:val="KKBEZMEZER"/>
            </w:pPr>
            <w:r w:rsidRPr="007B241E">
              <w:t>[l/h]</w:t>
            </w:r>
          </w:p>
        </w:tc>
        <w:tc>
          <w:tcPr>
            <w:tcW w:w="3402" w:type="dxa"/>
            <w:shd w:val="clear" w:color="auto" w:fill="auto"/>
            <w:vAlign w:val="center"/>
          </w:tcPr>
          <w:p w:rsidR="002F7356" w:rsidRPr="007B241E" w:rsidRDefault="002F7356" w:rsidP="002F7356">
            <w:pPr>
              <w:pStyle w:val="KKBEZMEZER"/>
            </w:pPr>
            <w:r w:rsidRPr="007B241E">
              <w:t>30,4</w:t>
            </w:r>
          </w:p>
        </w:tc>
      </w:tr>
      <w:tr w:rsidR="002F7356" w:rsidRPr="007B241E" w:rsidTr="002F7356">
        <w:tc>
          <w:tcPr>
            <w:tcW w:w="4394" w:type="dxa"/>
            <w:shd w:val="clear" w:color="auto" w:fill="auto"/>
            <w:vAlign w:val="center"/>
          </w:tcPr>
          <w:p w:rsidR="002F7356" w:rsidRPr="007B241E" w:rsidRDefault="002F7356" w:rsidP="002F7356">
            <w:pPr>
              <w:pStyle w:val="KKBEZMEZER"/>
            </w:pPr>
            <w:r w:rsidRPr="007B241E">
              <w:t>S</w:t>
            </w:r>
            <w:r w:rsidRPr="007B241E">
              <w:rPr>
                <w:spacing w:val="1"/>
              </w:rPr>
              <w:t>pot</w:t>
            </w:r>
            <w:r w:rsidRPr="007B241E">
              <w:rPr>
                <w:spacing w:val="-1"/>
              </w:rPr>
              <w:t>r</w:t>
            </w:r>
            <w:r w:rsidRPr="007B241E">
              <w:t>e</w:t>
            </w:r>
            <w:r w:rsidRPr="007B241E">
              <w:rPr>
                <w:spacing w:val="1"/>
              </w:rPr>
              <w:t>b</w:t>
            </w:r>
            <w:r w:rsidRPr="007B241E">
              <w:t>a</w:t>
            </w:r>
            <w:r w:rsidRPr="007B241E">
              <w:rPr>
                <w:spacing w:val="-1"/>
              </w:rPr>
              <w:t xml:space="preserve"> </w:t>
            </w:r>
            <w:r w:rsidRPr="007B241E">
              <w:rPr>
                <w:spacing w:val="1"/>
              </w:rPr>
              <w:t>p</w:t>
            </w:r>
            <w:r w:rsidRPr="007B241E">
              <w:rPr>
                <w:spacing w:val="2"/>
              </w:rPr>
              <w:t>a</w:t>
            </w:r>
            <w:r w:rsidRPr="007B241E">
              <w:t>li</w:t>
            </w:r>
            <w:r w:rsidRPr="007B241E">
              <w:rPr>
                <w:spacing w:val="2"/>
              </w:rPr>
              <w:t>v</w:t>
            </w:r>
            <w:r w:rsidRPr="007B241E">
              <w:t>a</w:t>
            </w:r>
            <w:r w:rsidRPr="007B241E">
              <w:rPr>
                <w:spacing w:val="-1"/>
              </w:rPr>
              <w:t xml:space="preserve"> </w:t>
            </w:r>
            <w:r w:rsidRPr="007B241E">
              <w:rPr>
                <w:spacing w:val="1"/>
              </w:rPr>
              <w:t>p</w:t>
            </w:r>
            <w:r w:rsidRPr="007B241E">
              <w:rPr>
                <w:spacing w:val="-1"/>
              </w:rPr>
              <w:t>r</w:t>
            </w:r>
            <w:r w:rsidRPr="007B241E">
              <w:t>i</w:t>
            </w:r>
            <w:r w:rsidRPr="007B241E">
              <w:rPr>
                <w:spacing w:val="1"/>
              </w:rPr>
              <w:t xml:space="preserve"> </w:t>
            </w:r>
            <w:r w:rsidRPr="007B241E">
              <w:t>10</w:t>
            </w:r>
            <w:r w:rsidRPr="007B241E">
              <w:rPr>
                <w:spacing w:val="2"/>
              </w:rPr>
              <w:t>0</w:t>
            </w:r>
            <w:r w:rsidRPr="007B241E">
              <w:t>%</w:t>
            </w:r>
            <w:r w:rsidRPr="007B241E">
              <w:rPr>
                <w:spacing w:val="-2"/>
              </w:rPr>
              <w:t xml:space="preserve"> </w:t>
            </w:r>
            <w:r w:rsidRPr="007B241E">
              <w:rPr>
                <w:spacing w:val="1"/>
              </w:rPr>
              <w:t>m</w:t>
            </w:r>
            <w:r w:rsidRPr="007B241E">
              <w:t>e</w:t>
            </w:r>
            <w:r w:rsidRPr="007B241E">
              <w:rPr>
                <w:spacing w:val="1"/>
              </w:rPr>
              <w:t>n</w:t>
            </w:r>
            <w:r w:rsidRPr="007B241E">
              <w:t>.</w:t>
            </w:r>
            <w:r w:rsidRPr="007B241E">
              <w:rPr>
                <w:spacing w:val="-2"/>
              </w:rPr>
              <w:t xml:space="preserve"> </w:t>
            </w:r>
            <w:r w:rsidRPr="007B241E">
              <w:rPr>
                <w:spacing w:val="2"/>
              </w:rPr>
              <w:t>v</w:t>
            </w:r>
            <w:r w:rsidRPr="007B241E">
              <w:t>ýk</w:t>
            </w:r>
            <w:r w:rsidRPr="007B241E">
              <w:rPr>
                <w:spacing w:val="1"/>
              </w:rPr>
              <w:t>on</w:t>
            </w:r>
            <w:r w:rsidRPr="007B241E">
              <w:t>e</w:t>
            </w:r>
          </w:p>
        </w:tc>
        <w:tc>
          <w:tcPr>
            <w:tcW w:w="1276" w:type="dxa"/>
            <w:shd w:val="clear" w:color="auto" w:fill="auto"/>
            <w:vAlign w:val="center"/>
          </w:tcPr>
          <w:p w:rsidR="002F7356" w:rsidRPr="007B241E" w:rsidRDefault="002F7356" w:rsidP="002F7356">
            <w:pPr>
              <w:pStyle w:val="KKBEZMEZER"/>
            </w:pPr>
            <w:r w:rsidRPr="007B241E">
              <w:t>[l/h]</w:t>
            </w:r>
          </w:p>
        </w:tc>
        <w:tc>
          <w:tcPr>
            <w:tcW w:w="3402" w:type="dxa"/>
            <w:shd w:val="clear" w:color="auto" w:fill="auto"/>
            <w:vAlign w:val="center"/>
          </w:tcPr>
          <w:p w:rsidR="002F7356" w:rsidRPr="007B241E" w:rsidRDefault="002F7356" w:rsidP="002F7356">
            <w:pPr>
              <w:pStyle w:val="KKBEZMEZER"/>
            </w:pPr>
            <w:r w:rsidRPr="007B241E">
              <w:t>27,6</w:t>
            </w:r>
          </w:p>
        </w:tc>
      </w:tr>
      <w:tr w:rsidR="002F7356" w:rsidRPr="007B241E" w:rsidTr="002F7356">
        <w:tc>
          <w:tcPr>
            <w:tcW w:w="4394" w:type="dxa"/>
            <w:shd w:val="clear" w:color="auto" w:fill="auto"/>
            <w:vAlign w:val="center"/>
          </w:tcPr>
          <w:p w:rsidR="002F7356" w:rsidRPr="007B241E" w:rsidRDefault="002F7356" w:rsidP="002F7356">
            <w:pPr>
              <w:pStyle w:val="KKBEZMEZER"/>
            </w:pPr>
            <w:r w:rsidRPr="007B241E">
              <w:t>S</w:t>
            </w:r>
            <w:r w:rsidRPr="007B241E">
              <w:rPr>
                <w:spacing w:val="1"/>
              </w:rPr>
              <w:t>pot</w:t>
            </w:r>
            <w:r w:rsidRPr="007B241E">
              <w:rPr>
                <w:spacing w:val="-1"/>
              </w:rPr>
              <w:t>r</w:t>
            </w:r>
            <w:r w:rsidRPr="007B241E">
              <w:t>e</w:t>
            </w:r>
            <w:r w:rsidRPr="007B241E">
              <w:rPr>
                <w:spacing w:val="1"/>
              </w:rPr>
              <w:t>b</w:t>
            </w:r>
            <w:r w:rsidRPr="007B241E">
              <w:t>a</w:t>
            </w:r>
            <w:r w:rsidRPr="007B241E">
              <w:rPr>
                <w:spacing w:val="-1"/>
              </w:rPr>
              <w:t xml:space="preserve"> </w:t>
            </w:r>
            <w:r w:rsidRPr="007B241E">
              <w:rPr>
                <w:spacing w:val="1"/>
              </w:rPr>
              <w:t>p</w:t>
            </w:r>
            <w:r w:rsidRPr="007B241E">
              <w:rPr>
                <w:spacing w:val="2"/>
              </w:rPr>
              <w:t>a</w:t>
            </w:r>
            <w:r w:rsidRPr="007B241E">
              <w:t>li</w:t>
            </w:r>
            <w:r w:rsidRPr="007B241E">
              <w:rPr>
                <w:spacing w:val="2"/>
              </w:rPr>
              <w:t>v</w:t>
            </w:r>
            <w:r w:rsidRPr="007B241E">
              <w:t>a</w:t>
            </w:r>
            <w:r w:rsidRPr="007B241E">
              <w:rPr>
                <w:spacing w:val="-1"/>
              </w:rPr>
              <w:t xml:space="preserve"> </w:t>
            </w:r>
            <w:r w:rsidRPr="007B241E">
              <w:rPr>
                <w:spacing w:val="1"/>
              </w:rPr>
              <w:t>p</w:t>
            </w:r>
            <w:r w:rsidRPr="007B241E">
              <w:rPr>
                <w:spacing w:val="-1"/>
              </w:rPr>
              <w:t>r</w:t>
            </w:r>
            <w:r w:rsidRPr="007B241E">
              <w:t>i</w:t>
            </w:r>
            <w:r w:rsidRPr="007B241E">
              <w:rPr>
                <w:spacing w:val="1"/>
              </w:rPr>
              <w:t xml:space="preserve"> </w:t>
            </w:r>
            <w:r w:rsidRPr="007B241E">
              <w:t>80%</w:t>
            </w:r>
            <w:r w:rsidRPr="007B241E">
              <w:rPr>
                <w:spacing w:val="-1"/>
              </w:rPr>
              <w:t xml:space="preserve"> </w:t>
            </w:r>
            <w:r w:rsidRPr="007B241E">
              <w:rPr>
                <w:spacing w:val="1"/>
              </w:rPr>
              <w:t>m</w:t>
            </w:r>
            <w:r w:rsidRPr="007B241E">
              <w:t>e</w:t>
            </w:r>
            <w:r w:rsidRPr="007B241E">
              <w:rPr>
                <w:spacing w:val="1"/>
              </w:rPr>
              <w:t>n</w:t>
            </w:r>
            <w:r w:rsidRPr="007B241E">
              <w:t>.</w:t>
            </w:r>
            <w:r w:rsidRPr="007B241E">
              <w:rPr>
                <w:spacing w:val="-2"/>
              </w:rPr>
              <w:t xml:space="preserve"> </w:t>
            </w:r>
            <w:r w:rsidRPr="007B241E">
              <w:rPr>
                <w:spacing w:val="2"/>
              </w:rPr>
              <w:t>v</w:t>
            </w:r>
            <w:r w:rsidRPr="007B241E">
              <w:t>ýk</w:t>
            </w:r>
            <w:r w:rsidRPr="007B241E">
              <w:rPr>
                <w:spacing w:val="1"/>
              </w:rPr>
              <w:t>on</w:t>
            </w:r>
            <w:r w:rsidRPr="007B241E">
              <w:t>e</w:t>
            </w:r>
          </w:p>
        </w:tc>
        <w:tc>
          <w:tcPr>
            <w:tcW w:w="1276" w:type="dxa"/>
            <w:shd w:val="clear" w:color="auto" w:fill="auto"/>
            <w:vAlign w:val="center"/>
          </w:tcPr>
          <w:p w:rsidR="002F7356" w:rsidRPr="007B241E" w:rsidRDefault="002F7356" w:rsidP="002F7356">
            <w:pPr>
              <w:pStyle w:val="KKBEZMEZER"/>
            </w:pPr>
            <w:r w:rsidRPr="007B241E">
              <w:t>[l/h]</w:t>
            </w:r>
          </w:p>
        </w:tc>
        <w:tc>
          <w:tcPr>
            <w:tcW w:w="3402" w:type="dxa"/>
            <w:shd w:val="clear" w:color="auto" w:fill="auto"/>
            <w:vAlign w:val="center"/>
          </w:tcPr>
          <w:p w:rsidR="002F7356" w:rsidRPr="007B241E" w:rsidRDefault="002F7356" w:rsidP="002F7356">
            <w:pPr>
              <w:pStyle w:val="KKBEZMEZER"/>
            </w:pPr>
            <w:r w:rsidRPr="007B241E">
              <w:t>21,6</w:t>
            </w:r>
          </w:p>
        </w:tc>
      </w:tr>
      <w:tr w:rsidR="002F7356" w:rsidRPr="007B241E" w:rsidTr="002F7356">
        <w:tc>
          <w:tcPr>
            <w:tcW w:w="4394" w:type="dxa"/>
            <w:shd w:val="clear" w:color="auto" w:fill="auto"/>
            <w:vAlign w:val="center"/>
          </w:tcPr>
          <w:p w:rsidR="002F7356" w:rsidRPr="007B241E" w:rsidRDefault="002F7356" w:rsidP="002F7356">
            <w:pPr>
              <w:pStyle w:val="KKBEZMEZER"/>
            </w:pPr>
            <w:r w:rsidRPr="007B241E">
              <w:rPr>
                <w:spacing w:val="2"/>
              </w:rPr>
              <w:t>V</w:t>
            </w:r>
            <w:r w:rsidRPr="007B241E">
              <w:t>eľk</w:t>
            </w:r>
            <w:r w:rsidRPr="007B241E">
              <w:rPr>
                <w:spacing w:val="1"/>
              </w:rPr>
              <w:t>o</w:t>
            </w:r>
            <w:r w:rsidRPr="007B241E">
              <w:t>sť</w:t>
            </w:r>
            <w:r w:rsidRPr="007B241E">
              <w:rPr>
                <w:spacing w:val="-1"/>
              </w:rPr>
              <w:t xml:space="preserve"> </w:t>
            </w:r>
            <w:r w:rsidRPr="007B241E">
              <w:rPr>
                <w:spacing w:val="1"/>
              </w:rPr>
              <w:t>p</w:t>
            </w:r>
            <w:r w:rsidRPr="007B241E">
              <w:t>ali</w:t>
            </w:r>
            <w:r w:rsidRPr="007B241E">
              <w:rPr>
                <w:spacing w:val="2"/>
              </w:rPr>
              <w:t>v</w:t>
            </w:r>
            <w:r w:rsidRPr="007B241E">
              <w:rPr>
                <w:spacing w:val="1"/>
              </w:rPr>
              <w:t>o</w:t>
            </w:r>
            <w:r w:rsidRPr="007B241E">
              <w:rPr>
                <w:spacing w:val="2"/>
              </w:rPr>
              <w:t>v</w:t>
            </w:r>
            <w:r w:rsidRPr="007B241E">
              <w:t>ej</w:t>
            </w:r>
            <w:r w:rsidRPr="007B241E">
              <w:rPr>
                <w:spacing w:val="-1"/>
              </w:rPr>
              <w:t xml:space="preserve"> </w:t>
            </w:r>
            <w:r w:rsidRPr="007B241E">
              <w:rPr>
                <w:spacing w:val="1"/>
              </w:rPr>
              <w:t>n</w:t>
            </w:r>
            <w:r w:rsidRPr="007B241E">
              <w:t>á</w:t>
            </w:r>
            <w:r w:rsidRPr="007B241E">
              <w:rPr>
                <w:spacing w:val="1"/>
              </w:rPr>
              <w:t>d</w:t>
            </w:r>
            <w:r w:rsidRPr="007B241E">
              <w:rPr>
                <w:spacing w:val="-1"/>
              </w:rPr>
              <w:t>r</w:t>
            </w:r>
            <w:r w:rsidRPr="007B241E">
              <w:rPr>
                <w:spacing w:val="1"/>
              </w:rPr>
              <w:t>ž</w:t>
            </w:r>
            <w:r w:rsidRPr="007B241E">
              <w:t>e</w:t>
            </w:r>
          </w:p>
        </w:tc>
        <w:tc>
          <w:tcPr>
            <w:tcW w:w="1276" w:type="dxa"/>
            <w:shd w:val="clear" w:color="auto" w:fill="auto"/>
            <w:vAlign w:val="center"/>
          </w:tcPr>
          <w:p w:rsidR="002F7356" w:rsidRPr="007B241E" w:rsidRDefault="002F7356" w:rsidP="002F7356">
            <w:pPr>
              <w:pStyle w:val="KKBEZMEZER"/>
            </w:pPr>
            <w:r w:rsidRPr="007B241E">
              <w:t>[l]</w:t>
            </w:r>
          </w:p>
        </w:tc>
        <w:tc>
          <w:tcPr>
            <w:tcW w:w="3402" w:type="dxa"/>
            <w:shd w:val="clear" w:color="auto" w:fill="auto"/>
            <w:vAlign w:val="center"/>
          </w:tcPr>
          <w:p w:rsidR="002F7356" w:rsidRPr="007B241E" w:rsidRDefault="002F7356" w:rsidP="002F7356">
            <w:pPr>
              <w:pStyle w:val="KKBEZMEZER"/>
            </w:pPr>
            <w:r w:rsidRPr="007B241E">
              <w:t>250</w:t>
            </w:r>
          </w:p>
        </w:tc>
      </w:tr>
      <w:tr w:rsidR="002F7356" w:rsidRPr="007B241E" w:rsidTr="002F7356">
        <w:tc>
          <w:tcPr>
            <w:tcW w:w="4394" w:type="dxa"/>
            <w:shd w:val="clear" w:color="auto" w:fill="auto"/>
            <w:vAlign w:val="center"/>
          </w:tcPr>
          <w:p w:rsidR="002F7356" w:rsidRPr="007B241E" w:rsidRDefault="002F7356" w:rsidP="002F7356">
            <w:pPr>
              <w:pStyle w:val="KKBEZMEZER"/>
            </w:pPr>
            <w:r w:rsidRPr="007B241E">
              <w:rPr>
                <w:spacing w:val="1"/>
              </w:rPr>
              <w:t>Po</w:t>
            </w:r>
            <w:r w:rsidRPr="007B241E">
              <w:t>čet a</w:t>
            </w:r>
            <w:r w:rsidRPr="007B241E">
              <w:rPr>
                <w:spacing w:val="-1"/>
              </w:rPr>
              <w:t xml:space="preserve"> </w:t>
            </w:r>
            <w:r w:rsidRPr="007B241E">
              <w:rPr>
                <w:spacing w:val="1"/>
              </w:rPr>
              <w:t>u</w:t>
            </w:r>
            <w:r w:rsidRPr="007B241E">
              <w:t>s</w:t>
            </w:r>
            <w:r w:rsidRPr="007B241E">
              <w:rPr>
                <w:spacing w:val="1"/>
              </w:rPr>
              <w:t>po</w:t>
            </w:r>
            <w:r w:rsidRPr="007B241E">
              <w:rPr>
                <w:spacing w:val="2"/>
              </w:rPr>
              <w:t>r</w:t>
            </w:r>
            <w:r w:rsidRPr="007B241E">
              <w:t>ia</w:t>
            </w:r>
            <w:r w:rsidRPr="007B241E">
              <w:rPr>
                <w:spacing w:val="1"/>
              </w:rPr>
              <w:t>d</w:t>
            </w:r>
            <w:r w:rsidRPr="007B241E">
              <w:t>a</w:t>
            </w:r>
            <w:r w:rsidRPr="007B241E">
              <w:rPr>
                <w:spacing w:val="1"/>
              </w:rPr>
              <w:t>n</w:t>
            </w:r>
            <w:r w:rsidRPr="007B241E">
              <w:rPr>
                <w:spacing w:val="2"/>
              </w:rPr>
              <w:t>i</w:t>
            </w:r>
            <w:r w:rsidRPr="007B241E">
              <w:t>e</w:t>
            </w:r>
            <w:r w:rsidRPr="007B241E">
              <w:rPr>
                <w:spacing w:val="-1"/>
              </w:rPr>
              <w:t xml:space="preserve"> </w:t>
            </w:r>
            <w:r w:rsidRPr="007B241E">
              <w:rPr>
                <w:spacing w:val="2"/>
              </w:rPr>
              <w:t>v</w:t>
            </w:r>
            <w:r w:rsidRPr="007B241E">
              <w:t>al</w:t>
            </w:r>
            <w:r w:rsidRPr="007B241E">
              <w:rPr>
                <w:spacing w:val="2"/>
              </w:rPr>
              <w:t>c</w:t>
            </w:r>
            <w:r w:rsidRPr="007B241E">
              <w:rPr>
                <w:spacing w:val="1"/>
              </w:rPr>
              <w:t>o</w:t>
            </w:r>
            <w:r w:rsidRPr="007B241E">
              <w:t>v</w:t>
            </w:r>
          </w:p>
        </w:tc>
        <w:tc>
          <w:tcPr>
            <w:tcW w:w="1276" w:type="dxa"/>
            <w:shd w:val="clear" w:color="auto" w:fill="auto"/>
            <w:vAlign w:val="center"/>
          </w:tcPr>
          <w:p w:rsidR="002F7356" w:rsidRPr="007B241E" w:rsidRDefault="002F7356" w:rsidP="002F7356">
            <w:pPr>
              <w:pStyle w:val="KKBEZMEZER"/>
            </w:pPr>
            <w:r w:rsidRPr="007B241E">
              <w:t>[-]</w:t>
            </w:r>
          </w:p>
        </w:tc>
        <w:tc>
          <w:tcPr>
            <w:tcW w:w="3402" w:type="dxa"/>
            <w:shd w:val="clear" w:color="auto" w:fill="auto"/>
            <w:vAlign w:val="center"/>
          </w:tcPr>
          <w:p w:rsidR="002F7356" w:rsidRPr="007B241E" w:rsidRDefault="002F7356" w:rsidP="002F7356">
            <w:pPr>
              <w:pStyle w:val="KKBEZMEZER"/>
            </w:pPr>
            <w:r w:rsidRPr="007B241E">
              <w:t>4 – v rade</w:t>
            </w:r>
          </w:p>
        </w:tc>
      </w:tr>
      <w:tr w:rsidR="002F7356" w:rsidRPr="007B241E" w:rsidTr="002F7356">
        <w:tc>
          <w:tcPr>
            <w:tcW w:w="4394" w:type="dxa"/>
            <w:shd w:val="clear" w:color="auto" w:fill="auto"/>
            <w:vAlign w:val="center"/>
          </w:tcPr>
          <w:p w:rsidR="002F7356" w:rsidRPr="007B241E" w:rsidRDefault="002F7356" w:rsidP="002F7356">
            <w:pPr>
              <w:pStyle w:val="KKBEZMEZER"/>
            </w:pPr>
            <w:r w:rsidRPr="007B241E">
              <w:rPr>
                <w:spacing w:val="1"/>
              </w:rPr>
              <w:t>N</w:t>
            </w:r>
            <w:r w:rsidRPr="007B241E">
              <w:t>asá</w:t>
            </w:r>
            <w:r w:rsidRPr="007B241E">
              <w:rPr>
                <w:spacing w:val="2"/>
              </w:rPr>
              <w:t>v</w:t>
            </w:r>
            <w:r w:rsidRPr="007B241E">
              <w:t>a</w:t>
            </w:r>
            <w:r w:rsidRPr="007B241E">
              <w:rPr>
                <w:spacing w:val="1"/>
              </w:rPr>
              <w:t>n</w:t>
            </w:r>
            <w:r w:rsidRPr="007B241E">
              <w:t>ie</w:t>
            </w:r>
          </w:p>
        </w:tc>
        <w:tc>
          <w:tcPr>
            <w:tcW w:w="1276" w:type="dxa"/>
            <w:shd w:val="clear" w:color="auto" w:fill="auto"/>
            <w:vAlign w:val="center"/>
          </w:tcPr>
          <w:p w:rsidR="002F7356" w:rsidRPr="007B241E" w:rsidRDefault="002F7356" w:rsidP="002F7356">
            <w:pPr>
              <w:pStyle w:val="KKBEZMEZER"/>
            </w:pPr>
            <w:r w:rsidRPr="007B241E">
              <w:t>[-]</w:t>
            </w:r>
          </w:p>
        </w:tc>
        <w:tc>
          <w:tcPr>
            <w:tcW w:w="3402" w:type="dxa"/>
            <w:shd w:val="clear" w:color="auto" w:fill="auto"/>
            <w:vAlign w:val="center"/>
          </w:tcPr>
          <w:p w:rsidR="002F7356" w:rsidRPr="007B241E" w:rsidRDefault="002F7356" w:rsidP="002F7356">
            <w:pPr>
              <w:pStyle w:val="KKBEZMEZER"/>
            </w:pPr>
            <w:r w:rsidRPr="007B241E">
              <w:t>preplňované turbo</w:t>
            </w:r>
          </w:p>
        </w:tc>
      </w:tr>
      <w:tr w:rsidR="002F7356" w:rsidRPr="007B241E" w:rsidTr="002F7356">
        <w:tc>
          <w:tcPr>
            <w:tcW w:w="4394" w:type="dxa"/>
            <w:shd w:val="clear" w:color="auto" w:fill="auto"/>
            <w:vAlign w:val="center"/>
          </w:tcPr>
          <w:p w:rsidR="002F7356" w:rsidRPr="007B241E" w:rsidRDefault="002F7356" w:rsidP="002F7356">
            <w:pPr>
              <w:pStyle w:val="KKBEZMEZER"/>
            </w:pPr>
            <w:r w:rsidRPr="007B241E">
              <w:rPr>
                <w:spacing w:val="1"/>
              </w:rPr>
              <w:t>O</w:t>
            </w:r>
            <w:r w:rsidRPr="007B241E">
              <w:rPr>
                <w:spacing w:val="2"/>
              </w:rPr>
              <w:t>v</w:t>
            </w:r>
            <w:r w:rsidRPr="007B241E">
              <w:t>lá</w:t>
            </w:r>
            <w:r w:rsidRPr="007B241E">
              <w:rPr>
                <w:spacing w:val="1"/>
              </w:rPr>
              <w:t>d</w:t>
            </w:r>
            <w:r w:rsidRPr="007B241E">
              <w:t>acie</w:t>
            </w:r>
            <w:r w:rsidRPr="007B241E">
              <w:rPr>
                <w:spacing w:val="-1"/>
              </w:rPr>
              <w:t xml:space="preserve"> </w:t>
            </w:r>
            <w:r w:rsidRPr="007B241E">
              <w:rPr>
                <w:spacing w:val="1"/>
              </w:rPr>
              <w:t>n</w:t>
            </w:r>
            <w:r w:rsidRPr="007B241E">
              <w:t>a</w:t>
            </w:r>
            <w:r w:rsidRPr="007B241E">
              <w:rPr>
                <w:spacing w:val="3"/>
              </w:rPr>
              <w:t>p</w:t>
            </w:r>
            <w:r w:rsidRPr="007B241E">
              <w:t>ä</w:t>
            </w:r>
            <w:r w:rsidRPr="007B241E">
              <w:rPr>
                <w:spacing w:val="1"/>
              </w:rPr>
              <w:t>t</w:t>
            </w:r>
            <w:r w:rsidRPr="007B241E">
              <w:t>ie</w:t>
            </w:r>
          </w:p>
        </w:tc>
        <w:tc>
          <w:tcPr>
            <w:tcW w:w="1276" w:type="dxa"/>
            <w:shd w:val="clear" w:color="auto" w:fill="auto"/>
            <w:vAlign w:val="center"/>
          </w:tcPr>
          <w:p w:rsidR="002F7356" w:rsidRPr="007B241E" w:rsidRDefault="002F7356" w:rsidP="002F7356">
            <w:pPr>
              <w:pStyle w:val="KKBEZMEZER"/>
            </w:pPr>
            <w:r w:rsidRPr="007B241E">
              <w:t>[V]</w:t>
            </w:r>
          </w:p>
        </w:tc>
        <w:tc>
          <w:tcPr>
            <w:tcW w:w="3402" w:type="dxa"/>
            <w:shd w:val="clear" w:color="auto" w:fill="auto"/>
            <w:vAlign w:val="center"/>
          </w:tcPr>
          <w:p w:rsidR="002F7356" w:rsidRPr="007B241E" w:rsidRDefault="002F7356" w:rsidP="002F7356">
            <w:pPr>
              <w:pStyle w:val="KKBEZMEZER"/>
            </w:pPr>
            <w:r w:rsidRPr="007B241E">
              <w:t>12V</w:t>
            </w:r>
          </w:p>
        </w:tc>
      </w:tr>
      <w:tr w:rsidR="002F7356" w:rsidRPr="007B241E" w:rsidTr="002F7356">
        <w:tc>
          <w:tcPr>
            <w:tcW w:w="4394" w:type="dxa"/>
            <w:shd w:val="clear" w:color="auto" w:fill="auto"/>
            <w:vAlign w:val="center"/>
          </w:tcPr>
          <w:p w:rsidR="002F7356" w:rsidRPr="007B241E" w:rsidRDefault="002F7356" w:rsidP="002F7356">
            <w:pPr>
              <w:pStyle w:val="KKBEZMEZER"/>
            </w:pPr>
            <w:r w:rsidRPr="007B241E">
              <w:rPr>
                <w:spacing w:val="1"/>
              </w:rPr>
              <w:t>D</w:t>
            </w:r>
            <w:r w:rsidRPr="007B241E">
              <w:t>ĺ</w:t>
            </w:r>
            <w:r w:rsidRPr="007B241E">
              <w:rPr>
                <w:spacing w:val="1"/>
              </w:rPr>
              <w:t>ž</w:t>
            </w:r>
            <w:r w:rsidRPr="007B241E">
              <w:t>ka</w:t>
            </w:r>
            <w:r w:rsidRPr="007B241E">
              <w:rPr>
                <w:spacing w:val="-1"/>
              </w:rPr>
              <w:t xml:space="preserve"> </w:t>
            </w:r>
            <w:r w:rsidRPr="007B241E">
              <w:t>k</w:t>
            </w:r>
            <w:r w:rsidRPr="007B241E">
              <w:rPr>
                <w:spacing w:val="2"/>
              </w:rPr>
              <w:t>r</w:t>
            </w:r>
            <w:r w:rsidRPr="007B241E">
              <w:rPr>
                <w:spacing w:val="-3"/>
              </w:rPr>
              <w:t>y</w:t>
            </w:r>
            <w:r w:rsidRPr="007B241E">
              <w:rPr>
                <w:spacing w:val="1"/>
              </w:rPr>
              <w:t>to</w:t>
            </w:r>
            <w:r w:rsidRPr="007B241E">
              <w:rPr>
                <w:spacing w:val="2"/>
              </w:rPr>
              <w:t>v</w:t>
            </w:r>
            <w:r w:rsidRPr="007B241E">
              <w:t>a</w:t>
            </w:r>
            <w:r w:rsidRPr="007B241E">
              <w:rPr>
                <w:spacing w:val="1"/>
              </w:rPr>
              <w:t>n</w:t>
            </w:r>
            <w:r w:rsidRPr="007B241E">
              <w:t>é</w:t>
            </w:r>
            <w:r w:rsidRPr="007B241E">
              <w:rPr>
                <w:spacing w:val="1"/>
              </w:rPr>
              <w:t>h</w:t>
            </w:r>
            <w:r w:rsidRPr="007B241E">
              <w:t>o</w:t>
            </w:r>
            <w:r w:rsidRPr="007B241E">
              <w:rPr>
                <w:spacing w:val="2"/>
              </w:rPr>
              <w:t xml:space="preserve"> </w:t>
            </w:r>
            <w:r w:rsidRPr="007B241E">
              <w:t>a</w:t>
            </w:r>
            <w:r w:rsidRPr="007B241E">
              <w:rPr>
                <w:spacing w:val="1"/>
              </w:rPr>
              <w:t>g</w:t>
            </w:r>
            <w:r w:rsidRPr="007B241E">
              <w:rPr>
                <w:spacing w:val="-1"/>
              </w:rPr>
              <w:t>r</w:t>
            </w:r>
            <w:r w:rsidRPr="007B241E">
              <w:t>e</w:t>
            </w:r>
            <w:r w:rsidRPr="007B241E">
              <w:rPr>
                <w:spacing w:val="3"/>
              </w:rPr>
              <w:t>g</w:t>
            </w:r>
            <w:r w:rsidRPr="007B241E">
              <w:t>á</w:t>
            </w:r>
            <w:r w:rsidRPr="007B241E">
              <w:rPr>
                <w:spacing w:val="1"/>
              </w:rPr>
              <w:t>t</w:t>
            </w:r>
            <w:r w:rsidRPr="007B241E">
              <w:t>u</w:t>
            </w:r>
          </w:p>
        </w:tc>
        <w:tc>
          <w:tcPr>
            <w:tcW w:w="1276" w:type="dxa"/>
            <w:shd w:val="clear" w:color="auto" w:fill="auto"/>
            <w:vAlign w:val="center"/>
          </w:tcPr>
          <w:p w:rsidR="002F7356" w:rsidRPr="007B241E" w:rsidRDefault="002F7356" w:rsidP="002F7356">
            <w:pPr>
              <w:pStyle w:val="KKBEZMEZER"/>
            </w:pPr>
            <w:r w:rsidRPr="007B241E">
              <w:t>[mm]</w:t>
            </w:r>
          </w:p>
        </w:tc>
        <w:tc>
          <w:tcPr>
            <w:tcW w:w="3402" w:type="dxa"/>
            <w:shd w:val="clear" w:color="auto" w:fill="auto"/>
            <w:vAlign w:val="center"/>
          </w:tcPr>
          <w:p w:rsidR="002F7356" w:rsidRPr="007B241E" w:rsidRDefault="002F7356" w:rsidP="002F7356">
            <w:pPr>
              <w:pStyle w:val="KKBEZMEZER"/>
            </w:pPr>
            <w:r w:rsidRPr="007B241E">
              <w:t>2 850</w:t>
            </w:r>
          </w:p>
        </w:tc>
      </w:tr>
      <w:tr w:rsidR="002F7356" w:rsidRPr="007B241E" w:rsidTr="002F7356">
        <w:tc>
          <w:tcPr>
            <w:tcW w:w="4394" w:type="dxa"/>
            <w:shd w:val="clear" w:color="auto" w:fill="auto"/>
            <w:vAlign w:val="center"/>
          </w:tcPr>
          <w:p w:rsidR="002F7356" w:rsidRPr="007B241E" w:rsidRDefault="002F7356" w:rsidP="002F7356">
            <w:pPr>
              <w:pStyle w:val="KKBEZMEZER"/>
            </w:pPr>
            <w:r w:rsidRPr="007B241E">
              <w:t>Ší</w:t>
            </w:r>
            <w:r w:rsidRPr="007B241E">
              <w:rPr>
                <w:spacing w:val="-1"/>
              </w:rPr>
              <w:t>r</w:t>
            </w:r>
            <w:r w:rsidRPr="007B241E">
              <w:rPr>
                <w:spacing w:val="2"/>
              </w:rPr>
              <w:t>k</w:t>
            </w:r>
            <w:r w:rsidRPr="007B241E">
              <w:t>a</w:t>
            </w:r>
            <w:r w:rsidRPr="007B241E">
              <w:rPr>
                <w:spacing w:val="-2"/>
              </w:rPr>
              <w:t xml:space="preserve"> </w:t>
            </w:r>
            <w:r w:rsidRPr="007B241E">
              <w:rPr>
                <w:spacing w:val="2"/>
              </w:rPr>
              <w:t>kr</w:t>
            </w:r>
            <w:r w:rsidRPr="007B241E">
              <w:rPr>
                <w:spacing w:val="-3"/>
              </w:rPr>
              <w:t>y</w:t>
            </w:r>
            <w:r w:rsidRPr="007B241E">
              <w:rPr>
                <w:spacing w:val="1"/>
              </w:rPr>
              <w:t>to</w:t>
            </w:r>
            <w:r w:rsidRPr="007B241E">
              <w:rPr>
                <w:spacing w:val="2"/>
              </w:rPr>
              <w:t>v</w:t>
            </w:r>
            <w:r w:rsidRPr="007B241E">
              <w:t>a</w:t>
            </w:r>
            <w:r w:rsidRPr="007B241E">
              <w:rPr>
                <w:spacing w:val="1"/>
              </w:rPr>
              <w:t>n</w:t>
            </w:r>
            <w:r w:rsidRPr="007B241E">
              <w:t>é</w:t>
            </w:r>
            <w:r w:rsidRPr="007B241E">
              <w:rPr>
                <w:spacing w:val="1"/>
              </w:rPr>
              <w:t>h</w:t>
            </w:r>
            <w:r w:rsidRPr="007B241E">
              <w:t>o a</w:t>
            </w:r>
            <w:r w:rsidRPr="007B241E">
              <w:rPr>
                <w:spacing w:val="1"/>
              </w:rPr>
              <w:t>g</w:t>
            </w:r>
            <w:r w:rsidRPr="007B241E">
              <w:rPr>
                <w:spacing w:val="2"/>
              </w:rPr>
              <w:t>r</w:t>
            </w:r>
            <w:r w:rsidRPr="007B241E">
              <w:t>e</w:t>
            </w:r>
            <w:r w:rsidRPr="007B241E">
              <w:rPr>
                <w:spacing w:val="1"/>
              </w:rPr>
              <w:t>g</w:t>
            </w:r>
            <w:r w:rsidRPr="007B241E">
              <w:rPr>
                <w:spacing w:val="2"/>
              </w:rPr>
              <w:t>á</w:t>
            </w:r>
            <w:r w:rsidRPr="007B241E">
              <w:rPr>
                <w:spacing w:val="1"/>
              </w:rPr>
              <w:t>t</w:t>
            </w:r>
            <w:r w:rsidRPr="007B241E">
              <w:t>u</w:t>
            </w:r>
          </w:p>
        </w:tc>
        <w:tc>
          <w:tcPr>
            <w:tcW w:w="1276" w:type="dxa"/>
            <w:shd w:val="clear" w:color="auto" w:fill="auto"/>
            <w:vAlign w:val="center"/>
          </w:tcPr>
          <w:p w:rsidR="002F7356" w:rsidRPr="007B241E" w:rsidRDefault="002F7356" w:rsidP="002F7356">
            <w:pPr>
              <w:pStyle w:val="KKBEZMEZER"/>
            </w:pPr>
            <w:r w:rsidRPr="007B241E">
              <w:t>[mm]</w:t>
            </w:r>
          </w:p>
        </w:tc>
        <w:tc>
          <w:tcPr>
            <w:tcW w:w="3402" w:type="dxa"/>
            <w:shd w:val="clear" w:color="auto" w:fill="auto"/>
            <w:vAlign w:val="center"/>
          </w:tcPr>
          <w:p w:rsidR="002F7356" w:rsidRPr="007B241E" w:rsidRDefault="002F7356" w:rsidP="002F7356">
            <w:pPr>
              <w:pStyle w:val="KKBEZMEZER"/>
            </w:pPr>
            <w:r w:rsidRPr="007B241E">
              <w:t>1 000</w:t>
            </w:r>
          </w:p>
        </w:tc>
      </w:tr>
      <w:tr w:rsidR="002F7356" w:rsidRPr="007B241E" w:rsidTr="002F7356">
        <w:tc>
          <w:tcPr>
            <w:tcW w:w="4394" w:type="dxa"/>
            <w:shd w:val="clear" w:color="auto" w:fill="auto"/>
            <w:vAlign w:val="center"/>
          </w:tcPr>
          <w:p w:rsidR="002F7356" w:rsidRPr="007B241E" w:rsidRDefault="002F7356" w:rsidP="002F7356">
            <w:pPr>
              <w:pStyle w:val="KKBEZMEZER"/>
            </w:pPr>
            <w:r w:rsidRPr="007B241E">
              <w:rPr>
                <w:spacing w:val="2"/>
              </w:rPr>
              <w:t>V</w:t>
            </w:r>
            <w:r w:rsidRPr="007B241E">
              <w:rPr>
                <w:spacing w:val="-3"/>
              </w:rPr>
              <w:t>ý</w:t>
            </w:r>
            <w:r w:rsidRPr="007B241E">
              <w:t>š</w:t>
            </w:r>
            <w:r w:rsidRPr="007B241E">
              <w:rPr>
                <w:spacing w:val="2"/>
              </w:rPr>
              <w:t>k</w:t>
            </w:r>
            <w:r w:rsidRPr="007B241E">
              <w:t>a</w:t>
            </w:r>
            <w:r w:rsidRPr="007B241E">
              <w:rPr>
                <w:spacing w:val="-1"/>
              </w:rPr>
              <w:t xml:space="preserve"> </w:t>
            </w:r>
            <w:r w:rsidRPr="007B241E">
              <w:rPr>
                <w:spacing w:val="2"/>
              </w:rPr>
              <w:t>kr</w:t>
            </w:r>
            <w:r w:rsidRPr="007B241E">
              <w:rPr>
                <w:spacing w:val="-3"/>
              </w:rPr>
              <w:t>y</w:t>
            </w:r>
            <w:r w:rsidRPr="007B241E">
              <w:rPr>
                <w:spacing w:val="1"/>
              </w:rPr>
              <w:t>to</w:t>
            </w:r>
            <w:r w:rsidRPr="007B241E">
              <w:rPr>
                <w:spacing w:val="2"/>
              </w:rPr>
              <w:t>v</w:t>
            </w:r>
            <w:r w:rsidRPr="007B241E">
              <w:t>a</w:t>
            </w:r>
            <w:r w:rsidRPr="007B241E">
              <w:rPr>
                <w:spacing w:val="1"/>
              </w:rPr>
              <w:t>n</w:t>
            </w:r>
            <w:r w:rsidRPr="007B241E">
              <w:t>é</w:t>
            </w:r>
            <w:r w:rsidRPr="007B241E">
              <w:rPr>
                <w:spacing w:val="1"/>
              </w:rPr>
              <w:t>h</w:t>
            </w:r>
            <w:r w:rsidRPr="007B241E">
              <w:t>o a</w:t>
            </w:r>
            <w:r w:rsidRPr="007B241E">
              <w:rPr>
                <w:spacing w:val="1"/>
              </w:rPr>
              <w:t>g</w:t>
            </w:r>
            <w:r w:rsidRPr="007B241E">
              <w:rPr>
                <w:spacing w:val="2"/>
              </w:rPr>
              <w:t>r</w:t>
            </w:r>
            <w:r w:rsidRPr="007B241E">
              <w:t>e</w:t>
            </w:r>
            <w:r w:rsidRPr="007B241E">
              <w:rPr>
                <w:spacing w:val="3"/>
              </w:rPr>
              <w:t>g</w:t>
            </w:r>
            <w:r w:rsidRPr="007B241E">
              <w:t>á</w:t>
            </w:r>
            <w:r w:rsidRPr="007B241E">
              <w:rPr>
                <w:spacing w:val="1"/>
              </w:rPr>
              <w:t>t</w:t>
            </w:r>
            <w:r w:rsidRPr="007B241E">
              <w:t>u</w:t>
            </w:r>
          </w:p>
        </w:tc>
        <w:tc>
          <w:tcPr>
            <w:tcW w:w="1276" w:type="dxa"/>
            <w:shd w:val="clear" w:color="auto" w:fill="auto"/>
            <w:vAlign w:val="center"/>
          </w:tcPr>
          <w:p w:rsidR="002F7356" w:rsidRPr="007B241E" w:rsidRDefault="002F7356" w:rsidP="002F7356">
            <w:pPr>
              <w:pStyle w:val="KKBEZMEZER"/>
            </w:pPr>
            <w:r w:rsidRPr="007B241E">
              <w:t>[mm]</w:t>
            </w:r>
          </w:p>
        </w:tc>
        <w:tc>
          <w:tcPr>
            <w:tcW w:w="3402" w:type="dxa"/>
            <w:shd w:val="clear" w:color="auto" w:fill="auto"/>
            <w:vAlign w:val="center"/>
          </w:tcPr>
          <w:p w:rsidR="002F7356" w:rsidRPr="007B241E" w:rsidRDefault="002F7356" w:rsidP="002F7356">
            <w:pPr>
              <w:pStyle w:val="KKBEZMEZER"/>
            </w:pPr>
            <w:r w:rsidRPr="007B241E">
              <w:t>1 420</w:t>
            </w:r>
          </w:p>
        </w:tc>
      </w:tr>
      <w:tr w:rsidR="002F7356" w:rsidRPr="007B241E" w:rsidTr="002F7356">
        <w:tc>
          <w:tcPr>
            <w:tcW w:w="4394" w:type="dxa"/>
            <w:shd w:val="clear" w:color="auto" w:fill="auto"/>
            <w:vAlign w:val="center"/>
          </w:tcPr>
          <w:p w:rsidR="002F7356" w:rsidRPr="007B241E" w:rsidRDefault="002F7356" w:rsidP="002F7356">
            <w:pPr>
              <w:pStyle w:val="KKBEZMEZER"/>
              <w:rPr>
                <w:spacing w:val="1"/>
              </w:rPr>
            </w:pPr>
            <w:r w:rsidRPr="007B241E">
              <w:rPr>
                <w:spacing w:val="1"/>
              </w:rPr>
              <w:t>Hmotno</w:t>
            </w:r>
            <w:r w:rsidRPr="007B241E">
              <w:t>sť</w:t>
            </w:r>
            <w:r w:rsidRPr="007B241E">
              <w:rPr>
                <w:spacing w:val="-1"/>
              </w:rPr>
              <w:t xml:space="preserve"> </w:t>
            </w:r>
            <w:r w:rsidRPr="007B241E">
              <w:t>s</w:t>
            </w:r>
            <w:r w:rsidRPr="007B241E">
              <w:rPr>
                <w:spacing w:val="-1"/>
              </w:rPr>
              <w:t xml:space="preserve"> </w:t>
            </w:r>
            <w:r w:rsidRPr="007B241E">
              <w:rPr>
                <w:spacing w:val="1"/>
              </w:rPr>
              <w:t>n</w:t>
            </w:r>
            <w:r w:rsidRPr="007B241E">
              <w:t>á</w:t>
            </w:r>
            <w:r w:rsidRPr="007B241E">
              <w:rPr>
                <w:spacing w:val="1"/>
              </w:rPr>
              <w:t>p</w:t>
            </w:r>
            <w:r w:rsidRPr="007B241E">
              <w:t>l</w:t>
            </w:r>
            <w:r w:rsidRPr="007B241E">
              <w:rPr>
                <w:spacing w:val="1"/>
              </w:rPr>
              <w:t>ň</w:t>
            </w:r>
            <w:r w:rsidRPr="007B241E">
              <w:t>a</w:t>
            </w:r>
            <w:r w:rsidRPr="007B241E">
              <w:rPr>
                <w:spacing w:val="1"/>
              </w:rPr>
              <w:t>m</w:t>
            </w:r>
            <w:r w:rsidRPr="007B241E">
              <w:t>i</w:t>
            </w:r>
          </w:p>
        </w:tc>
        <w:tc>
          <w:tcPr>
            <w:tcW w:w="1276" w:type="dxa"/>
            <w:shd w:val="clear" w:color="auto" w:fill="auto"/>
            <w:vAlign w:val="center"/>
          </w:tcPr>
          <w:p w:rsidR="002F7356" w:rsidRPr="007B241E" w:rsidRDefault="002F7356" w:rsidP="002F7356">
            <w:pPr>
              <w:pStyle w:val="KKBEZMEZER"/>
            </w:pPr>
            <w:r w:rsidRPr="007B241E">
              <w:t>[kg]</w:t>
            </w:r>
          </w:p>
        </w:tc>
        <w:tc>
          <w:tcPr>
            <w:tcW w:w="3402" w:type="dxa"/>
            <w:shd w:val="clear" w:color="auto" w:fill="auto"/>
            <w:vAlign w:val="center"/>
          </w:tcPr>
          <w:p w:rsidR="002F7356" w:rsidRPr="007B241E" w:rsidRDefault="002F7356" w:rsidP="002F7356">
            <w:pPr>
              <w:pStyle w:val="KKBEZMEZER"/>
            </w:pPr>
            <w:r w:rsidRPr="007B241E">
              <w:t>2 0000</w:t>
            </w:r>
          </w:p>
        </w:tc>
      </w:tr>
    </w:tbl>
    <w:p w:rsidR="002F7356" w:rsidRPr="007B241E" w:rsidRDefault="002F7356" w:rsidP="002F7356">
      <w:pPr>
        <w:pStyle w:val="KKBEZMEZER"/>
      </w:pPr>
    </w:p>
    <w:p w:rsidR="002F7356" w:rsidRPr="007B241E" w:rsidRDefault="002F7356" w:rsidP="002F7356">
      <w:pPr>
        <w:pStyle w:val="KKBEZMEZER"/>
      </w:pPr>
      <w:r w:rsidRPr="007B241E">
        <w:t>Výkonové parametre sú stanovené pri nasledujúcich menovitých podmienkach:</w:t>
      </w:r>
    </w:p>
    <w:p w:rsidR="002F7356" w:rsidRPr="007B241E" w:rsidRDefault="002F7356" w:rsidP="002F7356">
      <w:pPr>
        <w:pStyle w:val="KKBEZMEZER"/>
      </w:pPr>
      <w:r w:rsidRPr="007B241E">
        <w:t>25°C teplota nasávaného vzduchu, atmosférický tlak 100kPa, relatívna vlhkosť 30%</w:t>
      </w:r>
    </w:p>
    <w:p w:rsidR="002F7356" w:rsidRPr="007B241E" w:rsidRDefault="002F7356" w:rsidP="002F7356">
      <w:pPr>
        <w:pStyle w:val="KKBEZMEZER"/>
      </w:pPr>
      <w:r w:rsidRPr="007B241E">
        <w:t>Tolerancia pre všetky výkonové parametre je ±5 %.</w:t>
      </w:r>
    </w:p>
    <w:p w:rsidR="002F7356" w:rsidRPr="007B241E" w:rsidRDefault="002F7356" w:rsidP="002F7356">
      <w:pPr>
        <w:pStyle w:val="KKBEZMEZER"/>
      </w:pPr>
    </w:p>
    <w:p w:rsidR="002F7356" w:rsidRPr="007B241E" w:rsidRDefault="002F7356" w:rsidP="002F7356">
      <w:pPr>
        <w:pStyle w:val="KKBEZMEZER"/>
      </w:pPr>
      <w:r w:rsidRPr="007B241E">
        <w:rPr>
          <w:b/>
          <w:bCs/>
        </w:rPr>
        <w:t xml:space="preserve">ZÁLOŽNÝ VÝKON LTP podľa ISO 3046: </w:t>
      </w:r>
    </w:p>
    <w:p w:rsidR="002F7356" w:rsidRPr="007B241E" w:rsidRDefault="002F7356" w:rsidP="002F7356">
      <w:pPr>
        <w:pStyle w:val="KKBEZMEZER"/>
      </w:pPr>
      <w:r w:rsidRPr="007B241E">
        <w:t xml:space="preserve">(ESP) - je maximálny výkon, ktorý je zdrojový agregát schopný dodávať po dobu chodu do 500 hodín              za rok, pri priemernom 70% zaťažení, pri stanovených prevádzkových podmienkach. Výkon ESP                      nie je možné preťažiť.  Ďalšia spresnená špecifikácia viď. ISO 3046 </w:t>
      </w:r>
    </w:p>
    <w:p w:rsidR="002F7356" w:rsidRPr="007B241E" w:rsidRDefault="002F7356" w:rsidP="002F7356">
      <w:pPr>
        <w:pStyle w:val="KKBEZMEZER"/>
      </w:pPr>
    </w:p>
    <w:p w:rsidR="002F7356" w:rsidRPr="007B241E" w:rsidRDefault="002F7356" w:rsidP="002F7356">
      <w:pPr>
        <w:pStyle w:val="KKBEZMEZER"/>
      </w:pPr>
      <w:r w:rsidRPr="007B241E">
        <w:rPr>
          <w:b/>
          <w:bCs/>
        </w:rPr>
        <w:t xml:space="preserve">MENOVITÝ VÝKON PRP podľa ISO 8528: </w:t>
      </w:r>
    </w:p>
    <w:p w:rsidR="002F7356" w:rsidRPr="007B241E" w:rsidRDefault="002F7356" w:rsidP="002F7356">
      <w:pPr>
        <w:pStyle w:val="KKBEZMEZER"/>
      </w:pPr>
      <w:r w:rsidRPr="007B241E">
        <w:t xml:space="preserve">(PRP) - je maximálny výkon, ktorý je k dispozícii v priebehu rôznych po sebe nasledujúcich výkonoch               pri priemernom 70% zaťažení a ktorý môže trvať medzi stanovenými intervalmi pre údržbu a pri stanovených prevádzkových podmienkach. Výkon PRP je možné preťažiť o 10% po dobu 1 hodiny, každých 12 hodín. </w:t>
      </w:r>
    </w:p>
    <w:p w:rsidR="002F7356" w:rsidRPr="007B241E" w:rsidRDefault="002F7356" w:rsidP="002F7356">
      <w:pPr>
        <w:pStyle w:val="KKBEZMEZER"/>
      </w:pPr>
      <w:r w:rsidRPr="007B241E">
        <w:t>Ďalšia spresnená špecifikácia viď. ISO 8528</w:t>
      </w:r>
    </w:p>
    <w:p w:rsidR="002F7356" w:rsidRPr="007B241E" w:rsidRDefault="002F7356" w:rsidP="002F7356">
      <w:pPr>
        <w:pStyle w:val="KKBEZMEZER"/>
      </w:pPr>
    </w:p>
    <w:p w:rsidR="002F7356" w:rsidRPr="007B241E" w:rsidRDefault="002F7356" w:rsidP="002F7356">
      <w:pPr>
        <w:pStyle w:val="KKBEZMEZER"/>
        <w:rPr>
          <w:b/>
        </w:rPr>
      </w:pPr>
      <w:r w:rsidRPr="007B241E">
        <w:rPr>
          <w:b/>
        </w:rPr>
        <w:t xml:space="preserve">Podmienky pre prostredie inštalácie: </w:t>
      </w:r>
    </w:p>
    <w:p w:rsidR="002F7356" w:rsidRPr="007B241E" w:rsidRDefault="002F7356" w:rsidP="002F7356">
      <w:pPr>
        <w:pStyle w:val="KKBEZMEZER"/>
      </w:pPr>
      <w:r w:rsidRPr="007B241E">
        <w:t>tep</w:t>
      </w:r>
      <w:r w:rsidRPr="007B241E">
        <w:rPr>
          <w:spacing w:val="1"/>
        </w:rPr>
        <w:t>l</w:t>
      </w:r>
      <w:r w:rsidRPr="007B241E">
        <w:t>ota</w:t>
      </w:r>
      <w:r w:rsidRPr="007B241E">
        <w:rPr>
          <w:spacing w:val="-1"/>
        </w:rPr>
        <w:t xml:space="preserve"> </w:t>
      </w:r>
      <w:r w:rsidRPr="007B241E">
        <w:t>p</w:t>
      </w:r>
      <w:r w:rsidRPr="007B241E">
        <w:rPr>
          <w:spacing w:val="1"/>
        </w:rPr>
        <w:t>r</w:t>
      </w:r>
      <w:r w:rsidRPr="007B241E">
        <w:t>o</w:t>
      </w:r>
      <w:r w:rsidRPr="007B241E">
        <w:rPr>
          <w:spacing w:val="1"/>
        </w:rPr>
        <w:t>s</w:t>
      </w:r>
      <w:r w:rsidRPr="007B241E">
        <w:t>t</w:t>
      </w:r>
      <w:r w:rsidRPr="007B241E">
        <w:rPr>
          <w:spacing w:val="1"/>
        </w:rPr>
        <w:t>r</w:t>
      </w:r>
      <w:r w:rsidRPr="007B241E">
        <w:t>e</w:t>
      </w:r>
      <w:r w:rsidRPr="007B241E">
        <w:rPr>
          <w:spacing w:val="2"/>
        </w:rPr>
        <w:t>d</w:t>
      </w:r>
      <w:r w:rsidRPr="007B241E">
        <w:rPr>
          <w:spacing w:val="-1"/>
        </w:rPr>
        <w:t>i</w:t>
      </w:r>
      <w:r w:rsidRPr="007B241E">
        <w:t>a</w:t>
      </w:r>
      <w:r w:rsidRPr="007B241E">
        <w:tab/>
      </w:r>
      <w:r w:rsidRPr="007B241E">
        <w:tab/>
      </w:r>
      <w:r w:rsidRPr="007B241E">
        <w:rPr>
          <w:spacing w:val="1"/>
        </w:rPr>
        <w:t>-</w:t>
      </w:r>
      <w:r w:rsidRPr="007B241E">
        <w:t>20</w:t>
      </w:r>
      <w:r w:rsidRPr="007B241E">
        <w:rPr>
          <w:spacing w:val="-41"/>
        </w:rPr>
        <w:t>°</w:t>
      </w:r>
      <w:r w:rsidRPr="007B241E">
        <w:t>C</w:t>
      </w:r>
      <w:r w:rsidRPr="007B241E">
        <w:rPr>
          <w:spacing w:val="-1"/>
        </w:rPr>
        <w:t xml:space="preserve"> </w:t>
      </w:r>
      <w:r w:rsidRPr="007B241E">
        <w:rPr>
          <w:spacing w:val="2"/>
        </w:rPr>
        <w:t>a</w:t>
      </w:r>
      <w:r w:rsidRPr="007B241E">
        <w:t xml:space="preserve">ž </w:t>
      </w:r>
      <w:r w:rsidRPr="007B241E">
        <w:rPr>
          <w:spacing w:val="-1"/>
        </w:rPr>
        <w:t>+</w:t>
      </w:r>
      <w:r w:rsidRPr="007B241E">
        <w:rPr>
          <w:spacing w:val="2"/>
        </w:rPr>
        <w:t>4</w:t>
      </w:r>
      <w:r w:rsidRPr="007B241E">
        <w:t>0</w:t>
      </w:r>
      <w:r w:rsidRPr="007B241E">
        <w:rPr>
          <w:spacing w:val="-41"/>
        </w:rPr>
        <w:t>°</w:t>
      </w:r>
      <w:r w:rsidRPr="007B241E">
        <w:t>C</w:t>
      </w:r>
    </w:p>
    <w:p w:rsidR="002F7356" w:rsidRPr="007B241E" w:rsidRDefault="002F7356" w:rsidP="002F7356">
      <w:pPr>
        <w:pStyle w:val="KKBEZMEZER"/>
      </w:pPr>
      <w:r w:rsidRPr="007B241E">
        <w:rPr>
          <w:spacing w:val="1"/>
        </w:rPr>
        <w:t>r</w:t>
      </w:r>
      <w:r w:rsidRPr="007B241E">
        <w:t>e</w:t>
      </w:r>
      <w:r w:rsidRPr="007B241E">
        <w:rPr>
          <w:spacing w:val="-1"/>
        </w:rPr>
        <w:t>l</w:t>
      </w:r>
      <w:r w:rsidRPr="007B241E">
        <w:t>at</w:t>
      </w:r>
      <w:r w:rsidRPr="007B241E">
        <w:rPr>
          <w:spacing w:val="2"/>
        </w:rPr>
        <w:t>í</w:t>
      </w:r>
      <w:r w:rsidRPr="007B241E">
        <w:rPr>
          <w:spacing w:val="-1"/>
        </w:rPr>
        <w:t>v</w:t>
      </w:r>
      <w:r w:rsidRPr="007B241E">
        <w:rPr>
          <w:spacing w:val="2"/>
        </w:rPr>
        <w:t>n</w:t>
      </w:r>
      <w:r w:rsidRPr="007B241E">
        <w:t>a</w:t>
      </w:r>
      <w:r w:rsidRPr="007B241E">
        <w:rPr>
          <w:spacing w:val="-1"/>
        </w:rPr>
        <w:t xml:space="preserve"> </w:t>
      </w:r>
      <w:r w:rsidRPr="007B241E">
        <w:rPr>
          <w:spacing w:val="1"/>
        </w:rPr>
        <w:t>v</w:t>
      </w:r>
      <w:r w:rsidRPr="007B241E">
        <w:rPr>
          <w:spacing w:val="-1"/>
        </w:rPr>
        <w:t>l</w:t>
      </w:r>
      <w:r w:rsidRPr="007B241E">
        <w:t>h</w:t>
      </w:r>
      <w:r w:rsidRPr="007B241E">
        <w:rPr>
          <w:spacing w:val="4"/>
        </w:rPr>
        <w:t>k</w:t>
      </w:r>
      <w:r w:rsidRPr="007B241E">
        <w:t>o</w:t>
      </w:r>
      <w:r w:rsidRPr="007B241E">
        <w:rPr>
          <w:spacing w:val="1"/>
        </w:rPr>
        <w:t>s</w:t>
      </w:r>
      <w:r w:rsidRPr="007B241E">
        <w:t>ť</w:t>
      </w:r>
      <w:r w:rsidRPr="007B241E">
        <w:tab/>
      </w:r>
      <w:r w:rsidRPr="007B241E">
        <w:tab/>
      </w:r>
      <w:r w:rsidRPr="007B241E">
        <w:rPr>
          <w:spacing w:val="5"/>
        </w:rPr>
        <w:t>m</w:t>
      </w:r>
      <w:r w:rsidRPr="007B241E">
        <w:rPr>
          <w:spacing w:val="-3"/>
        </w:rPr>
        <w:t>a</w:t>
      </w:r>
      <w:r w:rsidRPr="007B241E">
        <w:rPr>
          <w:spacing w:val="1"/>
        </w:rPr>
        <w:t>x</w:t>
      </w:r>
      <w:r w:rsidRPr="007B241E">
        <w:t>.</w:t>
      </w:r>
      <w:r w:rsidRPr="007B241E">
        <w:rPr>
          <w:spacing w:val="-2"/>
        </w:rPr>
        <w:t xml:space="preserve"> </w:t>
      </w:r>
      <w:r w:rsidRPr="007B241E">
        <w:t>65</w:t>
      </w:r>
      <w:r w:rsidRPr="007B241E">
        <w:rPr>
          <w:spacing w:val="-2"/>
        </w:rPr>
        <w:t xml:space="preserve"> </w:t>
      </w:r>
      <w:r w:rsidRPr="007B241E">
        <w:t>%</w:t>
      </w:r>
    </w:p>
    <w:p w:rsidR="002F7356" w:rsidRPr="007B241E" w:rsidRDefault="002F7356" w:rsidP="002F7356">
      <w:pPr>
        <w:pStyle w:val="KKBEZMEZER"/>
      </w:pPr>
      <w:r w:rsidRPr="007B241E">
        <w:rPr>
          <w:spacing w:val="5"/>
        </w:rPr>
        <w:t>m</w:t>
      </w:r>
      <w:r w:rsidRPr="007B241E">
        <w:rPr>
          <w:spacing w:val="-3"/>
        </w:rPr>
        <w:t>a</w:t>
      </w:r>
      <w:r w:rsidRPr="007B241E">
        <w:rPr>
          <w:spacing w:val="1"/>
        </w:rPr>
        <w:t>x</w:t>
      </w:r>
      <w:r w:rsidRPr="007B241E">
        <w:t>.</w:t>
      </w:r>
      <w:r w:rsidRPr="007B241E">
        <w:rPr>
          <w:spacing w:val="-2"/>
        </w:rPr>
        <w:t xml:space="preserve"> </w:t>
      </w:r>
      <w:r w:rsidRPr="007B241E">
        <w:t>nad</w:t>
      </w:r>
      <w:r w:rsidRPr="007B241E">
        <w:rPr>
          <w:spacing w:val="5"/>
        </w:rPr>
        <w:t>m</w:t>
      </w:r>
      <w:r w:rsidRPr="007B241E">
        <w:t>o</w:t>
      </w:r>
      <w:r w:rsidRPr="007B241E">
        <w:rPr>
          <w:spacing w:val="1"/>
        </w:rPr>
        <w:t>r</w:t>
      </w:r>
      <w:r w:rsidRPr="007B241E">
        <w:rPr>
          <w:spacing w:val="-1"/>
        </w:rPr>
        <w:t>s</w:t>
      </w:r>
      <w:r w:rsidRPr="007B241E">
        <w:rPr>
          <w:spacing w:val="4"/>
        </w:rPr>
        <w:t>k</w:t>
      </w:r>
      <w:r w:rsidRPr="007B241E">
        <w:t>á</w:t>
      </w:r>
      <w:r w:rsidRPr="007B241E">
        <w:rPr>
          <w:spacing w:val="-3"/>
        </w:rPr>
        <w:t xml:space="preserve"> </w:t>
      </w:r>
      <w:r w:rsidRPr="007B241E">
        <w:rPr>
          <w:spacing w:val="1"/>
        </w:rPr>
        <w:t>v</w:t>
      </w:r>
      <w:r w:rsidRPr="007B241E">
        <w:rPr>
          <w:spacing w:val="-6"/>
        </w:rPr>
        <w:t>ý</w:t>
      </w:r>
      <w:r w:rsidRPr="007B241E">
        <w:rPr>
          <w:spacing w:val="1"/>
        </w:rPr>
        <w:t>š</w:t>
      </w:r>
      <w:r w:rsidRPr="007B241E">
        <w:rPr>
          <w:spacing w:val="4"/>
        </w:rPr>
        <w:t>k</w:t>
      </w:r>
      <w:r w:rsidRPr="007B241E">
        <w:t>a</w:t>
      </w:r>
      <w:r w:rsidRPr="007B241E">
        <w:tab/>
      </w:r>
      <w:r w:rsidRPr="007B241E">
        <w:tab/>
        <w:t>1000</w:t>
      </w:r>
      <w:r w:rsidRPr="007B241E">
        <w:rPr>
          <w:spacing w:val="-2"/>
        </w:rPr>
        <w:t xml:space="preserve"> </w:t>
      </w:r>
      <w:r w:rsidRPr="007B241E">
        <w:t>m</w:t>
      </w:r>
    </w:p>
    <w:p w:rsidR="002F7356" w:rsidRPr="007B241E" w:rsidRDefault="002F7356" w:rsidP="002F7356">
      <w:pPr>
        <w:pStyle w:val="KKBEZMEZER"/>
      </w:pPr>
    </w:p>
    <w:p w:rsidR="002F7356" w:rsidRPr="00055745" w:rsidRDefault="002F7356" w:rsidP="002F7356">
      <w:pPr>
        <w:pStyle w:val="Bezriadkovania"/>
        <w:spacing w:after="80"/>
        <w:jc w:val="left"/>
        <w:rPr>
          <w:rFonts w:cstheme="minorHAnsi"/>
          <w:b/>
          <w:szCs w:val="20"/>
        </w:rPr>
      </w:pPr>
      <w:r w:rsidRPr="00055745">
        <w:rPr>
          <w:rFonts w:cstheme="minorHAnsi"/>
          <w:b/>
          <w:szCs w:val="20"/>
        </w:rPr>
        <w:t xml:space="preserve">Výpočet tepelného príkonu </w:t>
      </w:r>
    </w:p>
    <w:p w:rsidR="002F7356" w:rsidRPr="00055745" w:rsidRDefault="002F7356" w:rsidP="009004E6">
      <w:pPr>
        <w:pStyle w:val="KKBEZMEZER"/>
        <w:numPr>
          <w:ilvl w:val="0"/>
          <w:numId w:val="84"/>
        </w:numPr>
      </w:pPr>
      <w:r w:rsidRPr="00055745">
        <w:t>spotreba pri záložnom výkone (LTP) 30,4 l/hod</w:t>
      </w:r>
    </w:p>
    <w:p w:rsidR="002F7356" w:rsidRPr="00055745" w:rsidRDefault="002F7356" w:rsidP="009004E6">
      <w:pPr>
        <w:pStyle w:val="KKBEZMEZER"/>
        <w:numPr>
          <w:ilvl w:val="0"/>
          <w:numId w:val="84"/>
        </w:numPr>
      </w:pPr>
      <w:r w:rsidRPr="00055745">
        <w:t>merná hmotnosť nafty 840 kg/m</w:t>
      </w:r>
      <w:r w:rsidRPr="00055745">
        <w:rPr>
          <w:vertAlign w:val="superscript"/>
        </w:rPr>
        <w:t>3</w:t>
      </w:r>
    </w:p>
    <w:p w:rsidR="002F7356" w:rsidRPr="00055745" w:rsidRDefault="002F7356" w:rsidP="009004E6">
      <w:pPr>
        <w:pStyle w:val="KKBEZMEZER"/>
        <w:numPr>
          <w:ilvl w:val="0"/>
          <w:numId w:val="84"/>
        </w:numPr>
      </w:pPr>
      <w:r w:rsidRPr="00055745">
        <w:t>výhrevnosť nafty 41,9 MJ/kg</w:t>
      </w:r>
    </w:p>
    <w:p w:rsidR="002F7356" w:rsidRPr="00055745" w:rsidRDefault="002F7356" w:rsidP="009004E6">
      <w:pPr>
        <w:pStyle w:val="KKBEZMEZER"/>
        <w:numPr>
          <w:ilvl w:val="0"/>
          <w:numId w:val="84"/>
        </w:numPr>
      </w:pPr>
      <w:r w:rsidRPr="00055745">
        <w:t>prepočet jednotiek 1MJ/kg = 0,2778 kW/kg</w:t>
      </w:r>
    </w:p>
    <w:p w:rsidR="002F7356" w:rsidRPr="00055745" w:rsidRDefault="002F7356" w:rsidP="002F7356">
      <w:pPr>
        <w:pStyle w:val="KKBEZMEZER"/>
      </w:pPr>
    </w:p>
    <w:p w:rsidR="002F7356" w:rsidRPr="00055745" w:rsidRDefault="002F7356" w:rsidP="002F7356">
      <w:pPr>
        <w:pStyle w:val="KKBEZMEZER"/>
      </w:pPr>
      <w:r w:rsidRPr="00055745">
        <w:t>Tepelný príkon = (spotreba pri ESP) x (merná hmotnosť nafty) x (výhrevnosť nafty)</w:t>
      </w:r>
    </w:p>
    <w:p w:rsidR="002F7356" w:rsidRPr="00055745" w:rsidRDefault="002F7356" w:rsidP="002F7356">
      <w:pPr>
        <w:pStyle w:val="KKBEZMEZER"/>
        <w:rPr>
          <w:kern w:val="20"/>
        </w:rPr>
      </w:pPr>
      <w:r w:rsidRPr="00055745">
        <w:t>Tepelný príkon = (30,4 l/hod) x (0,84 kg/dm</w:t>
      </w:r>
      <w:r w:rsidRPr="00055745">
        <w:rPr>
          <w:kern w:val="20"/>
          <w:vertAlign w:val="superscript"/>
        </w:rPr>
        <w:t xml:space="preserve">3 </w:t>
      </w:r>
      <w:r w:rsidRPr="00055745">
        <w:rPr>
          <w:kern w:val="20"/>
        </w:rPr>
        <w:t>)</w:t>
      </w:r>
      <w:r w:rsidRPr="00055745">
        <w:rPr>
          <w:kern w:val="20"/>
          <w:vertAlign w:val="superscript"/>
        </w:rPr>
        <w:t xml:space="preserve"> </w:t>
      </w:r>
      <w:r w:rsidRPr="00055745">
        <w:rPr>
          <w:kern w:val="20"/>
        </w:rPr>
        <w:t>x (výhrevnosť nafty 11,64 kW/kg)</w:t>
      </w:r>
    </w:p>
    <w:p w:rsidR="002F7356" w:rsidRPr="00055745" w:rsidRDefault="002F7356" w:rsidP="002F7356">
      <w:pPr>
        <w:pStyle w:val="KKBEZMEZER"/>
        <w:rPr>
          <w:b/>
        </w:rPr>
      </w:pPr>
      <w:r w:rsidRPr="00055745">
        <w:rPr>
          <w:b/>
          <w:kern w:val="20"/>
        </w:rPr>
        <w:t xml:space="preserve">Tepelný príkon = </w:t>
      </w:r>
      <w:r w:rsidRPr="00055745">
        <w:rPr>
          <w:b/>
        </w:rPr>
        <w:t xml:space="preserve"> 297,24 kW = 0,297MW</w:t>
      </w:r>
    </w:p>
    <w:p w:rsidR="002F7356" w:rsidRPr="00055745" w:rsidRDefault="002F7356" w:rsidP="002F7356">
      <w:pPr>
        <w:pStyle w:val="KKBEZMEZER"/>
      </w:pPr>
    </w:p>
    <w:p w:rsidR="002F7356" w:rsidRPr="00055745" w:rsidRDefault="002F7356" w:rsidP="002F7356">
      <w:pPr>
        <w:pStyle w:val="Bezriadkovania"/>
        <w:spacing w:after="80"/>
        <w:jc w:val="left"/>
        <w:rPr>
          <w:rFonts w:cstheme="minorHAnsi"/>
          <w:b/>
          <w:szCs w:val="20"/>
        </w:rPr>
      </w:pPr>
      <w:r w:rsidRPr="00055745">
        <w:rPr>
          <w:rFonts w:cstheme="minorHAnsi"/>
          <w:b/>
          <w:szCs w:val="20"/>
        </w:rPr>
        <w:t>Začlenenie stacionárneho zdroja podľa Vyhlášky 410/2012</w:t>
      </w:r>
    </w:p>
    <w:p w:rsidR="002F7356" w:rsidRPr="00055745" w:rsidRDefault="002F7356" w:rsidP="002F7356">
      <w:pPr>
        <w:pStyle w:val="KKBEZMEZER"/>
        <w:rPr>
          <w:b/>
        </w:rPr>
      </w:pPr>
      <w:r w:rsidRPr="00055745">
        <w:t xml:space="preserve">Vypočítaný tepelný príkon motorgenerátora je menší, ako je prahová kapacita pre stredné zdroje znečisťovania ovzdušia (≥ 0,3 MW). Podľa prílohy č.1 k vyhláške č. 410/2012 sa </w:t>
      </w:r>
      <w:r w:rsidRPr="00055745">
        <w:rPr>
          <w:b/>
        </w:rPr>
        <w:t>motorgenerátor  132kVA začleňuje ako malý zdroj.</w:t>
      </w:r>
    </w:p>
    <w:p w:rsidR="002F7356" w:rsidRPr="00055745" w:rsidRDefault="002F7356" w:rsidP="002F7356">
      <w:pPr>
        <w:pStyle w:val="KKBEZMEZER"/>
      </w:pPr>
    </w:p>
    <w:p w:rsidR="002F7356" w:rsidRPr="00055745" w:rsidRDefault="002F7356" w:rsidP="002F7356">
      <w:pPr>
        <w:pStyle w:val="Bezriadkovania"/>
        <w:spacing w:after="80"/>
        <w:jc w:val="left"/>
        <w:rPr>
          <w:rFonts w:cstheme="minorHAnsi"/>
          <w:b/>
          <w:szCs w:val="20"/>
        </w:rPr>
      </w:pPr>
      <w:r w:rsidRPr="00055745">
        <w:rPr>
          <w:rFonts w:cstheme="minorHAnsi"/>
          <w:b/>
          <w:szCs w:val="20"/>
        </w:rPr>
        <w:t>Emisné limity</w:t>
      </w:r>
    </w:p>
    <w:p w:rsidR="002F7356" w:rsidRPr="00055745" w:rsidRDefault="002F7356" w:rsidP="002F7356">
      <w:pPr>
        <w:pStyle w:val="KKBEZMEZER"/>
      </w:pPr>
      <w:r w:rsidRPr="00055745">
        <w:rPr>
          <w:b/>
        </w:rPr>
        <w:t>Príloha č.4 k vyhláške č. 410/2012:</w:t>
      </w:r>
      <w:r w:rsidRPr="00055745">
        <w:t xml:space="preserve">  ŠPECIFICKÉ POŽIADAVKY NA SPAĽOVACIE ZARIADENIA</w:t>
      </w:r>
    </w:p>
    <w:p w:rsidR="002F7356" w:rsidRPr="00055745" w:rsidRDefault="002F7356" w:rsidP="002F7356">
      <w:pPr>
        <w:pStyle w:val="KKBEZMEZER"/>
      </w:pPr>
      <w:r w:rsidRPr="00055745">
        <w:rPr>
          <w:b/>
        </w:rPr>
        <w:t>Číslo kategórie:</w:t>
      </w:r>
      <w:r w:rsidRPr="00055745">
        <w:tab/>
        <w:t xml:space="preserve">VI. </w:t>
      </w:r>
    </w:p>
    <w:p w:rsidR="002F7356" w:rsidRPr="00055745" w:rsidRDefault="002F7356" w:rsidP="002F7356">
      <w:pPr>
        <w:pStyle w:val="KKBEZMEZER"/>
      </w:pPr>
      <w:r w:rsidRPr="00055745">
        <w:rPr>
          <w:b/>
        </w:rPr>
        <w:t>Názov kategórie:</w:t>
      </w:r>
      <w:r w:rsidRPr="00055745">
        <w:t xml:space="preserve"> </w:t>
      </w:r>
      <w:r w:rsidRPr="00055745">
        <w:tab/>
      </w:r>
      <w:r w:rsidRPr="00055745">
        <w:tab/>
        <w:t xml:space="preserve">          </w:t>
      </w:r>
      <w:r w:rsidRPr="00055745">
        <w:rPr>
          <w:shd w:val="clear" w:color="auto" w:fill="FFFFFF"/>
        </w:rPr>
        <w:t>MALÉ SPAĽOVACIE ZARIADENIA</w:t>
      </w:r>
    </w:p>
    <w:p w:rsidR="002F7356" w:rsidRPr="00055745" w:rsidRDefault="002F7356" w:rsidP="002F7356">
      <w:pPr>
        <w:pStyle w:val="KKBEZMEZER"/>
      </w:pPr>
    </w:p>
    <w:p w:rsidR="002F7356" w:rsidRPr="00055745" w:rsidRDefault="002F7356" w:rsidP="002F7356">
      <w:pPr>
        <w:pStyle w:val="KKBEZMEZER"/>
      </w:pPr>
      <w:r w:rsidRPr="00055745">
        <w:rPr>
          <w:shd w:val="clear" w:color="auto" w:fill="FFFFFF"/>
        </w:rPr>
        <w:t>Emisie zo spaľovacieho zariadenia s MTP &lt; 0,3 MW musia zodpovedať požiadavkám podľa technických noriem a iných obdobných technických špecifikácií, ktoré sa na príslušné zariadenia vzťahujú v súlade s osobitným predpisom:</w:t>
      </w:r>
    </w:p>
    <w:p w:rsidR="002F7356" w:rsidRPr="00055745" w:rsidRDefault="002F7356" w:rsidP="002F7356">
      <w:pPr>
        <w:pStyle w:val="KKBEZMEZER"/>
      </w:pPr>
    </w:p>
    <w:p w:rsidR="002F7356" w:rsidRPr="00055745" w:rsidRDefault="002F7356" w:rsidP="00055745">
      <w:pPr>
        <w:pStyle w:val="KKBEZMEZER"/>
        <w:jc w:val="left"/>
        <w:rPr>
          <w:i/>
        </w:rPr>
      </w:pPr>
      <w:r w:rsidRPr="00055745">
        <w:rPr>
          <w:i/>
          <w:shd w:val="clear" w:color="auto" w:fill="FFFFFF"/>
        </w:rPr>
        <w:t>Zákon č. 264/1999 Z. z. o technických požiadavkách na výrobky a o posudzovaní zhody a o zmene a doplnení niektorých zákonov v znení neskorších predpisov. </w:t>
      </w:r>
      <w:r w:rsidRPr="00055745">
        <w:rPr>
          <w:i/>
        </w:rPr>
        <w:br/>
      </w:r>
      <w:r w:rsidRPr="00055745">
        <w:rPr>
          <w:i/>
          <w:shd w:val="clear" w:color="auto" w:fill="FFFFFF"/>
        </w:rPr>
        <w:t>Zákon č. 529/2010 Z. z. o environmentálnom navrhovaní a používaní výrobkov (zákon o ekodizajne).</w:t>
      </w:r>
    </w:p>
    <w:p w:rsidR="002F7356" w:rsidRPr="00055745" w:rsidRDefault="002F7356" w:rsidP="002F7356">
      <w:pPr>
        <w:pStyle w:val="KKBEZMEZER"/>
      </w:pPr>
    </w:p>
    <w:p w:rsidR="002F7356" w:rsidRPr="00055745" w:rsidRDefault="002F7356" w:rsidP="002F7356">
      <w:pPr>
        <w:pStyle w:val="Bezriadkovania"/>
        <w:spacing w:after="80"/>
        <w:jc w:val="left"/>
        <w:rPr>
          <w:rFonts w:cstheme="minorHAnsi"/>
          <w:b/>
          <w:szCs w:val="20"/>
        </w:rPr>
      </w:pPr>
      <w:r w:rsidRPr="00055745">
        <w:rPr>
          <w:rFonts w:cstheme="minorHAnsi"/>
          <w:b/>
          <w:szCs w:val="20"/>
        </w:rPr>
        <w:t>Určenie zariadenia</w:t>
      </w:r>
    </w:p>
    <w:p w:rsidR="002F7356" w:rsidRPr="007B241E" w:rsidRDefault="002F7356" w:rsidP="002F7356">
      <w:pPr>
        <w:pStyle w:val="KKBEZMEZER"/>
      </w:pPr>
      <w:r w:rsidRPr="007B241E">
        <w:t>Zariadenie bude používané výlučne na núdzovú prevádzku (ako náhradná zdroj elektrickej energie) do 500h/rok.</w:t>
      </w:r>
    </w:p>
    <w:p w:rsidR="002F7356" w:rsidRPr="007B241E" w:rsidRDefault="002F7356" w:rsidP="002F7356">
      <w:pPr>
        <w:pStyle w:val="KKBEZMEZER"/>
        <w:rPr>
          <w:b/>
          <w:i/>
        </w:rPr>
      </w:pPr>
    </w:p>
    <w:p w:rsidR="002F7356" w:rsidRPr="007B241E" w:rsidRDefault="002F7356" w:rsidP="002F7356">
      <w:pPr>
        <w:pStyle w:val="Bezriadkovania"/>
        <w:spacing w:after="80"/>
        <w:jc w:val="left"/>
        <w:rPr>
          <w:rFonts w:cstheme="minorHAnsi"/>
          <w:b/>
          <w:sz w:val="24"/>
        </w:rPr>
      </w:pPr>
      <w:r w:rsidRPr="007B241E">
        <w:rPr>
          <w:rFonts w:cstheme="minorHAnsi"/>
          <w:b/>
          <w:sz w:val="24"/>
        </w:rPr>
        <w:t>Technológia stojiska MG</w:t>
      </w:r>
    </w:p>
    <w:p w:rsidR="002F7356" w:rsidRPr="007B241E" w:rsidRDefault="002F7356" w:rsidP="002F7356">
      <w:pPr>
        <w:pStyle w:val="KKBEZMEZER"/>
      </w:pPr>
      <w:r w:rsidRPr="007B241E">
        <w:t>Vzduchotechnika - P</w:t>
      </w:r>
      <w:r w:rsidRPr="007B241E">
        <w:rPr>
          <w:spacing w:val="1"/>
        </w:rPr>
        <w:t>r</w:t>
      </w:r>
      <w:r w:rsidRPr="007B241E">
        <w:t>í</w:t>
      </w:r>
      <w:r w:rsidRPr="007B241E">
        <w:rPr>
          <w:spacing w:val="1"/>
        </w:rPr>
        <w:t>v</w:t>
      </w:r>
      <w:r w:rsidRPr="007B241E">
        <w:t xml:space="preserve">od </w:t>
      </w:r>
      <w:r w:rsidRPr="007B241E">
        <w:rPr>
          <w:spacing w:val="1"/>
        </w:rPr>
        <w:t>c</w:t>
      </w:r>
      <w:r w:rsidRPr="007B241E">
        <w:rPr>
          <w:spacing w:val="2"/>
        </w:rPr>
        <w:t>h</w:t>
      </w:r>
      <w:r w:rsidRPr="007B241E">
        <w:t>la</w:t>
      </w:r>
      <w:r w:rsidRPr="007B241E">
        <w:rPr>
          <w:spacing w:val="2"/>
        </w:rPr>
        <w:t>d</w:t>
      </w:r>
      <w:r w:rsidRPr="007B241E">
        <w:t>né</w:t>
      </w:r>
      <w:r w:rsidRPr="007B241E">
        <w:rPr>
          <w:spacing w:val="2"/>
        </w:rPr>
        <w:t>h</w:t>
      </w:r>
      <w:r w:rsidRPr="007B241E">
        <w:t xml:space="preserve">o </w:t>
      </w:r>
      <w:r w:rsidRPr="007B241E">
        <w:rPr>
          <w:spacing w:val="1"/>
        </w:rPr>
        <w:t>v</w:t>
      </w:r>
      <w:r w:rsidRPr="007B241E">
        <w:t>z</w:t>
      </w:r>
      <w:r w:rsidRPr="007B241E">
        <w:rPr>
          <w:spacing w:val="2"/>
        </w:rPr>
        <w:t>d</w:t>
      </w:r>
      <w:r w:rsidRPr="007B241E">
        <w:t>u</w:t>
      </w:r>
      <w:r w:rsidRPr="007B241E">
        <w:rPr>
          <w:spacing w:val="1"/>
        </w:rPr>
        <w:t>c</w:t>
      </w:r>
      <w:r w:rsidRPr="007B241E">
        <w:t>hu</w:t>
      </w:r>
      <w:r w:rsidRPr="007B241E">
        <w:rPr>
          <w:spacing w:val="2"/>
        </w:rPr>
        <w:t xml:space="preserve"> </w:t>
      </w:r>
      <w:r w:rsidRPr="007B241E">
        <w:t>k</w:t>
      </w:r>
      <w:r w:rsidRPr="007B241E">
        <w:rPr>
          <w:spacing w:val="4"/>
        </w:rPr>
        <w:t xml:space="preserve"> </w:t>
      </w:r>
      <w:r w:rsidRPr="007B241E">
        <w:t>M</w:t>
      </w:r>
      <w:r w:rsidRPr="007B241E">
        <w:rPr>
          <w:spacing w:val="1"/>
        </w:rPr>
        <w:t>G</w:t>
      </w:r>
    </w:p>
    <w:p w:rsidR="002F7356" w:rsidRPr="007B241E" w:rsidRDefault="002F7356" w:rsidP="002F7356">
      <w:pPr>
        <w:pStyle w:val="KKBEZMEZER"/>
      </w:pPr>
      <w:r w:rsidRPr="007B241E">
        <w:t>Chladenie motorgenerátora je vodné, s uzavretým okruhom a chladičom. Pri chode motora dopravuje vodné čerpadlo chladiacu vodu do výmenníka voda – vzduch a nazad do motora. Jej prietok je ovládaný termostatom chladiacej kvapaliny umiestneným na výstupnom potrubí z motora, ktorý udržuje konštantnú teplotu vody bez ohľadu na zaťaženie motora. Chladiaci vzduch je hnaný ventilátorom cez chladič voda – vzduch do chladiaceho potrubia a vyfukovaný mimo strojovne. Teplota chladiacej kvapaliny za motorom je 90°C. Ochladená kvapalina za chladičom dosahuje 82</w:t>
      </w:r>
      <w:r w:rsidRPr="007B241E">
        <w:rPr>
          <w:vertAlign w:val="superscript"/>
        </w:rPr>
        <w:t>o</w:t>
      </w:r>
      <w:r w:rsidRPr="007B241E">
        <w:t>C - 92</w:t>
      </w:r>
      <w:r w:rsidRPr="007B241E">
        <w:rPr>
          <w:vertAlign w:val="superscript"/>
        </w:rPr>
        <w:t xml:space="preserve"> o</w:t>
      </w:r>
      <w:r w:rsidRPr="007B241E">
        <w:t xml:space="preserve">C. </w:t>
      </w:r>
    </w:p>
    <w:p w:rsidR="002F7356" w:rsidRPr="007B241E" w:rsidRDefault="002F7356" w:rsidP="002F7356">
      <w:pPr>
        <w:pStyle w:val="KKBEZMEZER"/>
      </w:pPr>
      <w:r w:rsidRPr="007B241E">
        <w:t>Nasávanie pracovného vzduchu pre motor je z vonkajšieho prostredia, cez nasávacie žalúzie v krytovaní MG.</w:t>
      </w:r>
    </w:p>
    <w:p w:rsidR="002F7356" w:rsidRPr="007B241E" w:rsidRDefault="002F7356" w:rsidP="002F7356">
      <w:pPr>
        <w:pStyle w:val="KKBEZMEZER"/>
      </w:pPr>
    </w:p>
    <w:p w:rsidR="002F7356" w:rsidRPr="007B241E" w:rsidRDefault="002F7356" w:rsidP="002F7356">
      <w:pPr>
        <w:pStyle w:val="KKBEZMEZER"/>
        <w:rPr>
          <w:spacing w:val="1"/>
        </w:rPr>
      </w:pPr>
      <w:r w:rsidRPr="007B241E">
        <w:t xml:space="preserve">Vzduchotechnika - Odvod </w:t>
      </w:r>
      <w:r w:rsidRPr="007B241E">
        <w:rPr>
          <w:spacing w:val="1"/>
        </w:rPr>
        <w:t>ohriateho</w:t>
      </w:r>
      <w:r w:rsidRPr="007B241E">
        <w:t xml:space="preserve"> </w:t>
      </w:r>
      <w:r w:rsidRPr="007B241E">
        <w:rPr>
          <w:spacing w:val="1"/>
        </w:rPr>
        <w:t>v</w:t>
      </w:r>
      <w:r w:rsidRPr="007B241E">
        <w:t>z</w:t>
      </w:r>
      <w:r w:rsidRPr="007B241E">
        <w:rPr>
          <w:spacing w:val="2"/>
        </w:rPr>
        <w:t>d</w:t>
      </w:r>
      <w:r w:rsidRPr="007B241E">
        <w:t>u</w:t>
      </w:r>
      <w:r w:rsidRPr="007B241E">
        <w:rPr>
          <w:spacing w:val="1"/>
        </w:rPr>
        <w:t>c</w:t>
      </w:r>
      <w:r w:rsidRPr="007B241E">
        <w:t>hu</w:t>
      </w:r>
      <w:r w:rsidRPr="007B241E">
        <w:rPr>
          <w:spacing w:val="2"/>
        </w:rPr>
        <w:t xml:space="preserve"> </w:t>
      </w:r>
      <w:r w:rsidRPr="007B241E">
        <w:t>z</w:t>
      </w:r>
      <w:r w:rsidRPr="007B241E">
        <w:rPr>
          <w:spacing w:val="4"/>
        </w:rPr>
        <w:t> </w:t>
      </w:r>
      <w:r w:rsidRPr="007B241E">
        <w:t>M</w:t>
      </w:r>
      <w:r w:rsidRPr="007B241E">
        <w:rPr>
          <w:spacing w:val="1"/>
        </w:rPr>
        <w:t>G</w:t>
      </w:r>
    </w:p>
    <w:p w:rsidR="002F7356" w:rsidRPr="007B241E" w:rsidRDefault="002F7356" w:rsidP="002F7356">
      <w:pPr>
        <w:pStyle w:val="KKBEZMEZER"/>
      </w:pPr>
      <w:r w:rsidRPr="007B241E">
        <w:t xml:space="preserve">Odvod ohriateho vzduchu do vonkajšieho prostredia, cez otvor v krytovaní MG </w:t>
      </w:r>
    </w:p>
    <w:p w:rsidR="002F7356" w:rsidRPr="007B241E" w:rsidRDefault="002F7356" w:rsidP="002F7356">
      <w:pPr>
        <w:pStyle w:val="KKBEZMEZER"/>
      </w:pPr>
    </w:p>
    <w:p w:rsidR="002F7356" w:rsidRPr="007B241E" w:rsidRDefault="002F7356" w:rsidP="002F7356">
      <w:pPr>
        <w:pStyle w:val="Bezriadkovania"/>
        <w:spacing w:after="80"/>
        <w:jc w:val="left"/>
        <w:rPr>
          <w:rFonts w:cstheme="minorHAnsi"/>
          <w:b/>
          <w:sz w:val="24"/>
        </w:rPr>
      </w:pPr>
      <w:r w:rsidRPr="007B241E">
        <w:rPr>
          <w:rFonts w:cstheme="minorHAnsi"/>
          <w:b/>
          <w:sz w:val="24"/>
        </w:rPr>
        <w:t>Výfukové potrubie</w:t>
      </w:r>
    </w:p>
    <w:p w:rsidR="002F7356" w:rsidRPr="007B241E" w:rsidRDefault="002F7356" w:rsidP="002F7356">
      <w:pPr>
        <w:pStyle w:val="KKBEZMEZER"/>
      </w:pPr>
      <w:r w:rsidRPr="007B241E">
        <w:t xml:space="preserve">Odvod spalín bude realizovaný výfukovým potrubím cez otvor v krytovaní MG, podľa platnej legislatívy. </w:t>
      </w:r>
    </w:p>
    <w:p w:rsidR="002F7356" w:rsidRPr="007B241E" w:rsidRDefault="002F7356" w:rsidP="002F7356">
      <w:pPr>
        <w:pStyle w:val="KKBEZMEZER"/>
      </w:pPr>
    </w:p>
    <w:p w:rsidR="002F7356" w:rsidRPr="007B241E" w:rsidRDefault="002F7356" w:rsidP="002F7356">
      <w:pPr>
        <w:pStyle w:val="KKBEZMEZER"/>
        <w:rPr>
          <w:b/>
          <w:bCs/>
          <w:iCs/>
        </w:rPr>
      </w:pPr>
      <w:r w:rsidRPr="007B241E">
        <w:rPr>
          <w:b/>
          <w:bCs/>
          <w:iCs/>
        </w:rPr>
        <w:t>Naftové hospodárstvo</w:t>
      </w:r>
    </w:p>
    <w:p w:rsidR="002F7356" w:rsidRPr="007B241E" w:rsidRDefault="002F7356" w:rsidP="002F7356">
      <w:pPr>
        <w:pStyle w:val="KKBEZMEZER"/>
      </w:pPr>
      <w:r w:rsidRPr="007B241E">
        <w:t>P</w:t>
      </w:r>
      <w:r w:rsidRPr="007B241E">
        <w:rPr>
          <w:spacing w:val="1"/>
        </w:rPr>
        <w:t>r</w:t>
      </w:r>
      <w:r w:rsidRPr="007B241E">
        <w:t>et</w:t>
      </w:r>
      <w:r w:rsidRPr="007B241E">
        <w:rPr>
          <w:spacing w:val="2"/>
        </w:rPr>
        <w:t>o</w:t>
      </w:r>
      <w:r w:rsidRPr="007B241E">
        <w:rPr>
          <w:spacing w:val="-1"/>
        </w:rPr>
        <w:t>ž</w:t>
      </w:r>
      <w:r w:rsidRPr="007B241E">
        <w:t>e</w:t>
      </w:r>
      <w:r w:rsidRPr="007B241E">
        <w:rPr>
          <w:spacing w:val="5"/>
        </w:rPr>
        <w:t xml:space="preserve"> </w:t>
      </w:r>
      <w:r w:rsidRPr="007B241E">
        <w:t>MG</w:t>
      </w:r>
      <w:r w:rsidRPr="007B241E">
        <w:rPr>
          <w:spacing w:val="2"/>
        </w:rPr>
        <w:t xml:space="preserve"> </w:t>
      </w:r>
      <w:r w:rsidRPr="007B241E">
        <w:rPr>
          <w:spacing w:val="1"/>
        </w:rPr>
        <w:t>j</w:t>
      </w:r>
      <w:r w:rsidRPr="007B241E">
        <w:t>e</w:t>
      </w:r>
      <w:r w:rsidRPr="007B241E">
        <w:rPr>
          <w:spacing w:val="6"/>
        </w:rPr>
        <w:t xml:space="preserve"> </w:t>
      </w:r>
      <w:r w:rsidRPr="007B241E">
        <w:t>po</w:t>
      </w:r>
      <w:r w:rsidRPr="007B241E">
        <w:rPr>
          <w:spacing w:val="2"/>
        </w:rPr>
        <w:t>u</w:t>
      </w:r>
      <w:r w:rsidRPr="007B241E">
        <w:rPr>
          <w:spacing w:val="-1"/>
        </w:rPr>
        <w:t>ž</w:t>
      </w:r>
      <w:r w:rsidRPr="007B241E">
        <w:rPr>
          <w:spacing w:val="2"/>
        </w:rPr>
        <w:t>í</w:t>
      </w:r>
      <w:r w:rsidRPr="007B241E">
        <w:rPr>
          <w:spacing w:val="-1"/>
        </w:rPr>
        <w:t>v</w:t>
      </w:r>
      <w:r w:rsidRPr="007B241E">
        <w:rPr>
          <w:spacing w:val="2"/>
        </w:rPr>
        <w:t>an</w:t>
      </w:r>
      <w:r w:rsidRPr="007B241E">
        <w:t xml:space="preserve">ý </w:t>
      </w:r>
      <w:r w:rsidRPr="007B241E">
        <w:rPr>
          <w:spacing w:val="-1"/>
        </w:rPr>
        <w:t>l</w:t>
      </w:r>
      <w:r w:rsidRPr="007B241E">
        <w:rPr>
          <w:spacing w:val="2"/>
        </w:rPr>
        <w:t>e</w:t>
      </w:r>
      <w:r w:rsidRPr="007B241E">
        <w:t>n</w:t>
      </w:r>
      <w:r w:rsidRPr="007B241E">
        <w:rPr>
          <w:spacing w:val="3"/>
        </w:rPr>
        <w:t xml:space="preserve"> </w:t>
      </w:r>
      <w:r w:rsidRPr="007B241E">
        <w:rPr>
          <w:spacing w:val="1"/>
        </w:rPr>
        <w:t>j</w:t>
      </w:r>
      <w:r w:rsidRPr="007B241E">
        <w:t>e</w:t>
      </w:r>
      <w:r w:rsidRPr="007B241E">
        <w:rPr>
          <w:spacing w:val="2"/>
        </w:rPr>
        <w:t>d</w:t>
      </w:r>
      <w:r w:rsidRPr="007B241E">
        <w:t>noú</w:t>
      </w:r>
      <w:r w:rsidRPr="007B241E">
        <w:rPr>
          <w:spacing w:val="1"/>
        </w:rPr>
        <w:t>č</w:t>
      </w:r>
      <w:r w:rsidRPr="007B241E">
        <w:rPr>
          <w:spacing w:val="2"/>
        </w:rPr>
        <w:t>e</w:t>
      </w:r>
      <w:r w:rsidRPr="007B241E">
        <w:rPr>
          <w:spacing w:val="-1"/>
        </w:rPr>
        <w:t>l</w:t>
      </w:r>
      <w:r w:rsidRPr="007B241E">
        <w:rPr>
          <w:spacing w:val="2"/>
        </w:rPr>
        <w:t>o</w:t>
      </w:r>
      <w:r w:rsidRPr="007B241E">
        <w:rPr>
          <w:spacing w:val="-1"/>
        </w:rPr>
        <w:t>v</w:t>
      </w:r>
      <w:r w:rsidRPr="007B241E">
        <w:t>o,</w:t>
      </w:r>
      <w:r w:rsidRPr="007B241E">
        <w:rPr>
          <w:spacing w:val="6"/>
        </w:rPr>
        <w:t xml:space="preserve"> </w:t>
      </w:r>
      <w:r w:rsidRPr="007B241E">
        <w:t>a</w:t>
      </w:r>
      <w:r w:rsidRPr="007B241E">
        <w:rPr>
          <w:spacing w:val="4"/>
        </w:rPr>
        <w:t>k</w:t>
      </w:r>
      <w:r w:rsidRPr="007B241E">
        <w:t>o</w:t>
      </w:r>
      <w:r w:rsidRPr="007B241E">
        <w:rPr>
          <w:spacing w:val="2"/>
        </w:rPr>
        <w:t xml:space="preserve"> n</w:t>
      </w:r>
      <w:r w:rsidRPr="007B241E">
        <w:t>áh</w:t>
      </w:r>
      <w:r w:rsidRPr="007B241E">
        <w:rPr>
          <w:spacing w:val="1"/>
        </w:rPr>
        <w:t>r</w:t>
      </w:r>
      <w:r w:rsidRPr="007B241E">
        <w:t>a</w:t>
      </w:r>
      <w:r w:rsidRPr="007B241E">
        <w:rPr>
          <w:spacing w:val="2"/>
        </w:rPr>
        <w:t>dn</w:t>
      </w:r>
      <w:r w:rsidRPr="007B241E">
        <w:t>ý</w:t>
      </w:r>
      <w:r w:rsidRPr="007B241E">
        <w:rPr>
          <w:spacing w:val="1"/>
        </w:rPr>
        <w:t xml:space="preserve"> </w:t>
      </w:r>
      <w:r w:rsidRPr="007B241E">
        <w:rPr>
          <w:spacing w:val="-1"/>
        </w:rPr>
        <w:t>z</w:t>
      </w:r>
      <w:r w:rsidRPr="007B241E">
        <w:t>d</w:t>
      </w:r>
      <w:r w:rsidRPr="007B241E">
        <w:rPr>
          <w:spacing w:val="3"/>
        </w:rPr>
        <w:t>r</w:t>
      </w:r>
      <w:r w:rsidRPr="007B241E">
        <w:t>oj</w:t>
      </w:r>
      <w:r w:rsidRPr="007B241E">
        <w:rPr>
          <w:spacing w:val="4"/>
        </w:rPr>
        <w:t xml:space="preserve"> </w:t>
      </w:r>
      <w:r w:rsidRPr="007B241E">
        <w:rPr>
          <w:spacing w:val="2"/>
        </w:rPr>
        <w:t>e</w:t>
      </w:r>
      <w:r w:rsidRPr="007B241E">
        <w:rPr>
          <w:spacing w:val="-1"/>
        </w:rPr>
        <w:t>l</w:t>
      </w:r>
      <w:r w:rsidRPr="007B241E">
        <w:t>.</w:t>
      </w:r>
      <w:r w:rsidRPr="007B241E">
        <w:rPr>
          <w:spacing w:val="2"/>
        </w:rPr>
        <w:t xml:space="preserve"> e</w:t>
      </w:r>
      <w:r w:rsidRPr="007B241E">
        <w:t>ne</w:t>
      </w:r>
      <w:r w:rsidRPr="007B241E">
        <w:rPr>
          <w:spacing w:val="1"/>
        </w:rPr>
        <w:t>r</w:t>
      </w:r>
      <w:r w:rsidRPr="007B241E">
        <w:rPr>
          <w:spacing w:val="2"/>
        </w:rPr>
        <w:t>g</w:t>
      </w:r>
      <w:r w:rsidRPr="007B241E">
        <w:rPr>
          <w:spacing w:val="-1"/>
        </w:rPr>
        <w:t>i</w:t>
      </w:r>
      <w:r w:rsidRPr="007B241E">
        <w:t>e</w:t>
      </w:r>
      <w:r w:rsidRPr="007B241E">
        <w:rPr>
          <w:spacing w:val="5"/>
        </w:rPr>
        <w:t xml:space="preserve"> </w:t>
      </w:r>
      <w:r w:rsidRPr="007B241E">
        <w:rPr>
          <w:spacing w:val="1"/>
        </w:rPr>
        <w:t>j</w:t>
      </w:r>
      <w:r w:rsidRPr="007B241E">
        <w:t>e</w:t>
      </w:r>
      <w:r w:rsidRPr="007B241E">
        <w:rPr>
          <w:spacing w:val="3"/>
        </w:rPr>
        <w:t xml:space="preserve"> </w:t>
      </w:r>
      <w:r w:rsidRPr="007B241E">
        <w:t>po</w:t>
      </w:r>
      <w:r w:rsidRPr="007B241E">
        <w:rPr>
          <w:spacing w:val="2"/>
        </w:rPr>
        <w:t>u</w:t>
      </w:r>
      <w:r w:rsidRPr="007B241E">
        <w:rPr>
          <w:spacing w:val="-1"/>
        </w:rPr>
        <w:t>ž</w:t>
      </w:r>
      <w:r w:rsidRPr="007B241E">
        <w:rPr>
          <w:spacing w:val="1"/>
        </w:rPr>
        <w:t>i</w:t>
      </w:r>
      <w:r w:rsidRPr="007B241E">
        <w:t>té na</w:t>
      </w:r>
      <w:r w:rsidRPr="007B241E">
        <w:rPr>
          <w:spacing w:val="2"/>
        </w:rPr>
        <w:t>f</w:t>
      </w:r>
      <w:r w:rsidRPr="007B241E">
        <w:t>to</w:t>
      </w:r>
      <w:r w:rsidRPr="007B241E">
        <w:rPr>
          <w:spacing w:val="-1"/>
        </w:rPr>
        <w:t>v</w:t>
      </w:r>
      <w:r w:rsidRPr="007B241E">
        <w:t>é</w:t>
      </w:r>
      <w:r w:rsidRPr="007B241E">
        <w:rPr>
          <w:spacing w:val="4"/>
        </w:rPr>
        <w:t xml:space="preserve"> </w:t>
      </w:r>
      <w:r w:rsidRPr="007B241E">
        <w:rPr>
          <w:spacing w:val="2"/>
        </w:rPr>
        <w:t>h</w:t>
      </w:r>
      <w:r w:rsidRPr="007B241E">
        <w:t>o</w:t>
      </w:r>
      <w:r w:rsidRPr="007B241E">
        <w:rPr>
          <w:spacing w:val="1"/>
        </w:rPr>
        <w:t>s</w:t>
      </w:r>
      <w:r w:rsidRPr="007B241E">
        <w:t>po</w:t>
      </w:r>
      <w:r w:rsidRPr="007B241E">
        <w:rPr>
          <w:spacing w:val="2"/>
        </w:rPr>
        <w:t>d</w:t>
      </w:r>
      <w:r w:rsidRPr="007B241E">
        <w:t>á</w:t>
      </w:r>
      <w:r w:rsidRPr="007B241E">
        <w:rPr>
          <w:spacing w:val="1"/>
        </w:rPr>
        <w:t>rs</w:t>
      </w:r>
      <w:r w:rsidRPr="007B241E">
        <w:t>t</w:t>
      </w:r>
      <w:r w:rsidRPr="007B241E">
        <w:rPr>
          <w:spacing w:val="-1"/>
        </w:rPr>
        <w:t>v</w:t>
      </w:r>
      <w:r w:rsidRPr="007B241E">
        <w:t>o</w:t>
      </w:r>
      <w:r w:rsidRPr="007B241E">
        <w:rPr>
          <w:spacing w:val="3"/>
        </w:rPr>
        <w:t xml:space="preserve"> </w:t>
      </w:r>
      <w:r w:rsidRPr="007B241E">
        <w:t>na</w:t>
      </w:r>
      <w:r w:rsidRPr="007B241E">
        <w:rPr>
          <w:spacing w:val="5"/>
        </w:rPr>
        <w:t xml:space="preserve"> </w:t>
      </w:r>
      <w:r w:rsidRPr="007B241E">
        <w:rPr>
          <w:spacing w:val="-1"/>
        </w:rPr>
        <w:t>z</w:t>
      </w:r>
      <w:r w:rsidRPr="007B241E">
        <w:t>a</w:t>
      </w:r>
      <w:r w:rsidRPr="007B241E">
        <w:rPr>
          <w:spacing w:val="1"/>
        </w:rPr>
        <w:t>ri</w:t>
      </w:r>
      <w:r w:rsidRPr="007B241E">
        <w:t>ad</w:t>
      </w:r>
      <w:r w:rsidRPr="007B241E">
        <w:rPr>
          <w:spacing w:val="2"/>
        </w:rPr>
        <w:t>e</w:t>
      </w:r>
      <w:r w:rsidRPr="007B241E">
        <w:t>ní.</w:t>
      </w:r>
      <w:r w:rsidRPr="007B241E">
        <w:rPr>
          <w:spacing w:val="3"/>
        </w:rPr>
        <w:t xml:space="preserve"> </w:t>
      </w:r>
      <w:r w:rsidRPr="007B241E">
        <w:rPr>
          <w:spacing w:val="-1"/>
        </w:rPr>
        <w:t>P</w:t>
      </w:r>
      <w:r w:rsidRPr="007B241E">
        <w:rPr>
          <w:spacing w:val="1"/>
        </w:rPr>
        <w:t>r</w:t>
      </w:r>
      <w:r w:rsidRPr="007B241E">
        <w:rPr>
          <w:spacing w:val="2"/>
        </w:rPr>
        <w:t>e</w:t>
      </w:r>
      <w:r w:rsidRPr="007B241E">
        <w:rPr>
          <w:spacing w:val="-1"/>
        </w:rPr>
        <w:t>v</w:t>
      </w:r>
      <w:r w:rsidRPr="007B241E">
        <w:rPr>
          <w:spacing w:val="2"/>
        </w:rPr>
        <w:t>ád</w:t>
      </w:r>
      <w:r w:rsidRPr="007B241E">
        <w:rPr>
          <w:spacing w:val="-4"/>
        </w:rPr>
        <w:t>z</w:t>
      </w:r>
      <w:r w:rsidRPr="007B241E">
        <w:rPr>
          <w:spacing w:val="4"/>
        </w:rPr>
        <w:t>k</w:t>
      </w:r>
      <w:r w:rsidRPr="007B241E">
        <w:t>o</w:t>
      </w:r>
      <w:r w:rsidRPr="007B241E">
        <w:rPr>
          <w:spacing w:val="-1"/>
        </w:rPr>
        <w:t>v</w:t>
      </w:r>
      <w:r w:rsidRPr="007B241E">
        <w:t>á</w:t>
      </w:r>
      <w:r w:rsidRPr="007B241E">
        <w:rPr>
          <w:spacing w:val="3"/>
        </w:rPr>
        <w:t xml:space="preserve"> </w:t>
      </w:r>
      <w:r w:rsidRPr="007B241E">
        <w:rPr>
          <w:spacing w:val="2"/>
        </w:rPr>
        <w:t>ná</w:t>
      </w:r>
      <w:r w:rsidRPr="007B241E">
        <w:t>d</w:t>
      </w:r>
      <w:r w:rsidRPr="007B241E">
        <w:rPr>
          <w:spacing w:val="3"/>
        </w:rPr>
        <w:t>r</w:t>
      </w:r>
      <w:r w:rsidRPr="007B241E">
        <w:t>ž s</w:t>
      </w:r>
      <w:r w:rsidRPr="007B241E">
        <w:rPr>
          <w:spacing w:val="5"/>
        </w:rPr>
        <w:t xml:space="preserve"> </w:t>
      </w:r>
      <w:r w:rsidRPr="007B241E">
        <w:t>ob</w:t>
      </w:r>
      <w:r w:rsidRPr="007B241E">
        <w:rPr>
          <w:spacing w:val="1"/>
        </w:rPr>
        <w:t>j</w:t>
      </w:r>
      <w:r w:rsidRPr="007B241E">
        <w:rPr>
          <w:spacing w:val="-3"/>
        </w:rPr>
        <w:t>e</w:t>
      </w:r>
      <w:r w:rsidRPr="007B241E">
        <w:rPr>
          <w:spacing w:val="5"/>
        </w:rPr>
        <w:t>m</w:t>
      </w:r>
      <w:r w:rsidRPr="007B241E">
        <w:rPr>
          <w:spacing w:val="-3"/>
        </w:rPr>
        <w:t>o</w:t>
      </w:r>
      <w:r w:rsidRPr="007B241E">
        <w:t>m</w:t>
      </w:r>
      <w:r w:rsidRPr="007B241E">
        <w:rPr>
          <w:spacing w:val="7"/>
        </w:rPr>
        <w:t xml:space="preserve"> </w:t>
      </w:r>
      <w:r w:rsidRPr="007B241E">
        <w:t xml:space="preserve">250 litrov </w:t>
      </w:r>
      <w:r w:rsidRPr="007B241E">
        <w:rPr>
          <w:spacing w:val="1"/>
        </w:rPr>
        <w:t>j</w:t>
      </w:r>
      <w:r w:rsidRPr="007B241E">
        <w:t>e</w:t>
      </w:r>
      <w:r w:rsidRPr="007B241E">
        <w:rPr>
          <w:spacing w:val="4"/>
        </w:rPr>
        <w:t xml:space="preserve"> </w:t>
      </w:r>
      <w:r w:rsidRPr="007B241E">
        <w:t>u</w:t>
      </w:r>
      <w:r w:rsidRPr="007B241E">
        <w:rPr>
          <w:spacing w:val="5"/>
        </w:rPr>
        <w:t>m</w:t>
      </w:r>
      <w:r w:rsidRPr="007B241E">
        <w:rPr>
          <w:spacing w:val="-1"/>
        </w:rPr>
        <w:t>i</w:t>
      </w:r>
      <w:r w:rsidRPr="007B241E">
        <w:t>e</w:t>
      </w:r>
      <w:r w:rsidRPr="007B241E">
        <w:rPr>
          <w:spacing w:val="1"/>
        </w:rPr>
        <w:t>s</w:t>
      </w:r>
      <w:r w:rsidRPr="007B241E">
        <w:t>tnená p</w:t>
      </w:r>
      <w:r w:rsidRPr="007B241E">
        <w:rPr>
          <w:spacing w:val="1"/>
        </w:rPr>
        <w:t>r</w:t>
      </w:r>
      <w:r w:rsidRPr="007B241E">
        <w:rPr>
          <w:spacing w:val="-1"/>
        </w:rPr>
        <w:t>i</w:t>
      </w:r>
      <w:r w:rsidRPr="007B241E">
        <w:t>a</w:t>
      </w:r>
      <w:r w:rsidRPr="007B241E">
        <w:rPr>
          <w:spacing w:val="5"/>
        </w:rPr>
        <w:t>m</w:t>
      </w:r>
      <w:r w:rsidRPr="007B241E">
        <w:t>o</w:t>
      </w:r>
      <w:r w:rsidRPr="007B241E">
        <w:rPr>
          <w:spacing w:val="2"/>
        </w:rPr>
        <w:t xml:space="preserve"> </w:t>
      </w:r>
      <w:r w:rsidRPr="007B241E">
        <w:t xml:space="preserve">v </w:t>
      </w:r>
      <w:r w:rsidRPr="007B241E">
        <w:rPr>
          <w:spacing w:val="1"/>
        </w:rPr>
        <w:t>r</w:t>
      </w:r>
      <w:r w:rsidRPr="007B241E">
        <w:t>á</w:t>
      </w:r>
      <w:r w:rsidRPr="007B241E">
        <w:rPr>
          <w:spacing w:val="5"/>
        </w:rPr>
        <w:t>m</w:t>
      </w:r>
      <w:r w:rsidRPr="007B241E">
        <w:t>e</w:t>
      </w:r>
      <w:r w:rsidRPr="007B241E">
        <w:rPr>
          <w:spacing w:val="2"/>
        </w:rPr>
        <w:t xml:space="preserve"> </w:t>
      </w:r>
      <w:r w:rsidRPr="007B241E">
        <w:t>M</w:t>
      </w:r>
      <w:r w:rsidRPr="007B241E">
        <w:rPr>
          <w:spacing w:val="1"/>
        </w:rPr>
        <w:t>G</w:t>
      </w:r>
      <w:r w:rsidRPr="007B241E">
        <w:t>,</w:t>
      </w:r>
      <w:r w:rsidRPr="007B241E">
        <w:rPr>
          <w:spacing w:val="1"/>
        </w:rPr>
        <w:t xml:space="preserve"> </w:t>
      </w:r>
      <w:r w:rsidRPr="007B241E">
        <w:t>po</w:t>
      </w:r>
      <w:r w:rsidRPr="007B241E">
        <w:rPr>
          <w:spacing w:val="1"/>
        </w:rPr>
        <w:t>s</w:t>
      </w:r>
      <w:r w:rsidRPr="007B241E">
        <w:rPr>
          <w:spacing w:val="2"/>
        </w:rPr>
        <w:t>ta</w:t>
      </w:r>
      <w:r w:rsidRPr="007B241E">
        <w:rPr>
          <w:spacing w:val="1"/>
        </w:rPr>
        <w:t>č</w:t>
      </w:r>
      <w:r w:rsidRPr="007B241E">
        <w:t>u</w:t>
      </w:r>
      <w:r w:rsidRPr="007B241E">
        <w:rPr>
          <w:spacing w:val="1"/>
        </w:rPr>
        <w:t>j</w:t>
      </w:r>
      <w:r w:rsidRPr="007B241E">
        <w:t xml:space="preserve">e na </w:t>
      </w:r>
      <w:r w:rsidRPr="007B241E">
        <w:rPr>
          <w:spacing w:val="2"/>
        </w:rPr>
        <w:t>13,2</w:t>
      </w:r>
      <w:r w:rsidRPr="007B241E">
        <w:rPr>
          <w:spacing w:val="3"/>
        </w:rPr>
        <w:t xml:space="preserve"> </w:t>
      </w:r>
      <w:r w:rsidRPr="007B241E">
        <w:t>h</w:t>
      </w:r>
      <w:r w:rsidRPr="007B241E">
        <w:rPr>
          <w:spacing w:val="2"/>
        </w:rPr>
        <w:t>o</w:t>
      </w:r>
      <w:r w:rsidRPr="007B241E">
        <w:t>d</w:t>
      </w:r>
      <w:r w:rsidRPr="007B241E">
        <w:rPr>
          <w:spacing w:val="1"/>
        </w:rPr>
        <w:t xml:space="preserve"> </w:t>
      </w:r>
      <w:r w:rsidRPr="007B241E">
        <w:t>p</w:t>
      </w:r>
      <w:r w:rsidRPr="007B241E">
        <w:rPr>
          <w:spacing w:val="1"/>
        </w:rPr>
        <w:t>r</w:t>
      </w:r>
      <w:r w:rsidRPr="007B241E">
        <w:t>i</w:t>
      </w:r>
      <w:r w:rsidRPr="007B241E">
        <w:rPr>
          <w:spacing w:val="3"/>
        </w:rPr>
        <w:t xml:space="preserve"> </w:t>
      </w:r>
      <w:r w:rsidRPr="007B241E">
        <w:t>7</w:t>
      </w:r>
      <w:r w:rsidRPr="007B241E">
        <w:rPr>
          <w:spacing w:val="2"/>
        </w:rPr>
        <w:t>5</w:t>
      </w:r>
      <w:r w:rsidRPr="007B241E">
        <w:t>%</w:t>
      </w:r>
      <w:r w:rsidRPr="007B241E">
        <w:rPr>
          <w:spacing w:val="4"/>
        </w:rPr>
        <w:t xml:space="preserve"> </w:t>
      </w:r>
      <w:r w:rsidRPr="007B241E">
        <w:rPr>
          <w:spacing w:val="5"/>
        </w:rPr>
        <w:t>m</w:t>
      </w:r>
      <w:r w:rsidRPr="007B241E">
        <w:t>eno</w:t>
      </w:r>
      <w:r w:rsidRPr="007B241E">
        <w:rPr>
          <w:spacing w:val="-1"/>
        </w:rPr>
        <w:t>vi</w:t>
      </w:r>
      <w:r w:rsidRPr="007B241E">
        <w:t>tom</w:t>
      </w:r>
      <w:r w:rsidRPr="007B241E">
        <w:rPr>
          <w:spacing w:val="6"/>
        </w:rPr>
        <w:t xml:space="preserve"> </w:t>
      </w:r>
      <w:r w:rsidRPr="007B241E">
        <w:rPr>
          <w:spacing w:val="1"/>
        </w:rPr>
        <w:t>v</w:t>
      </w:r>
      <w:r w:rsidRPr="007B241E">
        <w:rPr>
          <w:spacing w:val="-6"/>
        </w:rPr>
        <w:t>ý</w:t>
      </w:r>
      <w:r w:rsidRPr="007B241E">
        <w:rPr>
          <w:spacing w:val="4"/>
        </w:rPr>
        <w:t>k</w:t>
      </w:r>
      <w:r w:rsidRPr="007B241E">
        <w:rPr>
          <w:spacing w:val="2"/>
        </w:rPr>
        <w:t>o</w:t>
      </w:r>
      <w:r w:rsidRPr="007B241E">
        <w:t xml:space="preserve">ne. </w:t>
      </w:r>
      <w:r w:rsidRPr="007B241E">
        <w:rPr>
          <w:spacing w:val="-1"/>
        </w:rPr>
        <w:t>P</w:t>
      </w:r>
      <w:r w:rsidRPr="007B241E">
        <w:rPr>
          <w:spacing w:val="1"/>
        </w:rPr>
        <w:t>l</w:t>
      </w:r>
      <w:r w:rsidRPr="007B241E">
        <w:t>n</w:t>
      </w:r>
      <w:r w:rsidRPr="007B241E">
        <w:rPr>
          <w:spacing w:val="1"/>
        </w:rPr>
        <w:t>i</w:t>
      </w:r>
      <w:r w:rsidRPr="007B241E">
        <w:t>a</w:t>
      </w:r>
      <w:r w:rsidRPr="007B241E">
        <w:rPr>
          <w:spacing w:val="1"/>
        </w:rPr>
        <w:t>c</w:t>
      </w:r>
      <w:r w:rsidRPr="007B241E">
        <w:t>e</w:t>
      </w:r>
      <w:r w:rsidRPr="007B241E">
        <w:rPr>
          <w:spacing w:val="1"/>
        </w:rPr>
        <w:t xml:space="preserve"> </w:t>
      </w:r>
      <w:r w:rsidRPr="007B241E">
        <w:t>h</w:t>
      </w:r>
      <w:r w:rsidRPr="007B241E">
        <w:rPr>
          <w:spacing w:val="1"/>
        </w:rPr>
        <w:t>r</w:t>
      </w:r>
      <w:r w:rsidRPr="007B241E">
        <w:rPr>
          <w:spacing w:val="2"/>
        </w:rPr>
        <w:t>d</w:t>
      </w:r>
      <w:r w:rsidRPr="007B241E">
        <w:rPr>
          <w:spacing w:val="-1"/>
        </w:rPr>
        <w:t>l</w:t>
      </w:r>
      <w:r w:rsidRPr="007B241E">
        <w:t>o</w:t>
      </w:r>
      <w:r w:rsidRPr="007B241E">
        <w:rPr>
          <w:spacing w:val="1"/>
        </w:rPr>
        <w:t xml:space="preserve"> j</w:t>
      </w:r>
      <w:r w:rsidRPr="007B241E">
        <w:t>e p</w:t>
      </w:r>
      <w:r w:rsidRPr="007B241E">
        <w:rPr>
          <w:spacing w:val="1"/>
        </w:rPr>
        <w:t>r</w:t>
      </w:r>
      <w:r w:rsidRPr="007B241E">
        <w:t>í</w:t>
      </w:r>
      <w:r w:rsidRPr="007B241E">
        <w:rPr>
          <w:spacing w:val="1"/>
        </w:rPr>
        <w:t>s</w:t>
      </w:r>
      <w:r w:rsidRPr="007B241E">
        <w:t>tupné</w:t>
      </w:r>
      <w:r w:rsidRPr="007B241E">
        <w:rPr>
          <w:spacing w:val="2"/>
        </w:rPr>
        <w:t xml:space="preserve"> </w:t>
      </w:r>
      <w:r w:rsidRPr="007B241E">
        <w:t>na</w:t>
      </w:r>
      <w:r w:rsidRPr="007B241E">
        <w:rPr>
          <w:spacing w:val="-2"/>
        </w:rPr>
        <w:t xml:space="preserve"> </w:t>
      </w:r>
      <w:r w:rsidRPr="007B241E">
        <w:rPr>
          <w:spacing w:val="3"/>
        </w:rPr>
        <w:t>r</w:t>
      </w:r>
      <w:r w:rsidRPr="007B241E">
        <w:t>á</w:t>
      </w:r>
      <w:r w:rsidRPr="007B241E">
        <w:rPr>
          <w:spacing w:val="5"/>
        </w:rPr>
        <w:t>m</w:t>
      </w:r>
      <w:r w:rsidRPr="007B241E">
        <w:t>e.</w:t>
      </w:r>
      <w:r w:rsidRPr="007B241E">
        <w:rPr>
          <w:spacing w:val="-1"/>
        </w:rPr>
        <w:t xml:space="preserve"> </w:t>
      </w:r>
      <w:r w:rsidRPr="007B241E">
        <w:t>Dop</w:t>
      </w:r>
      <w:r w:rsidRPr="007B241E">
        <w:rPr>
          <w:spacing w:val="-1"/>
        </w:rPr>
        <w:t>ĺ</w:t>
      </w:r>
      <w:r w:rsidRPr="007B241E">
        <w:rPr>
          <w:spacing w:val="2"/>
        </w:rPr>
        <w:t>ňa</w:t>
      </w:r>
      <w:r w:rsidRPr="007B241E">
        <w:t>n</w:t>
      </w:r>
      <w:r w:rsidRPr="007B241E">
        <w:rPr>
          <w:spacing w:val="-1"/>
        </w:rPr>
        <w:t>i</w:t>
      </w:r>
      <w:r w:rsidRPr="007B241E">
        <w:t>e</w:t>
      </w:r>
      <w:r w:rsidRPr="007B241E">
        <w:rPr>
          <w:spacing w:val="-2"/>
        </w:rPr>
        <w:t xml:space="preserve"> </w:t>
      </w:r>
      <w:r w:rsidRPr="007B241E">
        <w:t>p</w:t>
      </w:r>
      <w:r w:rsidRPr="007B241E">
        <w:rPr>
          <w:spacing w:val="2"/>
        </w:rPr>
        <w:t>a</w:t>
      </w:r>
      <w:r w:rsidRPr="007B241E">
        <w:rPr>
          <w:spacing w:val="-1"/>
        </w:rPr>
        <w:t>l</w:t>
      </w:r>
      <w:r w:rsidRPr="007B241E">
        <w:rPr>
          <w:spacing w:val="1"/>
        </w:rPr>
        <w:t>i</w:t>
      </w:r>
      <w:r w:rsidRPr="007B241E">
        <w:rPr>
          <w:spacing w:val="-1"/>
        </w:rPr>
        <w:t>v</w:t>
      </w:r>
      <w:r w:rsidRPr="007B241E">
        <w:t>a</w:t>
      </w:r>
      <w:r w:rsidRPr="007B241E">
        <w:rPr>
          <w:spacing w:val="-1"/>
        </w:rPr>
        <w:t xml:space="preserve"> </w:t>
      </w:r>
      <w:r w:rsidRPr="007B241E">
        <w:rPr>
          <w:spacing w:val="1"/>
        </w:rPr>
        <w:t>j</w:t>
      </w:r>
      <w:r w:rsidRPr="007B241E">
        <w:t xml:space="preserve">e </w:t>
      </w:r>
      <w:r w:rsidRPr="007B241E">
        <w:rPr>
          <w:spacing w:val="5"/>
        </w:rPr>
        <w:t>m</w:t>
      </w:r>
      <w:r w:rsidRPr="007B241E">
        <w:rPr>
          <w:spacing w:val="2"/>
        </w:rPr>
        <w:t>o</w:t>
      </w:r>
      <w:r w:rsidRPr="007B241E">
        <w:rPr>
          <w:spacing w:val="-4"/>
        </w:rPr>
        <w:t>ž</w:t>
      </w:r>
      <w:r w:rsidRPr="007B241E">
        <w:t xml:space="preserve">né </w:t>
      </w:r>
      <w:r w:rsidRPr="007B241E">
        <w:rPr>
          <w:spacing w:val="1"/>
        </w:rPr>
        <w:t>r</w:t>
      </w:r>
      <w:r w:rsidRPr="007B241E">
        <w:t>u</w:t>
      </w:r>
      <w:r w:rsidRPr="007B241E">
        <w:rPr>
          <w:spacing w:val="1"/>
        </w:rPr>
        <w:t>č</w:t>
      </w:r>
      <w:r w:rsidRPr="007B241E">
        <w:rPr>
          <w:spacing w:val="2"/>
        </w:rPr>
        <w:t>n</w:t>
      </w:r>
      <w:r w:rsidRPr="007B241E">
        <w:rPr>
          <w:spacing w:val="-6"/>
        </w:rPr>
        <w:t>ý</w:t>
      </w:r>
      <w:r w:rsidRPr="007B241E">
        <w:t>m</w:t>
      </w:r>
      <w:r w:rsidRPr="007B241E">
        <w:rPr>
          <w:spacing w:val="6"/>
        </w:rPr>
        <w:t xml:space="preserve"> </w:t>
      </w:r>
      <w:r w:rsidRPr="007B241E">
        <w:rPr>
          <w:spacing w:val="4"/>
        </w:rPr>
        <w:t>k</w:t>
      </w:r>
      <w:r w:rsidRPr="007B241E">
        <w:rPr>
          <w:spacing w:val="1"/>
        </w:rPr>
        <w:t>r</w:t>
      </w:r>
      <w:r w:rsidRPr="007B241E">
        <w:t>íd</w:t>
      </w:r>
      <w:r w:rsidRPr="007B241E">
        <w:rPr>
          <w:spacing w:val="-1"/>
        </w:rPr>
        <w:t>l</w:t>
      </w:r>
      <w:r w:rsidRPr="007B241E">
        <w:t>o</w:t>
      </w:r>
      <w:r w:rsidRPr="007B241E">
        <w:rPr>
          <w:spacing w:val="1"/>
        </w:rPr>
        <w:t>v</w:t>
      </w:r>
      <w:r w:rsidRPr="007B241E">
        <w:rPr>
          <w:spacing w:val="-6"/>
        </w:rPr>
        <w:t>ý</w:t>
      </w:r>
      <w:r w:rsidRPr="007B241E">
        <w:t>m</w:t>
      </w:r>
      <w:r w:rsidRPr="007B241E">
        <w:rPr>
          <w:spacing w:val="3"/>
        </w:rPr>
        <w:t xml:space="preserve"> </w:t>
      </w:r>
      <w:r w:rsidRPr="007B241E">
        <w:rPr>
          <w:spacing w:val="1"/>
        </w:rPr>
        <w:t>č</w:t>
      </w:r>
      <w:r w:rsidRPr="007B241E">
        <w:t>e</w:t>
      </w:r>
      <w:r w:rsidRPr="007B241E">
        <w:rPr>
          <w:spacing w:val="1"/>
        </w:rPr>
        <w:t>r</w:t>
      </w:r>
      <w:r w:rsidRPr="007B241E">
        <w:t>p</w:t>
      </w:r>
      <w:r w:rsidRPr="007B241E">
        <w:rPr>
          <w:spacing w:val="2"/>
        </w:rPr>
        <w:t>a</w:t>
      </w:r>
      <w:r w:rsidRPr="007B241E">
        <w:t>d</w:t>
      </w:r>
      <w:r w:rsidRPr="007B241E">
        <w:rPr>
          <w:spacing w:val="1"/>
        </w:rPr>
        <w:t>l</w:t>
      </w:r>
      <w:r w:rsidRPr="007B241E">
        <w:t>o</w:t>
      </w:r>
      <w:r w:rsidRPr="007B241E">
        <w:rPr>
          <w:spacing w:val="5"/>
        </w:rPr>
        <w:t>m</w:t>
      </w:r>
      <w:r w:rsidRPr="007B241E">
        <w:t>. P</w:t>
      </w:r>
      <w:r w:rsidRPr="007B241E">
        <w:rPr>
          <w:spacing w:val="1"/>
        </w:rPr>
        <w:t>r</w:t>
      </w:r>
      <w:r w:rsidRPr="007B241E">
        <w:t>i</w:t>
      </w:r>
      <w:r w:rsidRPr="007B241E">
        <w:rPr>
          <w:spacing w:val="36"/>
        </w:rPr>
        <w:t xml:space="preserve"> </w:t>
      </w:r>
      <w:r w:rsidRPr="007B241E">
        <w:rPr>
          <w:spacing w:val="5"/>
        </w:rPr>
        <w:t>m</w:t>
      </w:r>
      <w:r w:rsidRPr="007B241E">
        <w:t>an</w:t>
      </w:r>
      <w:r w:rsidRPr="007B241E">
        <w:rPr>
          <w:spacing w:val="-1"/>
        </w:rPr>
        <w:t>i</w:t>
      </w:r>
      <w:r w:rsidRPr="007B241E">
        <w:t>pu</w:t>
      </w:r>
      <w:r w:rsidRPr="007B241E">
        <w:rPr>
          <w:spacing w:val="-1"/>
        </w:rPr>
        <w:t>l</w:t>
      </w:r>
      <w:r w:rsidRPr="007B241E">
        <w:t>á</w:t>
      </w:r>
      <w:r w:rsidRPr="007B241E">
        <w:rPr>
          <w:spacing w:val="4"/>
        </w:rPr>
        <w:t>c</w:t>
      </w:r>
      <w:r w:rsidRPr="007B241E">
        <w:rPr>
          <w:spacing w:val="-1"/>
        </w:rPr>
        <w:t>i</w:t>
      </w:r>
      <w:r w:rsidRPr="007B241E">
        <w:t>i</w:t>
      </w:r>
      <w:r w:rsidRPr="007B241E">
        <w:rPr>
          <w:spacing w:val="36"/>
        </w:rPr>
        <w:t xml:space="preserve"> </w:t>
      </w:r>
      <w:r w:rsidRPr="007B241E">
        <w:t>s</w:t>
      </w:r>
      <w:r w:rsidRPr="007B241E">
        <w:rPr>
          <w:spacing w:val="38"/>
        </w:rPr>
        <w:t xml:space="preserve"> </w:t>
      </w:r>
      <w:r w:rsidRPr="007B241E">
        <w:t>na</w:t>
      </w:r>
      <w:r w:rsidRPr="007B241E">
        <w:rPr>
          <w:spacing w:val="2"/>
        </w:rPr>
        <w:t>f</w:t>
      </w:r>
      <w:r w:rsidRPr="007B241E">
        <w:t>tou</w:t>
      </w:r>
      <w:r w:rsidRPr="007B241E">
        <w:rPr>
          <w:spacing w:val="36"/>
        </w:rPr>
        <w:t xml:space="preserve"> </w:t>
      </w:r>
      <w:r w:rsidRPr="007B241E">
        <w:t>a</w:t>
      </w:r>
      <w:r w:rsidRPr="007B241E">
        <w:rPr>
          <w:spacing w:val="39"/>
        </w:rPr>
        <w:t xml:space="preserve"> </w:t>
      </w:r>
      <w:r w:rsidRPr="007B241E">
        <w:t>p</w:t>
      </w:r>
      <w:r w:rsidRPr="007B241E">
        <w:rPr>
          <w:spacing w:val="1"/>
        </w:rPr>
        <w:t>r</w:t>
      </w:r>
      <w:r w:rsidRPr="007B241E">
        <w:t>i</w:t>
      </w:r>
      <w:r w:rsidRPr="007B241E">
        <w:rPr>
          <w:spacing w:val="36"/>
        </w:rPr>
        <w:t xml:space="preserve"> </w:t>
      </w:r>
      <w:r w:rsidRPr="007B241E">
        <w:rPr>
          <w:spacing w:val="1"/>
        </w:rPr>
        <w:t>j</w:t>
      </w:r>
      <w:r w:rsidRPr="007B241E">
        <w:t>ej</w:t>
      </w:r>
      <w:r w:rsidRPr="007B241E">
        <w:rPr>
          <w:spacing w:val="39"/>
        </w:rPr>
        <w:t xml:space="preserve"> </w:t>
      </w:r>
      <w:r w:rsidRPr="007B241E">
        <w:rPr>
          <w:spacing w:val="-1"/>
        </w:rPr>
        <w:t>s</w:t>
      </w:r>
      <w:r w:rsidRPr="007B241E">
        <w:rPr>
          <w:spacing w:val="4"/>
        </w:rPr>
        <w:t>k</w:t>
      </w:r>
      <w:r w:rsidRPr="007B241E">
        <w:rPr>
          <w:spacing w:val="-1"/>
        </w:rPr>
        <w:t>l</w:t>
      </w:r>
      <w:r w:rsidRPr="007B241E">
        <w:t>ado</w:t>
      </w:r>
      <w:r w:rsidRPr="007B241E">
        <w:rPr>
          <w:spacing w:val="-1"/>
        </w:rPr>
        <w:t>v</w:t>
      </w:r>
      <w:r w:rsidRPr="007B241E">
        <w:rPr>
          <w:spacing w:val="2"/>
        </w:rPr>
        <w:t>a</w:t>
      </w:r>
      <w:r w:rsidRPr="007B241E">
        <w:t>ní</w:t>
      </w:r>
      <w:r w:rsidRPr="007B241E">
        <w:rPr>
          <w:spacing w:val="37"/>
        </w:rPr>
        <w:t xml:space="preserve"> </w:t>
      </w:r>
      <w:r w:rsidRPr="007B241E">
        <w:rPr>
          <w:spacing w:val="1"/>
        </w:rPr>
        <w:t>(</w:t>
      </w:r>
      <w:r w:rsidRPr="007B241E">
        <w:rPr>
          <w:spacing w:val="-1"/>
        </w:rPr>
        <w:t>v</w:t>
      </w:r>
      <w:r w:rsidRPr="007B241E">
        <w:rPr>
          <w:spacing w:val="1"/>
        </w:rPr>
        <w:t>r</w:t>
      </w:r>
      <w:r w:rsidRPr="007B241E">
        <w:t>át</w:t>
      </w:r>
      <w:r w:rsidRPr="007B241E">
        <w:rPr>
          <w:spacing w:val="2"/>
        </w:rPr>
        <w:t>a</w:t>
      </w:r>
      <w:r w:rsidRPr="007B241E">
        <w:t>ne</w:t>
      </w:r>
      <w:r w:rsidRPr="007B241E">
        <w:rPr>
          <w:spacing w:val="40"/>
        </w:rPr>
        <w:t xml:space="preserve"> </w:t>
      </w:r>
      <w:r w:rsidRPr="007B241E">
        <w:t>o</w:t>
      </w:r>
      <w:r w:rsidRPr="007B241E">
        <w:rPr>
          <w:spacing w:val="-1"/>
        </w:rPr>
        <w:t>l</w:t>
      </w:r>
      <w:r w:rsidRPr="007B241E">
        <w:t>e</w:t>
      </w:r>
      <w:r w:rsidRPr="007B241E">
        <w:rPr>
          <w:spacing w:val="1"/>
        </w:rPr>
        <w:t>j</w:t>
      </w:r>
      <w:r w:rsidRPr="007B241E">
        <w:t>o</w:t>
      </w:r>
      <w:r w:rsidRPr="007B241E">
        <w:rPr>
          <w:spacing w:val="-1"/>
        </w:rPr>
        <w:t>v</w:t>
      </w:r>
      <w:r w:rsidRPr="007B241E">
        <w:t>)</w:t>
      </w:r>
      <w:r w:rsidRPr="007B241E">
        <w:rPr>
          <w:spacing w:val="38"/>
        </w:rPr>
        <w:t xml:space="preserve"> </w:t>
      </w:r>
      <w:r w:rsidRPr="007B241E">
        <w:rPr>
          <w:spacing w:val="2"/>
        </w:rPr>
        <w:t>p</w:t>
      </w:r>
      <w:r w:rsidRPr="007B241E">
        <w:rPr>
          <w:spacing w:val="-1"/>
        </w:rPr>
        <w:t>l</w:t>
      </w:r>
      <w:r w:rsidRPr="007B241E">
        <w:t>a</w:t>
      </w:r>
      <w:r w:rsidRPr="007B241E">
        <w:rPr>
          <w:spacing w:val="2"/>
        </w:rPr>
        <w:t>t</w:t>
      </w:r>
      <w:r w:rsidRPr="007B241E">
        <w:rPr>
          <w:spacing w:val="-1"/>
        </w:rPr>
        <w:t>i</w:t>
      </w:r>
      <w:r w:rsidRPr="007B241E">
        <w:t>a</w:t>
      </w:r>
      <w:r w:rsidRPr="007B241E">
        <w:rPr>
          <w:spacing w:val="37"/>
        </w:rPr>
        <w:t xml:space="preserve"> </w:t>
      </w:r>
      <w:r w:rsidRPr="007B241E">
        <w:t>u</w:t>
      </w:r>
      <w:r w:rsidRPr="007B241E">
        <w:rPr>
          <w:spacing w:val="1"/>
        </w:rPr>
        <w:t>s</w:t>
      </w:r>
      <w:r w:rsidRPr="007B241E">
        <w:t>t</w:t>
      </w:r>
      <w:r w:rsidRPr="007B241E">
        <w:rPr>
          <w:spacing w:val="2"/>
        </w:rPr>
        <w:t>a</w:t>
      </w:r>
      <w:r w:rsidRPr="007B241E">
        <w:t>n</w:t>
      </w:r>
      <w:r w:rsidRPr="007B241E">
        <w:rPr>
          <w:spacing w:val="2"/>
        </w:rPr>
        <w:t>o</w:t>
      </w:r>
      <w:r w:rsidRPr="007B241E">
        <w:rPr>
          <w:spacing w:val="-1"/>
        </w:rPr>
        <w:t>v</w:t>
      </w:r>
      <w:r w:rsidRPr="007B241E">
        <w:t>e</w:t>
      </w:r>
      <w:r w:rsidRPr="007B241E">
        <w:rPr>
          <w:spacing w:val="2"/>
        </w:rPr>
        <w:t>n</w:t>
      </w:r>
      <w:r w:rsidRPr="007B241E">
        <w:rPr>
          <w:spacing w:val="-1"/>
        </w:rPr>
        <w:t>i</w:t>
      </w:r>
      <w:r w:rsidRPr="007B241E">
        <w:t>a</w:t>
      </w:r>
      <w:r w:rsidRPr="007B241E">
        <w:rPr>
          <w:spacing w:val="39"/>
        </w:rPr>
        <w:t xml:space="preserve"> </w:t>
      </w:r>
      <w:r w:rsidRPr="007B241E">
        <w:rPr>
          <w:spacing w:val="-1"/>
        </w:rPr>
        <w:t>S</w:t>
      </w:r>
      <w:r w:rsidRPr="007B241E">
        <w:rPr>
          <w:spacing w:val="3"/>
        </w:rPr>
        <w:t>T</w:t>
      </w:r>
      <w:r w:rsidRPr="007B241E">
        <w:t>N</w:t>
      </w:r>
      <w:r w:rsidRPr="007B241E">
        <w:rPr>
          <w:spacing w:val="37"/>
        </w:rPr>
        <w:t xml:space="preserve"> </w:t>
      </w:r>
      <w:r w:rsidRPr="007B241E">
        <w:t>65020</w:t>
      </w:r>
      <w:r w:rsidRPr="007B241E">
        <w:rPr>
          <w:spacing w:val="2"/>
        </w:rPr>
        <w:t>1</w:t>
      </w:r>
      <w:r w:rsidRPr="007B241E">
        <w:t>:</w:t>
      </w:r>
      <w:r w:rsidRPr="007B241E">
        <w:rPr>
          <w:spacing w:val="-3"/>
        </w:rPr>
        <w:t xml:space="preserve"> </w:t>
      </w:r>
      <w:r w:rsidRPr="007B241E">
        <w:t>5</w:t>
      </w:r>
      <w:r w:rsidRPr="007B241E">
        <w:rPr>
          <w:spacing w:val="2"/>
        </w:rPr>
        <w:t>/</w:t>
      </w:r>
      <w:r w:rsidRPr="007B241E">
        <w:t>19</w:t>
      </w:r>
      <w:r w:rsidRPr="007B241E">
        <w:rPr>
          <w:spacing w:val="2"/>
        </w:rPr>
        <w:t>9</w:t>
      </w:r>
      <w:r w:rsidRPr="007B241E">
        <w:t>1,</w:t>
      </w:r>
      <w:r w:rsidRPr="007B241E">
        <w:rPr>
          <w:spacing w:val="1"/>
        </w:rPr>
        <w:t xml:space="preserve"> </w:t>
      </w:r>
      <w:r w:rsidRPr="007B241E">
        <w:rPr>
          <w:spacing w:val="-1"/>
        </w:rPr>
        <w:t>S</w:t>
      </w:r>
      <w:r w:rsidRPr="007B241E">
        <w:rPr>
          <w:spacing w:val="3"/>
        </w:rPr>
        <w:t>T</w:t>
      </w:r>
      <w:r w:rsidRPr="007B241E">
        <w:t>N</w:t>
      </w:r>
      <w:r w:rsidRPr="007B241E">
        <w:rPr>
          <w:spacing w:val="-1"/>
        </w:rPr>
        <w:t xml:space="preserve"> </w:t>
      </w:r>
      <w:r w:rsidRPr="007B241E">
        <w:t>65</w:t>
      </w:r>
      <w:r w:rsidRPr="007B241E">
        <w:rPr>
          <w:spacing w:val="-2"/>
        </w:rPr>
        <w:t xml:space="preserve"> </w:t>
      </w:r>
      <w:r w:rsidRPr="007B241E">
        <w:t>0</w:t>
      </w:r>
      <w:r w:rsidRPr="007B241E">
        <w:rPr>
          <w:spacing w:val="2"/>
        </w:rPr>
        <w:t>20</w:t>
      </w:r>
      <w:r w:rsidRPr="007B241E">
        <w:t>1/</w:t>
      </w:r>
      <w:r w:rsidRPr="007B241E">
        <w:rPr>
          <w:spacing w:val="1"/>
        </w:rPr>
        <w:t>Z</w:t>
      </w:r>
      <w:r w:rsidRPr="007B241E">
        <w:t>2:</w:t>
      </w:r>
      <w:r w:rsidRPr="007B241E">
        <w:rPr>
          <w:spacing w:val="-1"/>
        </w:rPr>
        <w:t xml:space="preserve"> </w:t>
      </w:r>
      <w:r w:rsidRPr="007B241E">
        <w:rPr>
          <w:spacing w:val="2"/>
        </w:rPr>
        <w:t>0</w:t>
      </w:r>
      <w:r w:rsidRPr="007B241E">
        <w:t>4/</w:t>
      </w:r>
      <w:r w:rsidRPr="007B241E">
        <w:rPr>
          <w:spacing w:val="2"/>
        </w:rPr>
        <w:t>2</w:t>
      </w:r>
      <w:r w:rsidRPr="007B241E">
        <w:t xml:space="preserve">002. </w:t>
      </w:r>
    </w:p>
    <w:p w:rsidR="002F7356" w:rsidRPr="007B241E" w:rsidRDefault="002F7356" w:rsidP="002F7356">
      <w:pPr>
        <w:pStyle w:val="KKBEZMEZER"/>
      </w:pPr>
      <w:r w:rsidRPr="007B241E">
        <w:rPr>
          <w:b/>
          <w:spacing w:val="1"/>
        </w:rPr>
        <w:lastRenderedPageBreak/>
        <w:t>R</w:t>
      </w:r>
      <w:r w:rsidRPr="007B241E">
        <w:rPr>
          <w:b/>
        </w:rPr>
        <w:t>ám</w:t>
      </w:r>
      <w:r w:rsidRPr="007B241E">
        <w:rPr>
          <w:b/>
          <w:spacing w:val="45"/>
        </w:rPr>
        <w:t xml:space="preserve"> </w:t>
      </w:r>
      <w:r w:rsidRPr="007B241E">
        <w:rPr>
          <w:b/>
        </w:rPr>
        <w:t>MG</w:t>
      </w:r>
      <w:r w:rsidRPr="007B241E">
        <w:rPr>
          <w:b/>
          <w:spacing w:val="41"/>
        </w:rPr>
        <w:t xml:space="preserve"> </w:t>
      </w:r>
      <w:r w:rsidRPr="007B241E">
        <w:rPr>
          <w:b/>
        </w:rPr>
        <w:t>ob</w:t>
      </w:r>
      <w:r w:rsidRPr="007B241E">
        <w:rPr>
          <w:b/>
          <w:spacing w:val="1"/>
        </w:rPr>
        <w:t>s</w:t>
      </w:r>
      <w:r w:rsidRPr="007B241E">
        <w:rPr>
          <w:b/>
        </w:rPr>
        <w:t>ahu</w:t>
      </w:r>
      <w:r w:rsidRPr="007B241E">
        <w:rPr>
          <w:b/>
          <w:spacing w:val="1"/>
        </w:rPr>
        <w:t>j</w:t>
      </w:r>
      <w:r w:rsidRPr="007B241E">
        <w:rPr>
          <w:b/>
        </w:rPr>
        <w:t>e</w:t>
      </w:r>
      <w:r w:rsidRPr="007B241E">
        <w:rPr>
          <w:b/>
          <w:spacing w:val="40"/>
        </w:rPr>
        <w:t xml:space="preserve"> </w:t>
      </w:r>
      <w:r w:rsidRPr="007B241E">
        <w:rPr>
          <w:b/>
        </w:rPr>
        <w:t>e</w:t>
      </w:r>
      <w:r w:rsidRPr="007B241E">
        <w:rPr>
          <w:b/>
          <w:spacing w:val="4"/>
        </w:rPr>
        <w:t>k</w:t>
      </w:r>
      <w:r w:rsidRPr="007B241E">
        <w:rPr>
          <w:b/>
        </w:rPr>
        <w:t>o</w:t>
      </w:r>
      <w:r w:rsidRPr="007B241E">
        <w:rPr>
          <w:b/>
          <w:spacing w:val="-1"/>
        </w:rPr>
        <w:t>l</w:t>
      </w:r>
      <w:r w:rsidRPr="007B241E">
        <w:rPr>
          <w:b/>
        </w:rPr>
        <w:t>og</w:t>
      </w:r>
      <w:r w:rsidRPr="007B241E">
        <w:rPr>
          <w:b/>
          <w:spacing w:val="1"/>
        </w:rPr>
        <w:t>i</w:t>
      </w:r>
      <w:r w:rsidRPr="007B241E">
        <w:rPr>
          <w:b/>
          <w:spacing w:val="-1"/>
        </w:rPr>
        <w:t>c</w:t>
      </w:r>
      <w:r w:rsidRPr="007B241E">
        <w:rPr>
          <w:b/>
          <w:spacing w:val="4"/>
        </w:rPr>
        <w:t>k</w:t>
      </w:r>
      <w:r w:rsidRPr="007B241E">
        <w:rPr>
          <w:b/>
        </w:rPr>
        <w:t>ú</w:t>
      </w:r>
      <w:r w:rsidRPr="007B241E">
        <w:rPr>
          <w:b/>
          <w:spacing w:val="41"/>
        </w:rPr>
        <w:t xml:space="preserve"> </w:t>
      </w:r>
      <w:r w:rsidRPr="007B241E">
        <w:rPr>
          <w:b/>
          <w:spacing w:val="-1"/>
        </w:rPr>
        <w:t>v</w:t>
      </w:r>
      <w:r w:rsidRPr="007B241E">
        <w:rPr>
          <w:b/>
        </w:rPr>
        <w:t>aňu</w:t>
      </w:r>
      <w:r w:rsidRPr="007B241E">
        <w:rPr>
          <w:b/>
          <w:spacing w:val="41"/>
        </w:rPr>
        <w:t xml:space="preserve"> </w:t>
      </w:r>
      <w:r w:rsidRPr="007B241E">
        <w:rPr>
          <w:b/>
        </w:rPr>
        <w:t>p</w:t>
      </w:r>
      <w:r w:rsidRPr="007B241E">
        <w:rPr>
          <w:b/>
          <w:spacing w:val="1"/>
        </w:rPr>
        <w:t>r</w:t>
      </w:r>
      <w:r w:rsidRPr="007B241E">
        <w:rPr>
          <w:b/>
        </w:rPr>
        <w:t>e</w:t>
      </w:r>
      <w:r w:rsidRPr="007B241E">
        <w:rPr>
          <w:b/>
          <w:spacing w:val="44"/>
        </w:rPr>
        <w:t xml:space="preserve"> </w:t>
      </w:r>
      <w:r w:rsidRPr="007B241E">
        <w:rPr>
          <w:b/>
          <w:spacing w:val="-1"/>
        </w:rPr>
        <w:t>z</w:t>
      </w:r>
      <w:r w:rsidRPr="007B241E">
        <w:rPr>
          <w:b/>
        </w:rPr>
        <w:t>a</w:t>
      </w:r>
      <w:r w:rsidRPr="007B241E">
        <w:rPr>
          <w:b/>
          <w:spacing w:val="1"/>
        </w:rPr>
        <w:t>c</w:t>
      </w:r>
      <w:r w:rsidRPr="007B241E">
        <w:rPr>
          <w:b/>
          <w:spacing w:val="2"/>
        </w:rPr>
        <w:t>h</w:t>
      </w:r>
      <w:r w:rsidRPr="007B241E">
        <w:rPr>
          <w:b/>
          <w:spacing w:val="-4"/>
        </w:rPr>
        <w:t>y</w:t>
      </w:r>
      <w:r w:rsidRPr="007B241E">
        <w:rPr>
          <w:b/>
          <w:spacing w:val="2"/>
        </w:rPr>
        <w:t>t</w:t>
      </w:r>
      <w:r w:rsidRPr="007B241E">
        <w:rPr>
          <w:b/>
        </w:rPr>
        <w:t>e</w:t>
      </w:r>
      <w:r w:rsidRPr="007B241E">
        <w:rPr>
          <w:b/>
          <w:spacing w:val="2"/>
        </w:rPr>
        <w:t>n</w:t>
      </w:r>
      <w:r w:rsidRPr="007B241E">
        <w:rPr>
          <w:b/>
          <w:spacing w:val="-1"/>
        </w:rPr>
        <w:t>i</w:t>
      </w:r>
      <w:r w:rsidRPr="007B241E">
        <w:rPr>
          <w:b/>
        </w:rPr>
        <w:t>e</w:t>
      </w:r>
      <w:r w:rsidRPr="007B241E">
        <w:rPr>
          <w:b/>
          <w:spacing w:val="44"/>
        </w:rPr>
        <w:t xml:space="preserve"> </w:t>
      </w:r>
      <w:r w:rsidRPr="007B241E">
        <w:rPr>
          <w:b/>
          <w:spacing w:val="-1"/>
        </w:rPr>
        <w:t>v</w:t>
      </w:r>
      <w:r w:rsidRPr="007B241E">
        <w:rPr>
          <w:b/>
          <w:spacing w:val="1"/>
        </w:rPr>
        <w:t>š</w:t>
      </w:r>
      <w:r w:rsidRPr="007B241E">
        <w:rPr>
          <w:b/>
        </w:rPr>
        <w:t>et</w:t>
      </w:r>
      <w:r w:rsidRPr="007B241E">
        <w:rPr>
          <w:b/>
          <w:spacing w:val="6"/>
        </w:rPr>
        <w:t>k</w:t>
      </w:r>
      <w:r w:rsidRPr="007B241E">
        <w:rPr>
          <w:b/>
          <w:spacing w:val="-6"/>
        </w:rPr>
        <w:t>ý</w:t>
      </w:r>
      <w:r w:rsidRPr="007B241E">
        <w:rPr>
          <w:b/>
          <w:spacing w:val="1"/>
        </w:rPr>
        <w:t>c</w:t>
      </w:r>
      <w:r w:rsidRPr="007B241E">
        <w:rPr>
          <w:b/>
        </w:rPr>
        <w:t>h</w:t>
      </w:r>
      <w:r w:rsidRPr="007B241E">
        <w:rPr>
          <w:b/>
          <w:spacing w:val="41"/>
        </w:rPr>
        <w:t xml:space="preserve"> </w:t>
      </w:r>
      <w:r w:rsidRPr="007B241E">
        <w:rPr>
          <w:b/>
          <w:spacing w:val="4"/>
        </w:rPr>
        <w:t>k</w:t>
      </w:r>
      <w:r w:rsidRPr="007B241E">
        <w:rPr>
          <w:b/>
          <w:spacing w:val="-1"/>
        </w:rPr>
        <w:t>v</w:t>
      </w:r>
      <w:r w:rsidRPr="007B241E">
        <w:rPr>
          <w:b/>
        </w:rPr>
        <w:t>ap</w:t>
      </w:r>
      <w:r w:rsidRPr="007B241E">
        <w:rPr>
          <w:b/>
          <w:spacing w:val="2"/>
        </w:rPr>
        <w:t>a</w:t>
      </w:r>
      <w:r w:rsidRPr="007B241E">
        <w:rPr>
          <w:b/>
          <w:spacing w:val="-1"/>
        </w:rPr>
        <w:t>l</w:t>
      </w:r>
      <w:r w:rsidRPr="007B241E">
        <w:rPr>
          <w:b/>
        </w:rPr>
        <w:t>ín</w:t>
      </w:r>
      <w:r w:rsidRPr="007B241E">
        <w:rPr>
          <w:b/>
          <w:spacing w:val="41"/>
        </w:rPr>
        <w:t xml:space="preserve"> </w:t>
      </w:r>
      <w:r w:rsidRPr="007B241E">
        <w:rPr>
          <w:b/>
        </w:rPr>
        <w:t>v M</w:t>
      </w:r>
      <w:r w:rsidRPr="007B241E">
        <w:rPr>
          <w:b/>
          <w:spacing w:val="1"/>
        </w:rPr>
        <w:t>G</w:t>
      </w:r>
      <w:r w:rsidRPr="007B241E">
        <w:rPr>
          <w:b/>
        </w:rPr>
        <w:t>.</w:t>
      </w:r>
    </w:p>
    <w:p w:rsidR="002F7356" w:rsidRPr="007B241E" w:rsidRDefault="002F7356" w:rsidP="002F7356">
      <w:pPr>
        <w:pStyle w:val="KKBEZMEZER"/>
        <w:rPr>
          <w:b/>
          <w:iCs/>
          <w:spacing w:val="20"/>
          <w:sz w:val="24"/>
          <w:szCs w:val="24"/>
          <w:lang w:val="x-none" w:eastAsia="x-none"/>
        </w:rPr>
      </w:pPr>
    </w:p>
    <w:p w:rsidR="002F7356" w:rsidRPr="007B241E" w:rsidRDefault="002F7356" w:rsidP="002F7356">
      <w:pPr>
        <w:pStyle w:val="Bezriadkovania"/>
        <w:spacing w:after="80"/>
        <w:jc w:val="left"/>
        <w:rPr>
          <w:rFonts w:cstheme="minorHAnsi"/>
          <w:b/>
          <w:iCs/>
          <w:spacing w:val="20"/>
          <w:sz w:val="24"/>
          <w:szCs w:val="24"/>
          <w:lang w:val="x-none" w:eastAsia="x-none"/>
        </w:rPr>
      </w:pPr>
      <w:r w:rsidRPr="007B241E">
        <w:rPr>
          <w:rFonts w:cstheme="minorHAnsi"/>
          <w:b/>
          <w:iCs/>
          <w:spacing w:val="20"/>
          <w:sz w:val="24"/>
          <w:szCs w:val="24"/>
          <w:lang w:val="x-none" w:eastAsia="x-none"/>
        </w:rPr>
        <w:t>POŽIADAVKA NA OSTATNÉ PROFESIE</w:t>
      </w:r>
    </w:p>
    <w:p w:rsidR="002F7356" w:rsidRPr="007B241E" w:rsidRDefault="002F7356" w:rsidP="009004E6">
      <w:pPr>
        <w:pStyle w:val="KKBEZMEZER"/>
        <w:numPr>
          <w:ilvl w:val="0"/>
          <w:numId w:val="79"/>
        </w:numPr>
      </w:pPr>
      <w:r w:rsidRPr="007B241E">
        <w:t xml:space="preserve">pre inštaláciu MG musí byť zabezpečená dobrá prístupová cesta až k stanovisku MG. </w:t>
      </w:r>
    </w:p>
    <w:p w:rsidR="002F7356" w:rsidRPr="007B241E" w:rsidRDefault="002F7356" w:rsidP="009004E6">
      <w:pPr>
        <w:pStyle w:val="KKBEZMEZER"/>
        <w:numPr>
          <w:ilvl w:val="0"/>
          <w:numId w:val="79"/>
        </w:numPr>
      </w:pPr>
      <w:r w:rsidRPr="007B241E">
        <w:t>MG sa na mieste inštalácie vykladá z nákladného auta žeriavom na laná len za prvky k tomuto účelu určené. V čase inštalácie zariadenia zabezpečiť prístup nákladným automobilom prepravujúcim MG až na miesto inštalácie</w:t>
      </w:r>
    </w:p>
    <w:p w:rsidR="002F7356" w:rsidRPr="007B241E" w:rsidRDefault="002F7356" w:rsidP="009004E6">
      <w:pPr>
        <w:pStyle w:val="KKBEZMEZER"/>
        <w:numPr>
          <w:ilvl w:val="0"/>
          <w:numId w:val="79"/>
        </w:numPr>
      </w:pPr>
      <w:r w:rsidRPr="007B241E">
        <w:t>nosnosť a vyhotovenie betónového základu určí zodpovedný projektant – statik na základe parametrov navrhovaného MG (min. 1,5 násobok hmotnosti MG) základ dodávka stavby.</w:t>
      </w:r>
    </w:p>
    <w:p w:rsidR="002F7356" w:rsidRPr="007B241E" w:rsidRDefault="002F7356" w:rsidP="002F7356">
      <w:pPr>
        <w:pStyle w:val="KKBEZMEZER"/>
        <w:rPr>
          <w:b/>
          <w:i/>
        </w:rPr>
      </w:pPr>
    </w:p>
    <w:p w:rsidR="002F7356" w:rsidRPr="007B241E" w:rsidRDefault="002F7356" w:rsidP="002F7356">
      <w:pPr>
        <w:pStyle w:val="Bezriadkovania"/>
        <w:spacing w:after="80"/>
        <w:jc w:val="left"/>
        <w:rPr>
          <w:rFonts w:cstheme="minorHAnsi"/>
          <w:b/>
          <w:iCs/>
          <w:spacing w:val="20"/>
          <w:sz w:val="24"/>
          <w:szCs w:val="24"/>
          <w:lang w:val="x-none" w:eastAsia="x-none"/>
        </w:rPr>
      </w:pPr>
      <w:r w:rsidRPr="007B241E">
        <w:rPr>
          <w:rFonts w:cstheme="minorHAnsi"/>
          <w:b/>
          <w:iCs/>
          <w:spacing w:val="20"/>
          <w:sz w:val="24"/>
          <w:szCs w:val="24"/>
          <w:lang w:val="x-none" w:eastAsia="x-none"/>
        </w:rPr>
        <w:t>SPRIEVODNÁ DOKUMENTÁCIA</w:t>
      </w:r>
    </w:p>
    <w:p w:rsidR="002F7356" w:rsidRPr="007B241E" w:rsidRDefault="002F7356" w:rsidP="009004E6">
      <w:pPr>
        <w:pStyle w:val="KKBEZMEZER"/>
        <w:numPr>
          <w:ilvl w:val="0"/>
          <w:numId w:val="80"/>
        </w:numPr>
      </w:pPr>
      <w:r w:rsidRPr="007B241E">
        <w:t>Výrobca dodáva s každým elektrickým zdrojovým agregátom:</w:t>
      </w:r>
    </w:p>
    <w:p w:rsidR="002F7356" w:rsidRPr="007B241E" w:rsidRDefault="002F7356" w:rsidP="009004E6">
      <w:pPr>
        <w:pStyle w:val="KKBEZMEZER"/>
        <w:numPr>
          <w:ilvl w:val="0"/>
          <w:numId w:val="80"/>
        </w:numPr>
        <w:rPr>
          <w:rFonts w:ascii="Arial" w:hAnsi="Arial" w:cs="Arial"/>
          <w:sz w:val="18"/>
          <w:szCs w:val="18"/>
        </w:rPr>
      </w:pPr>
      <w:r w:rsidRPr="007B241E">
        <w:rPr>
          <w:rFonts w:ascii="Arial" w:hAnsi="Arial" w:cs="Arial"/>
          <w:sz w:val="18"/>
          <w:szCs w:val="18"/>
        </w:rPr>
        <w:t>technický popis a návod na obsluhu výrobku</w:t>
      </w:r>
    </w:p>
    <w:p w:rsidR="002F7356" w:rsidRPr="007B241E" w:rsidRDefault="002F7356" w:rsidP="009004E6">
      <w:pPr>
        <w:pStyle w:val="KKBEZMEZER"/>
        <w:numPr>
          <w:ilvl w:val="0"/>
          <w:numId w:val="80"/>
        </w:numPr>
        <w:rPr>
          <w:rFonts w:ascii="Arial" w:hAnsi="Arial" w:cs="Arial"/>
          <w:sz w:val="18"/>
          <w:szCs w:val="18"/>
        </w:rPr>
      </w:pPr>
      <w:r w:rsidRPr="007B241E">
        <w:rPr>
          <w:rFonts w:ascii="Arial" w:hAnsi="Arial" w:cs="Arial"/>
          <w:sz w:val="18"/>
          <w:szCs w:val="18"/>
        </w:rPr>
        <w:t>ES vyhlásenie o zhode</w:t>
      </w:r>
    </w:p>
    <w:p w:rsidR="002F7356" w:rsidRPr="007B241E" w:rsidRDefault="002F7356" w:rsidP="009004E6">
      <w:pPr>
        <w:pStyle w:val="KKBEZMEZER"/>
        <w:numPr>
          <w:ilvl w:val="0"/>
          <w:numId w:val="80"/>
        </w:numPr>
        <w:rPr>
          <w:rFonts w:ascii="Arial" w:hAnsi="Arial" w:cs="Arial"/>
          <w:sz w:val="18"/>
          <w:szCs w:val="18"/>
        </w:rPr>
      </w:pPr>
      <w:r w:rsidRPr="007B241E">
        <w:rPr>
          <w:rFonts w:ascii="Arial" w:hAnsi="Arial" w:cs="Arial"/>
          <w:sz w:val="18"/>
          <w:szCs w:val="18"/>
        </w:rPr>
        <w:t>prevádzkovú knihu</w:t>
      </w:r>
    </w:p>
    <w:p w:rsidR="002F7356" w:rsidRPr="007B241E" w:rsidRDefault="002F7356" w:rsidP="009004E6">
      <w:pPr>
        <w:pStyle w:val="KKBEZMEZER"/>
        <w:numPr>
          <w:ilvl w:val="0"/>
          <w:numId w:val="80"/>
        </w:numPr>
        <w:rPr>
          <w:rFonts w:ascii="Arial" w:hAnsi="Arial" w:cs="Arial"/>
          <w:sz w:val="18"/>
          <w:szCs w:val="18"/>
        </w:rPr>
      </w:pPr>
      <w:r w:rsidRPr="007B241E">
        <w:rPr>
          <w:rFonts w:ascii="Arial" w:hAnsi="Arial" w:cs="Arial"/>
          <w:sz w:val="18"/>
          <w:szCs w:val="18"/>
        </w:rPr>
        <w:t>protokol z preberacej a funkčnej skúšky</w:t>
      </w:r>
    </w:p>
    <w:p w:rsidR="002F7356" w:rsidRPr="007B241E" w:rsidRDefault="002F7356" w:rsidP="009004E6">
      <w:pPr>
        <w:pStyle w:val="KKBEZMEZER"/>
        <w:numPr>
          <w:ilvl w:val="0"/>
          <w:numId w:val="80"/>
        </w:numPr>
        <w:rPr>
          <w:rFonts w:ascii="Arial" w:hAnsi="Arial" w:cs="Arial"/>
          <w:sz w:val="18"/>
          <w:szCs w:val="18"/>
        </w:rPr>
      </w:pPr>
      <w:r w:rsidRPr="007B241E">
        <w:rPr>
          <w:rFonts w:ascii="Arial" w:hAnsi="Arial" w:cs="Arial"/>
          <w:sz w:val="18"/>
          <w:szCs w:val="18"/>
        </w:rPr>
        <w:t>správu o prvej odbornej prehliadke a skúške elektrického zariadenia</w:t>
      </w:r>
    </w:p>
    <w:p w:rsidR="002F7356" w:rsidRPr="007B241E" w:rsidRDefault="002F7356" w:rsidP="009004E6">
      <w:pPr>
        <w:pStyle w:val="KKBEZMEZER"/>
        <w:numPr>
          <w:ilvl w:val="0"/>
          <w:numId w:val="80"/>
        </w:numPr>
        <w:rPr>
          <w:rFonts w:ascii="Arial" w:hAnsi="Arial" w:cs="Arial"/>
          <w:sz w:val="18"/>
          <w:szCs w:val="18"/>
        </w:rPr>
      </w:pPr>
      <w:r w:rsidRPr="007B241E">
        <w:rPr>
          <w:rFonts w:ascii="Arial" w:hAnsi="Arial" w:cs="Arial"/>
          <w:sz w:val="18"/>
          <w:szCs w:val="18"/>
        </w:rPr>
        <w:t>elektrické schémy</w:t>
      </w:r>
    </w:p>
    <w:p w:rsidR="002F7356" w:rsidRPr="007B241E" w:rsidRDefault="002F7356" w:rsidP="009004E6">
      <w:pPr>
        <w:pStyle w:val="KKBEZMEZER"/>
        <w:numPr>
          <w:ilvl w:val="0"/>
          <w:numId w:val="80"/>
        </w:numPr>
        <w:rPr>
          <w:rFonts w:ascii="Arial" w:hAnsi="Arial" w:cs="Arial"/>
          <w:sz w:val="18"/>
          <w:szCs w:val="18"/>
        </w:rPr>
      </w:pPr>
      <w:r w:rsidRPr="007B241E">
        <w:rPr>
          <w:rFonts w:ascii="Arial" w:hAnsi="Arial" w:cs="Arial"/>
          <w:sz w:val="18"/>
          <w:szCs w:val="18"/>
        </w:rPr>
        <w:t xml:space="preserve">informačný list elektrického rozvádzača </w:t>
      </w:r>
    </w:p>
    <w:p w:rsidR="002F7356" w:rsidRPr="007B241E" w:rsidRDefault="002F7356" w:rsidP="009004E6">
      <w:pPr>
        <w:pStyle w:val="KKBEZMEZER"/>
        <w:numPr>
          <w:ilvl w:val="0"/>
          <w:numId w:val="80"/>
        </w:numPr>
        <w:rPr>
          <w:rFonts w:ascii="Arial" w:hAnsi="Arial" w:cs="Arial"/>
          <w:sz w:val="18"/>
          <w:szCs w:val="18"/>
        </w:rPr>
      </w:pPr>
      <w:r w:rsidRPr="007B241E">
        <w:rPr>
          <w:rFonts w:ascii="Arial" w:hAnsi="Arial" w:cs="Arial"/>
          <w:sz w:val="18"/>
          <w:szCs w:val="18"/>
        </w:rPr>
        <w:t>obsah dodávky</w:t>
      </w:r>
    </w:p>
    <w:p w:rsidR="002F7356" w:rsidRPr="007B241E" w:rsidRDefault="002F7356" w:rsidP="009004E6">
      <w:pPr>
        <w:pStyle w:val="KKBEZMEZER"/>
        <w:numPr>
          <w:ilvl w:val="0"/>
          <w:numId w:val="80"/>
        </w:numPr>
        <w:rPr>
          <w:rFonts w:ascii="Arial" w:hAnsi="Arial" w:cs="Arial"/>
          <w:sz w:val="18"/>
          <w:szCs w:val="18"/>
        </w:rPr>
      </w:pPr>
      <w:r w:rsidRPr="007B241E">
        <w:rPr>
          <w:rFonts w:ascii="Arial" w:hAnsi="Arial" w:cs="Arial"/>
          <w:sz w:val="18"/>
          <w:szCs w:val="18"/>
        </w:rPr>
        <w:t>protokol o konzervácii (pokiaľ je vykonaná) a osvedčenie o kvalite a kompletnosti výrobku</w:t>
      </w:r>
    </w:p>
    <w:p w:rsidR="002F7356" w:rsidRPr="007B241E" w:rsidRDefault="002F7356" w:rsidP="002F7356">
      <w:pPr>
        <w:pStyle w:val="KKBEZMEZER"/>
        <w:ind w:firstLine="45"/>
        <w:rPr>
          <w:rFonts w:ascii="Arial" w:hAnsi="Arial" w:cs="Arial"/>
          <w:sz w:val="18"/>
          <w:szCs w:val="18"/>
        </w:rPr>
      </w:pPr>
    </w:p>
    <w:p w:rsidR="002F7356" w:rsidRPr="007B241E" w:rsidRDefault="002F7356" w:rsidP="002F7356">
      <w:pPr>
        <w:pStyle w:val="Bezriadkovania"/>
        <w:spacing w:after="80"/>
        <w:jc w:val="left"/>
        <w:rPr>
          <w:rFonts w:cstheme="minorHAnsi"/>
          <w:b/>
          <w:sz w:val="24"/>
        </w:rPr>
      </w:pPr>
      <w:r w:rsidRPr="007B241E">
        <w:rPr>
          <w:rFonts w:cstheme="minorHAnsi"/>
          <w:b/>
          <w:sz w:val="24"/>
        </w:rPr>
        <w:t>Káblové rozvody</w:t>
      </w:r>
    </w:p>
    <w:p w:rsidR="002F7356" w:rsidRPr="007B241E" w:rsidRDefault="002F7356" w:rsidP="002F7356">
      <w:pPr>
        <w:pStyle w:val="KKBEZMEZER"/>
      </w:pPr>
      <w:r w:rsidRPr="007B241E">
        <w:t xml:space="preserve">Použité káble pre inštaláciu sú celoplastové typu CYKY. </w:t>
      </w:r>
    </w:p>
    <w:p w:rsidR="002F7356" w:rsidRPr="007B241E" w:rsidRDefault="002F7356" w:rsidP="002F7356">
      <w:pPr>
        <w:pStyle w:val="KKBEZMEZER"/>
      </w:pPr>
      <w:r w:rsidRPr="007B241E">
        <w:t>Klasifikácia kabeláže jednotlivých elektrických rozvodov, ktoré musia ako stavebný výrobok mať preukázané vlastnosti v zmysle vyhlášky MVRR SR č. 558/2009 Z.z.  bude špecifikovaná v zmysle STN 920203 triedami reakcie na oheň nasledovne :</w:t>
      </w:r>
    </w:p>
    <w:p w:rsidR="002F7356" w:rsidRPr="007B241E" w:rsidRDefault="002F7356" w:rsidP="002F7356">
      <w:pPr>
        <w:pStyle w:val="KKBEZMEZER"/>
      </w:pPr>
    </w:p>
    <w:p w:rsidR="002F7356" w:rsidRPr="007B241E" w:rsidRDefault="002F7356" w:rsidP="009004E6">
      <w:pPr>
        <w:pStyle w:val="KKBEZMEZER"/>
        <w:numPr>
          <w:ilvl w:val="0"/>
          <w:numId w:val="81"/>
        </w:numPr>
      </w:pPr>
      <w:r w:rsidRPr="007B241E">
        <w:t xml:space="preserve">- domáci rozhlas (ZO) : </w:t>
      </w:r>
      <w:r w:rsidRPr="007B241E">
        <w:tab/>
      </w:r>
      <w:r w:rsidRPr="007B241E">
        <w:tab/>
      </w:r>
      <w:r w:rsidRPr="007B241E">
        <w:tab/>
      </w:r>
      <w:r w:rsidRPr="007B241E">
        <w:tab/>
      </w:r>
      <w:r w:rsidRPr="007B241E">
        <w:tab/>
      </w:r>
      <w:r w:rsidRPr="007B241E">
        <w:tab/>
        <w:t>B2ca</w:t>
      </w:r>
      <w:r w:rsidRPr="007B241E">
        <w:tab/>
      </w:r>
    </w:p>
    <w:p w:rsidR="002F7356" w:rsidRPr="007B241E" w:rsidRDefault="002F7356" w:rsidP="009004E6">
      <w:pPr>
        <w:pStyle w:val="KKBEZMEZER"/>
        <w:numPr>
          <w:ilvl w:val="0"/>
          <w:numId w:val="81"/>
        </w:numPr>
      </w:pPr>
      <w:r w:rsidRPr="007B241E">
        <w:t>- núdzové osvetlenie (ZO,BH) :</w:t>
      </w:r>
      <w:r w:rsidRPr="007B241E">
        <w:tab/>
      </w:r>
      <w:r w:rsidRPr="007B241E">
        <w:tab/>
      </w:r>
      <w:r w:rsidRPr="007B241E">
        <w:tab/>
      </w:r>
      <w:r w:rsidRPr="007B241E">
        <w:tab/>
      </w:r>
      <w:r w:rsidRPr="007B241E">
        <w:tab/>
        <w:t>B2ca, a1, s1</w:t>
      </w:r>
    </w:p>
    <w:p w:rsidR="002F7356" w:rsidRPr="007B241E" w:rsidRDefault="002F7356" w:rsidP="009004E6">
      <w:pPr>
        <w:pStyle w:val="KKBEZMEZER"/>
        <w:numPr>
          <w:ilvl w:val="0"/>
          <w:numId w:val="81"/>
        </w:numPr>
      </w:pPr>
      <w:r w:rsidRPr="007B241E">
        <w:t>- osvetlenie CHUC a zásahových ciest  (BH):</w:t>
      </w:r>
      <w:r w:rsidRPr="007B241E">
        <w:tab/>
      </w:r>
      <w:r w:rsidRPr="007B241E">
        <w:tab/>
      </w:r>
      <w:r w:rsidRPr="007B241E">
        <w:tab/>
      </w:r>
      <w:r w:rsidRPr="007B241E">
        <w:tab/>
        <w:t>B2ca, a1, s1</w:t>
      </w:r>
    </w:p>
    <w:p w:rsidR="002F7356" w:rsidRPr="007B241E" w:rsidRDefault="002F7356" w:rsidP="009004E6">
      <w:pPr>
        <w:pStyle w:val="KKBEZMEZER"/>
        <w:numPr>
          <w:ilvl w:val="0"/>
          <w:numId w:val="81"/>
        </w:numPr>
      </w:pPr>
      <w:r w:rsidRPr="007B241E">
        <w:t>- evakuačné a požiarne výťahy  (ZO) :</w:t>
      </w:r>
      <w:r w:rsidRPr="007B241E">
        <w:tab/>
      </w:r>
      <w:r w:rsidRPr="007B241E">
        <w:tab/>
      </w:r>
      <w:r w:rsidRPr="007B241E">
        <w:tab/>
      </w:r>
      <w:r w:rsidRPr="007B241E">
        <w:tab/>
        <w:t>B2ca</w:t>
      </w:r>
    </w:p>
    <w:p w:rsidR="002F7356" w:rsidRPr="007B241E" w:rsidRDefault="002F7356" w:rsidP="009004E6">
      <w:pPr>
        <w:pStyle w:val="KKBEZMEZER"/>
        <w:numPr>
          <w:ilvl w:val="0"/>
          <w:numId w:val="81"/>
        </w:numPr>
      </w:pPr>
      <w:r w:rsidRPr="007B241E">
        <w:t>- vetranie CHUC (ZO,BH) :</w:t>
      </w:r>
      <w:r w:rsidRPr="007B241E">
        <w:tab/>
      </w:r>
      <w:r w:rsidRPr="007B241E">
        <w:tab/>
      </w:r>
      <w:r w:rsidRPr="007B241E">
        <w:tab/>
      </w:r>
      <w:r w:rsidRPr="007B241E">
        <w:tab/>
      </w:r>
      <w:r w:rsidRPr="007B241E">
        <w:tab/>
      </w:r>
      <w:r w:rsidRPr="007B241E">
        <w:tab/>
        <w:t>B2ca, a1, s1</w:t>
      </w:r>
    </w:p>
    <w:p w:rsidR="002F7356" w:rsidRPr="007B241E" w:rsidRDefault="002F7356" w:rsidP="009004E6">
      <w:pPr>
        <w:pStyle w:val="KKBEZMEZER"/>
        <w:numPr>
          <w:ilvl w:val="0"/>
          <w:numId w:val="81"/>
        </w:numPr>
      </w:pPr>
      <w:r w:rsidRPr="007B241E">
        <w:t>- stabilné hasiace zariadenie  (ZO) :</w:t>
      </w:r>
      <w:r w:rsidRPr="007B241E">
        <w:tab/>
      </w:r>
      <w:r w:rsidRPr="007B241E">
        <w:tab/>
      </w:r>
      <w:r w:rsidRPr="007B241E">
        <w:tab/>
      </w:r>
      <w:r w:rsidRPr="007B241E">
        <w:tab/>
        <w:t>B2ca</w:t>
      </w:r>
    </w:p>
    <w:p w:rsidR="002F7356" w:rsidRPr="007B241E" w:rsidRDefault="002F7356" w:rsidP="009004E6">
      <w:pPr>
        <w:pStyle w:val="KKBEZMEZER"/>
        <w:numPr>
          <w:ilvl w:val="0"/>
          <w:numId w:val="81"/>
        </w:numPr>
      </w:pPr>
      <w:r w:rsidRPr="007B241E">
        <w:t>- elektrická požiarna signalizácia  (ZO) :</w:t>
      </w:r>
      <w:r w:rsidRPr="007B241E">
        <w:tab/>
      </w:r>
      <w:r w:rsidRPr="007B241E">
        <w:tab/>
      </w:r>
      <w:r w:rsidRPr="007B241E">
        <w:tab/>
      </w:r>
      <w:r w:rsidRPr="007B241E">
        <w:tab/>
        <w:t>B2ca</w:t>
      </w:r>
    </w:p>
    <w:p w:rsidR="002F7356" w:rsidRPr="007B241E" w:rsidRDefault="002F7356" w:rsidP="009004E6">
      <w:pPr>
        <w:pStyle w:val="KKBEZMEZER"/>
        <w:numPr>
          <w:ilvl w:val="0"/>
          <w:numId w:val="81"/>
        </w:numPr>
      </w:pPr>
      <w:r w:rsidRPr="007B241E">
        <w:t>- zariadenie na odvod tepla a splodín horenia (ZO,BH) :</w:t>
      </w:r>
      <w:r w:rsidRPr="007B241E">
        <w:tab/>
      </w:r>
      <w:r w:rsidRPr="007B241E">
        <w:tab/>
        <w:t>B2ca, a1, s1</w:t>
      </w:r>
    </w:p>
    <w:p w:rsidR="002F7356" w:rsidRPr="007B241E" w:rsidRDefault="002F7356" w:rsidP="009004E6">
      <w:pPr>
        <w:pStyle w:val="KKBEZMEZER"/>
        <w:numPr>
          <w:ilvl w:val="0"/>
          <w:numId w:val="81"/>
        </w:numPr>
      </w:pPr>
      <w:r w:rsidRPr="007B241E">
        <w:t>- zosilovacie čerpadlá požiarneho vodovodu  (ZO) :</w:t>
      </w:r>
      <w:r w:rsidRPr="007B241E">
        <w:tab/>
      </w:r>
      <w:r w:rsidRPr="007B241E">
        <w:tab/>
      </w:r>
      <w:r w:rsidRPr="007B241E">
        <w:tab/>
        <w:t>B2ca</w:t>
      </w:r>
    </w:p>
    <w:p w:rsidR="002F7356" w:rsidRPr="007B241E" w:rsidRDefault="002F7356" w:rsidP="002F7356">
      <w:pPr>
        <w:pStyle w:val="KKBEZMEZER"/>
      </w:pPr>
    </w:p>
    <w:p w:rsidR="002F7356" w:rsidRPr="007B241E" w:rsidRDefault="002F7356" w:rsidP="009004E6">
      <w:pPr>
        <w:pStyle w:val="KKBEZMEZER"/>
        <w:numPr>
          <w:ilvl w:val="0"/>
          <w:numId w:val="81"/>
        </w:numPr>
      </w:pPr>
      <w:r w:rsidRPr="007B241E">
        <w:t>kabeláž el. rozvodov s vnútorným zhromažďovacím priestorom :</w:t>
      </w:r>
    </w:p>
    <w:p w:rsidR="002F7356" w:rsidRPr="007B241E" w:rsidRDefault="002F7356" w:rsidP="002F7356">
      <w:pPr>
        <w:pStyle w:val="KKBEZMEZER"/>
        <w:ind w:left="720"/>
      </w:pPr>
      <w:r w:rsidRPr="007B241E">
        <w:t>- zhromažďovací priestor  (BH,ZO) :</w:t>
      </w:r>
      <w:r w:rsidRPr="007B241E">
        <w:tab/>
      </w:r>
      <w:r w:rsidRPr="007B241E">
        <w:tab/>
      </w:r>
      <w:r w:rsidRPr="007B241E">
        <w:tab/>
      </w:r>
      <w:r w:rsidRPr="007B241E">
        <w:tab/>
        <w:t>B2ca, a1, s1</w:t>
      </w:r>
    </w:p>
    <w:p w:rsidR="002F7356" w:rsidRPr="007B241E" w:rsidRDefault="002F7356" w:rsidP="002F7356">
      <w:pPr>
        <w:pStyle w:val="KKBEZMEZER"/>
        <w:ind w:left="720"/>
      </w:pPr>
      <w:r w:rsidRPr="007B241E">
        <w:t>- priestory s pohybom návštevníkov  (BH) :</w:t>
      </w:r>
      <w:r w:rsidRPr="007B241E">
        <w:tab/>
      </w:r>
      <w:r w:rsidRPr="007B241E">
        <w:tab/>
      </w:r>
      <w:r w:rsidRPr="007B241E">
        <w:tab/>
      </w:r>
      <w:r w:rsidRPr="007B241E">
        <w:tab/>
        <w:t>B2ca, a1, s1</w:t>
      </w:r>
    </w:p>
    <w:p w:rsidR="002F7356" w:rsidRPr="007B241E" w:rsidRDefault="002F7356" w:rsidP="002F7356">
      <w:pPr>
        <w:pStyle w:val="KKBEZMEZER"/>
      </w:pPr>
    </w:p>
    <w:p w:rsidR="002F7356" w:rsidRPr="007B241E" w:rsidRDefault="002F7356" w:rsidP="002F7356">
      <w:pPr>
        <w:pStyle w:val="KKBEZMEZER"/>
      </w:pPr>
      <w:r w:rsidRPr="007B241E">
        <w:t>Vysvetlivky:</w:t>
      </w:r>
    </w:p>
    <w:p w:rsidR="002F7356" w:rsidRPr="007B241E" w:rsidRDefault="002F7356" w:rsidP="002F7356">
      <w:pPr>
        <w:pStyle w:val="KKBEZMEZER"/>
      </w:pPr>
      <w:r w:rsidRPr="007B241E">
        <w:t>ZO – odolný proti šíreniu plameňa,</w:t>
      </w:r>
    </w:p>
    <w:p w:rsidR="002F7356" w:rsidRPr="007B241E" w:rsidRDefault="002F7356" w:rsidP="002F7356">
      <w:pPr>
        <w:pStyle w:val="KKBEZMEZER"/>
      </w:pPr>
      <w:r w:rsidRPr="007B241E">
        <w:t>BH – bezhalogénový s nízkou hustotou dymu pri horení,</w:t>
      </w:r>
    </w:p>
    <w:p w:rsidR="002F7356" w:rsidRPr="007B241E" w:rsidRDefault="002F7356" w:rsidP="002F7356">
      <w:pPr>
        <w:pStyle w:val="KKBEZMEZER"/>
      </w:pPr>
      <w:r w:rsidRPr="007B241E">
        <w:t>PH – počas horenia funkčný v požadovanom čase.</w:t>
      </w:r>
    </w:p>
    <w:p w:rsidR="002F7356" w:rsidRPr="007B241E" w:rsidRDefault="002F7356" w:rsidP="002F7356">
      <w:pPr>
        <w:pStyle w:val="KKBEZMEZER"/>
      </w:pPr>
    </w:p>
    <w:p w:rsidR="002F7356" w:rsidRPr="007B241E" w:rsidRDefault="002F7356" w:rsidP="002F7356">
      <w:pPr>
        <w:pStyle w:val="KKBEZMEZER"/>
      </w:pPr>
      <w:r w:rsidRPr="007B241E">
        <w:t>Požiadavky na káble vedené cez požiarne úseky s priestorom:</w:t>
      </w:r>
    </w:p>
    <w:p w:rsidR="002F7356" w:rsidRPr="007B241E" w:rsidRDefault="002F7356" w:rsidP="002F7356">
      <w:pPr>
        <w:pStyle w:val="KKBEZMEZER"/>
      </w:pPr>
      <w:r w:rsidRPr="007B241E">
        <w:t>1. Zdravotnícke zariadenia</w:t>
      </w:r>
    </w:p>
    <w:p w:rsidR="002F7356" w:rsidRPr="007B241E" w:rsidRDefault="002F7356" w:rsidP="002F7356">
      <w:pPr>
        <w:pStyle w:val="KKBEZMEZER"/>
      </w:pPr>
      <w:r w:rsidRPr="007B241E">
        <w:tab/>
        <w:t>1.1 jasle</w:t>
      </w:r>
      <w:r w:rsidRPr="007B241E">
        <w:tab/>
      </w:r>
      <w:r w:rsidRPr="007B241E">
        <w:tab/>
      </w:r>
      <w:r w:rsidRPr="007B241E">
        <w:tab/>
      </w:r>
      <w:r w:rsidRPr="007B241E">
        <w:tab/>
      </w:r>
      <w:r w:rsidRPr="007B241E">
        <w:tab/>
      </w:r>
      <w:r w:rsidRPr="007B241E">
        <w:tab/>
      </w:r>
      <w:r w:rsidRPr="007B241E">
        <w:tab/>
      </w:r>
      <w:r w:rsidRPr="007B241E">
        <w:tab/>
        <w:t>B2ca, a1, s1, d1</w:t>
      </w:r>
    </w:p>
    <w:p w:rsidR="002F7356" w:rsidRPr="007B241E" w:rsidRDefault="002F7356" w:rsidP="002F7356">
      <w:pPr>
        <w:pStyle w:val="KKBEZMEZER"/>
      </w:pPr>
      <w:r w:rsidRPr="007B241E">
        <w:tab/>
        <w:t>1.2 lôžkové oddelenia nemocníc</w:t>
      </w:r>
      <w:r w:rsidRPr="007B241E">
        <w:tab/>
      </w:r>
      <w:r w:rsidRPr="007B241E">
        <w:tab/>
      </w:r>
      <w:r w:rsidRPr="007B241E">
        <w:tab/>
      </w:r>
      <w:r w:rsidRPr="007B241E">
        <w:tab/>
      </w:r>
      <w:r w:rsidRPr="007B241E">
        <w:tab/>
        <w:t>B2ca, a1, s1, d1</w:t>
      </w:r>
    </w:p>
    <w:p w:rsidR="002F7356" w:rsidRPr="007B241E" w:rsidRDefault="002F7356" w:rsidP="002F7356">
      <w:pPr>
        <w:pStyle w:val="KKBEZMEZER"/>
      </w:pPr>
      <w:r w:rsidRPr="007B241E">
        <w:tab/>
        <w:t>1.3 jednotka intenzívnej starostlivosti anestéziologicko-</w:t>
      </w:r>
    </w:p>
    <w:p w:rsidR="002F7356" w:rsidRPr="007B241E" w:rsidRDefault="002F7356" w:rsidP="002F7356">
      <w:pPr>
        <w:pStyle w:val="KKBEZMEZER"/>
      </w:pPr>
      <w:r w:rsidRPr="007B241E">
        <w:tab/>
      </w:r>
      <w:r w:rsidRPr="007B241E">
        <w:tab/>
        <w:t>resuscitačné oddelenie, operačné oddelenie</w:t>
      </w:r>
      <w:r w:rsidRPr="007B241E">
        <w:tab/>
      </w:r>
      <w:r w:rsidRPr="007B241E">
        <w:tab/>
        <w:t>B2ca, a1, s1, d1</w:t>
      </w:r>
    </w:p>
    <w:p w:rsidR="002F7356" w:rsidRPr="007B241E" w:rsidRDefault="002F7356" w:rsidP="002F7356">
      <w:pPr>
        <w:pStyle w:val="KKBEZMEZER"/>
      </w:pPr>
      <w:r w:rsidRPr="007B241E">
        <w:t>2. Stavby sociálnych služieb podľa platného právneho predpisu (5)</w:t>
      </w:r>
      <w:r w:rsidRPr="007B241E">
        <w:tab/>
      </w:r>
      <w:r w:rsidRPr="007B241E">
        <w:tab/>
        <w:t>B2ca, a1, s1, d1</w:t>
      </w:r>
    </w:p>
    <w:p w:rsidR="002F7356" w:rsidRPr="007B241E" w:rsidRDefault="002F7356" w:rsidP="002F7356">
      <w:pPr>
        <w:pStyle w:val="KKBEZMEZER"/>
      </w:pPr>
      <w:r w:rsidRPr="007B241E">
        <w:t>3. Stavby s vnútornými zhromaždovacími priestormi</w:t>
      </w:r>
    </w:p>
    <w:p w:rsidR="002F7356" w:rsidRPr="007B241E" w:rsidRDefault="002F7356" w:rsidP="002F7356">
      <w:pPr>
        <w:pStyle w:val="KKBEZMEZER"/>
      </w:pPr>
      <w:r w:rsidRPr="007B241E">
        <w:tab/>
        <w:t>3.1 zhromaždovací priestor</w:t>
      </w:r>
      <w:r w:rsidRPr="007B241E">
        <w:tab/>
      </w:r>
      <w:r w:rsidRPr="007B241E">
        <w:tab/>
      </w:r>
      <w:r w:rsidRPr="007B241E">
        <w:tab/>
      </w:r>
      <w:r w:rsidRPr="007B241E">
        <w:tab/>
      </w:r>
      <w:r w:rsidRPr="007B241E">
        <w:tab/>
        <w:t>B2ca, a1, s1, d1</w:t>
      </w:r>
    </w:p>
    <w:p w:rsidR="002F7356" w:rsidRPr="007B241E" w:rsidRDefault="002F7356" w:rsidP="002F7356">
      <w:pPr>
        <w:pStyle w:val="KKBEZMEZER"/>
      </w:pPr>
      <w:r w:rsidRPr="007B241E">
        <w:tab/>
        <w:t>3.2 ostatné priestory v ktorých sa pohybujú navštevníci</w:t>
      </w:r>
      <w:r w:rsidRPr="007B241E">
        <w:tab/>
      </w:r>
      <w:r w:rsidRPr="007B241E">
        <w:tab/>
        <w:t>a1, s1</w:t>
      </w:r>
    </w:p>
    <w:p w:rsidR="002F7356" w:rsidRPr="007B241E" w:rsidRDefault="002F7356" w:rsidP="002F7356">
      <w:pPr>
        <w:pStyle w:val="KKBEZMEZER"/>
      </w:pPr>
      <w:r w:rsidRPr="007B241E">
        <w:lastRenderedPageBreak/>
        <w:t>4. Stavby na bývanie (okrem rodinných domov), komunikačné priestory</w:t>
      </w:r>
      <w:r w:rsidRPr="007B241E">
        <w:tab/>
        <w:t>B2ca, a1, s1, d1</w:t>
      </w:r>
    </w:p>
    <w:p w:rsidR="002F7356" w:rsidRPr="007B241E" w:rsidRDefault="002F7356" w:rsidP="002F7356">
      <w:pPr>
        <w:pStyle w:val="KKBEZMEZER"/>
      </w:pPr>
      <w:r w:rsidRPr="007B241E">
        <w:t>5. Stavby na ubytovanie pre viac ako 20 osôb (hotely, ubytovne, kúpele,</w:t>
      </w:r>
    </w:p>
    <w:p w:rsidR="002F7356" w:rsidRPr="007B241E" w:rsidRDefault="002F7356" w:rsidP="002F7356">
      <w:pPr>
        <w:pStyle w:val="KKBEZMEZER"/>
      </w:pPr>
      <w:r w:rsidRPr="007B241E">
        <w:tab/>
        <w:t>internáty a pod)</w:t>
      </w:r>
      <w:r w:rsidRPr="007B241E">
        <w:tab/>
      </w:r>
      <w:r w:rsidRPr="007B241E">
        <w:tab/>
      </w:r>
      <w:r w:rsidRPr="007B241E">
        <w:tab/>
      </w:r>
      <w:r w:rsidRPr="007B241E">
        <w:tab/>
      </w:r>
      <w:r w:rsidRPr="007B241E">
        <w:tab/>
      </w:r>
      <w:r w:rsidRPr="007B241E">
        <w:tab/>
      </w:r>
      <w:r w:rsidRPr="007B241E">
        <w:tab/>
      </w:r>
    </w:p>
    <w:p w:rsidR="002F7356" w:rsidRPr="007B241E" w:rsidRDefault="002F7356" w:rsidP="002F7356">
      <w:pPr>
        <w:pStyle w:val="KKBEZMEZER"/>
      </w:pPr>
      <w:r w:rsidRPr="007B241E">
        <w:tab/>
        <w:t>5.1 izby s príslušenstvom</w:t>
      </w:r>
      <w:r w:rsidRPr="007B241E">
        <w:tab/>
      </w:r>
      <w:r w:rsidRPr="007B241E">
        <w:tab/>
      </w:r>
      <w:r w:rsidRPr="007B241E">
        <w:tab/>
      </w:r>
      <w:r w:rsidRPr="007B241E">
        <w:tab/>
      </w:r>
      <w:r w:rsidRPr="007B241E">
        <w:tab/>
      </w:r>
      <w:r w:rsidRPr="007B241E">
        <w:tab/>
        <w:t>B2ca, a1, s1, d1</w:t>
      </w:r>
    </w:p>
    <w:p w:rsidR="002F7356" w:rsidRPr="007B241E" w:rsidRDefault="002F7356" w:rsidP="002F7356">
      <w:pPr>
        <w:pStyle w:val="KKBEZMEZER"/>
      </w:pPr>
      <w:r w:rsidRPr="007B241E">
        <w:tab/>
        <w:t>5.2 spoločné priestory (hala, recepcia, jedáleň, reštaurácia)</w:t>
      </w:r>
      <w:r w:rsidRPr="007B241E">
        <w:tab/>
      </w:r>
      <w:r w:rsidRPr="007B241E">
        <w:tab/>
        <w:t>B2ca, a1, s1, d1</w:t>
      </w:r>
    </w:p>
    <w:p w:rsidR="002F7356" w:rsidRPr="007B241E" w:rsidRDefault="002F7356" w:rsidP="002F7356">
      <w:pPr>
        <w:pStyle w:val="KKBEZMEZER"/>
      </w:pPr>
      <w:r w:rsidRPr="007B241E">
        <w:t>6. Chránené únikové cesty</w:t>
      </w:r>
      <w:r w:rsidRPr="007B241E">
        <w:tab/>
      </w:r>
      <w:r w:rsidRPr="007B241E">
        <w:tab/>
      </w:r>
      <w:r w:rsidRPr="007B241E">
        <w:tab/>
      </w:r>
      <w:r w:rsidRPr="007B241E">
        <w:tab/>
      </w:r>
      <w:r w:rsidRPr="007B241E">
        <w:tab/>
      </w:r>
      <w:r w:rsidRPr="007B241E">
        <w:tab/>
        <w:t>B2ca, a1, s1, d1</w:t>
      </w:r>
      <w:r w:rsidRPr="007B241E">
        <w:tab/>
      </w:r>
      <w:r w:rsidRPr="007B241E">
        <w:tab/>
      </w:r>
      <w:r w:rsidRPr="007B241E">
        <w:tab/>
      </w:r>
    </w:p>
    <w:p w:rsidR="002F7356" w:rsidRPr="007B241E" w:rsidRDefault="002F7356" w:rsidP="002F7356">
      <w:pPr>
        <w:pStyle w:val="KKBEZMEZER"/>
      </w:pPr>
      <w:r w:rsidRPr="007B241E">
        <w:t>Požiadavky na káble vedené na streche stavby:</w:t>
      </w:r>
    </w:p>
    <w:p w:rsidR="002F7356" w:rsidRPr="007B241E" w:rsidRDefault="002F7356" w:rsidP="002F7356">
      <w:pPr>
        <w:pStyle w:val="KKBEZMEZER"/>
      </w:pPr>
      <w:r w:rsidRPr="007B241E">
        <w:tab/>
        <w:t>- na ktorej je úniková cesta</w:t>
      </w:r>
      <w:r w:rsidRPr="007B241E">
        <w:tab/>
      </w:r>
      <w:r w:rsidRPr="007B241E">
        <w:tab/>
      </w:r>
      <w:r w:rsidRPr="007B241E">
        <w:tab/>
      </w:r>
      <w:r w:rsidRPr="007B241E">
        <w:tab/>
      </w:r>
      <w:r w:rsidRPr="007B241E">
        <w:tab/>
        <w:t>B2ca, a1, s1, d1</w:t>
      </w:r>
    </w:p>
    <w:p w:rsidR="002F7356" w:rsidRPr="007B241E" w:rsidRDefault="002F7356" w:rsidP="002F7356">
      <w:pPr>
        <w:pStyle w:val="KKBEZMEZER"/>
      </w:pPr>
      <w:r w:rsidRPr="007B241E">
        <w:tab/>
        <w:t>- na ktorej je vonkajšia zásahová cesta</w:t>
      </w:r>
      <w:r w:rsidRPr="007B241E">
        <w:tab/>
      </w:r>
      <w:r w:rsidRPr="007B241E">
        <w:tab/>
      </w:r>
      <w:r w:rsidRPr="007B241E">
        <w:tab/>
      </w:r>
      <w:r w:rsidRPr="007B241E">
        <w:tab/>
        <w:t>B2ca, a1, s1, d1</w:t>
      </w:r>
    </w:p>
    <w:p w:rsidR="002F7356" w:rsidRPr="007B241E" w:rsidRDefault="002F7356" w:rsidP="002F7356">
      <w:pPr>
        <w:pStyle w:val="KKBEZMEZER"/>
      </w:pPr>
      <w:r w:rsidRPr="007B241E">
        <w:tab/>
        <w:t>- nad zhromažďovacím priestorom</w:t>
      </w:r>
      <w:r w:rsidRPr="007B241E">
        <w:tab/>
      </w:r>
      <w:r w:rsidRPr="007B241E">
        <w:tab/>
      </w:r>
      <w:r w:rsidRPr="007B241E">
        <w:tab/>
      </w:r>
      <w:r w:rsidRPr="007B241E">
        <w:tab/>
      </w:r>
      <w:r w:rsidRPr="007B241E">
        <w:tab/>
        <w:t>B2ca, a1, s1, d1</w:t>
      </w:r>
    </w:p>
    <w:p w:rsidR="002F7356" w:rsidRPr="007B241E" w:rsidRDefault="002F7356" w:rsidP="002F7356">
      <w:pPr>
        <w:ind w:firstLine="720"/>
        <w:jc w:val="both"/>
        <w:rPr>
          <w:rFonts w:ascii="Arial" w:hAnsi="Arial" w:cs="Arial"/>
          <w:sz w:val="18"/>
          <w:szCs w:val="18"/>
        </w:rPr>
      </w:pPr>
    </w:p>
    <w:p w:rsidR="002F7356" w:rsidRPr="007B241E" w:rsidRDefault="002F7356" w:rsidP="002F7356">
      <w:pPr>
        <w:pStyle w:val="KKBEZMEZER"/>
      </w:pPr>
      <w:r w:rsidRPr="007B241E">
        <w:t>Káble sú dimenzované v zmysle platných noriem podľa nasledujúcich kritérií:</w:t>
      </w:r>
    </w:p>
    <w:p w:rsidR="002F7356" w:rsidRPr="007B241E" w:rsidRDefault="002F7356" w:rsidP="009004E6">
      <w:pPr>
        <w:pStyle w:val="KKBEZMEZER"/>
        <w:numPr>
          <w:ilvl w:val="0"/>
          <w:numId w:val="83"/>
        </w:numPr>
      </w:pPr>
      <w:r w:rsidRPr="007B241E">
        <w:t>dovolené zaťaženie káblov</w:t>
      </w:r>
    </w:p>
    <w:p w:rsidR="002F7356" w:rsidRPr="007B241E" w:rsidRDefault="002F7356" w:rsidP="009004E6">
      <w:pPr>
        <w:pStyle w:val="KKBEZMEZER"/>
        <w:numPr>
          <w:ilvl w:val="0"/>
          <w:numId w:val="82"/>
        </w:numPr>
      </w:pPr>
      <w:r w:rsidRPr="007B241E">
        <w:t>skratová odolnosť káblov</w:t>
      </w:r>
    </w:p>
    <w:p w:rsidR="002F7356" w:rsidRPr="007B241E" w:rsidRDefault="002F7356" w:rsidP="009004E6">
      <w:pPr>
        <w:pStyle w:val="KKBEZMEZER"/>
        <w:numPr>
          <w:ilvl w:val="0"/>
          <w:numId w:val="82"/>
        </w:numPr>
      </w:pPr>
      <w:r w:rsidRPr="007B241E">
        <w:t>úbytok napätia</w:t>
      </w:r>
    </w:p>
    <w:p w:rsidR="002F7356" w:rsidRPr="007B241E" w:rsidRDefault="002F7356" w:rsidP="009004E6">
      <w:pPr>
        <w:pStyle w:val="KKBEZMEZER"/>
        <w:numPr>
          <w:ilvl w:val="0"/>
          <w:numId w:val="82"/>
        </w:numPr>
      </w:pPr>
      <w:r w:rsidRPr="007B241E">
        <w:t>zabezpečenie vypnutia pri ochrane pred úrazom el. prúdom.</w:t>
      </w:r>
    </w:p>
    <w:p w:rsidR="002F7356" w:rsidRPr="007B241E" w:rsidRDefault="002F7356" w:rsidP="002F7356">
      <w:pPr>
        <w:pStyle w:val="KKBEZMEZER"/>
      </w:pPr>
      <w:r w:rsidRPr="007B241E">
        <w:t>Káblové rozvody sú riešené v závislosti na type priestoru, v ktorom prechádzajú:</w:t>
      </w:r>
    </w:p>
    <w:p w:rsidR="002F7356" w:rsidRPr="007B241E" w:rsidRDefault="002F7356" w:rsidP="002F7356">
      <w:pPr>
        <w:pStyle w:val="KKBEZMEZER"/>
      </w:pPr>
      <w:r w:rsidRPr="007B241E">
        <w:t>a) káble v bezhalogénovej  pevnej rúrke</w:t>
      </w:r>
    </w:p>
    <w:p w:rsidR="002F7356" w:rsidRPr="007B241E" w:rsidRDefault="002F7356" w:rsidP="002F7356">
      <w:pPr>
        <w:pStyle w:val="KKBEZMEZER"/>
      </w:pPr>
      <w:r w:rsidRPr="007B241E">
        <w:t xml:space="preserve">b) na jednoduchých káblových úchytoch ( typový výrobok ) uchytených na strope v priestore podhľadu </w:t>
      </w:r>
    </w:p>
    <w:p w:rsidR="002F7356" w:rsidRPr="007B241E" w:rsidRDefault="002F7356" w:rsidP="002F7356">
      <w:pPr>
        <w:pStyle w:val="KKBEZMEZER"/>
      </w:pPr>
      <w:r w:rsidRPr="007B241E">
        <w:t>c) káble v ochranných ohybných rúrkach v podlahe pod stropom v miestach, kde sa nachádza podhľad</w:t>
      </w:r>
    </w:p>
    <w:p w:rsidR="002F7356" w:rsidRPr="007B241E" w:rsidRDefault="002F7356" w:rsidP="002F7356">
      <w:pPr>
        <w:pStyle w:val="KKBEZMEZER"/>
      </w:pPr>
      <w:r w:rsidRPr="007B241E">
        <w:t>d) káble v ochranných ohybných rúrkach v suchých priečkach</w:t>
      </w:r>
    </w:p>
    <w:p w:rsidR="002F7356" w:rsidRPr="007B241E" w:rsidRDefault="002F7356" w:rsidP="002F7356">
      <w:pPr>
        <w:pStyle w:val="KKBEZMEZER"/>
      </w:pPr>
      <w:r w:rsidRPr="007B241E">
        <w:t>e) káble na káblových žľaboch v priestore výstavnej plochy v súbehu s ostatnými inštaláciami (VZT)</w:t>
      </w:r>
    </w:p>
    <w:p w:rsidR="002F7356" w:rsidRPr="007B241E" w:rsidRDefault="002F7356" w:rsidP="002F7356">
      <w:pPr>
        <w:pStyle w:val="KKBEZMEZER"/>
      </w:pPr>
      <w:r w:rsidRPr="007B241E">
        <w:t>f) káble na káblovom rebríku  - stúpanie v hlavnej stúpačke</w:t>
      </w:r>
    </w:p>
    <w:p w:rsidR="002F7356" w:rsidRPr="007B241E" w:rsidRDefault="002F7356" w:rsidP="002F7356">
      <w:pPr>
        <w:pStyle w:val="KKBEZMEZER"/>
      </w:pPr>
    </w:p>
    <w:p w:rsidR="002F7356" w:rsidRPr="007B241E" w:rsidRDefault="002F7356" w:rsidP="002F7356">
      <w:pPr>
        <w:pStyle w:val="KKBEZMEZER"/>
      </w:pPr>
      <w:r w:rsidRPr="007B241E">
        <w:rPr>
          <w:b/>
        </w:rPr>
        <w:t>Pozdĺžne vedenie káblov 1. stupňa dodávky elektrickej energie a ostatných káblov musí byť priestorovo prípadne polohovo oddelené podľa čl. 20 STN 38 2156/Z1.</w:t>
      </w:r>
    </w:p>
    <w:p w:rsidR="002F7356" w:rsidRPr="007B241E" w:rsidRDefault="002F7356" w:rsidP="002F7356">
      <w:pPr>
        <w:pStyle w:val="KKBEZMEZER"/>
      </w:pPr>
    </w:p>
    <w:p w:rsidR="002F7356" w:rsidRPr="007B241E" w:rsidRDefault="002F7356" w:rsidP="002F7356">
      <w:pPr>
        <w:pStyle w:val="Bezriadkovania"/>
        <w:spacing w:after="80"/>
        <w:jc w:val="left"/>
        <w:rPr>
          <w:rFonts w:cstheme="minorHAnsi"/>
          <w:b/>
          <w:sz w:val="24"/>
        </w:rPr>
      </w:pPr>
      <w:r w:rsidRPr="007B241E">
        <w:rPr>
          <w:rFonts w:cstheme="minorHAnsi"/>
          <w:b/>
          <w:sz w:val="24"/>
        </w:rPr>
        <w:t>Protipožiarne opatrenia</w:t>
      </w:r>
    </w:p>
    <w:p w:rsidR="002F7356" w:rsidRPr="007B241E" w:rsidRDefault="002F7356" w:rsidP="002F7356">
      <w:pPr>
        <w:pStyle w:val="KKBEZMEZER"/>
      </w:pPr>
      <w:r w:rsidRPr="007B241E">
        <w:t>Prestupy rozvodov požiarno - deliacimi konštrukciami požiarnych úsekov objektu musia byť utesnené podľa požiadaviek STN 92 0201-2. Tieto tesniace hmoty musia byť stupňa horľavosti max. B (v zmysle STN 73 0862), napr. upchávky HILTI, INTUMEX, betónové zálievky atď. s požiarnou odolnosťou rovnou požiarnej odolnosti požiarno - deliacej konštrukcie, ktorou prestupujú (maximálne však EI90 minút).</w:t>
      </w:r>
    </w:p>
    <w:p w:rsidR="002F7356" w:rsidRPr="007B241E" w:rsidRDefault="002F7356" w:rsidP="002F7356">
      <w:pPr>
        <w:pStyle w:val="KKBEZMEZER"/>
      </w:pPr>
    </w:p>
    <w:p w:rsidR="002F7356" w:rsidRPr="007B241E" w:rsidRDefault="002F7356" w:rsidP="002F7356">
      <w:pPr>
        <w:pStyle w:val="Bezriadkovania"/>
        <w:spacing w:after="80"/>
        <w:jc w:val="left"/>
        <w:rPr>
          <w:rFonts w:cstheme="minorHAnsi"/>
          <w:b/>
          <w:sz w:val="24"/>
        </w:rPr>
      </w:pPr>
      <w:r w:rsidRPr="007B241E">
        <w:rPr>
          <w:rFonts w:cstheme="minorHAnsi"/>
          <w:b/>
          <w:sz w:val="24"/>
        </w:rPr>
        <w:t>Hlavné pospájanie</w:t>
      </w:r>
    </w:p>
    <w:p w:rsidR="002F7356" w:rsidRPr="007B241E" w:rsidRDefault="002F7356" w:rsidP="002F7356">
      <w:pPr>
        <w:pStyle w:val="KKBEZMEZER"/>
      </w:pPr>
      <w:r w:rsidRPr="007B241E">
        <w:t>Pre objekt bude riešená hlavná uzemňovacia prípojnica EP (HUP), umiestnená v NN rozvodni.</w:t>
      </w:r>
    </w:p>
    <w:p w:rsidR="002F7356" w:rsidRPr="007B241E" w:rsidRDefault="002F7356" w:rsidP="002F7356">
      <w:pPr>
        <w:pStyle w:val="KKBEZMEZER"/>
      </w:pPr>
      <w:r w:rsidRPr="007B241E">
        <w:t>Na ňu sa pripoja skriňa rozvádzača a všetky pomocné konštrukcie a ďalšie neživé časti el. zariadení. Pospojovanie sa zrealizuje pásovinou 2x FeZn 30x4 a vodičmi CYA ž/z. EP sa pripojí na vývod základového zemniča v miestnosti. Funkčné uzemnenie MG, bude pripojené priamo na vývody základového zemniča mimo EP.</w:t>
      </w:r>
    </w:p>
    <w:p w:rsidR="002F7356" w:rsidRPr="007B241E" w:rsidRDefault="002F7356" w:rsidP="002F7356">
      <w:pPr>
        <w:pStyle w:val="KKBEZMEZER"/>
        <w:rPr>
          <w:b/>
          <w:spacing w:val="2"/>
        </w:rPr>
      </w:pPr>
      <w:r w:rsidRPr="007B241E">
        <w:rPr>
          <w:b/>
          <w:spacing w:val="2"/>
        </w:rPr>
        <w:t>Uzemnenie uzla zdroja generátora</w:t>
      </w:r>
    </w:p>
    <w:p w:rsidR="002F7356" w:rsidRPr="007B241E" w:rsidRDefault="002F7356" w:rsidP="002F7356">
      <w:pPr>
        <w:pStyle w:val="KKBEZMEZER"/>
      </w:pPr>
      <w:r w:rsidRPr="007B241E">
        <w:rPr>
          <w:spacing w:val="2"/>
        </w:rPr>
        <w:t>U</w:t>
      </w:r>
      <w:r w:rsidRPr="007B241E">
        <w:rPr>
          <w:spacing w:val="-1"/>
        </w:rPr>
        <w:t>z</w:t>
      </w:r>
      <w:r w:rsidRPr="007B241E">
        <w:t>ol</w:t>
      </w:r>
      <w:r w:rsidRPr="007B241E">
        <w:rPr>
          <w:spacing w:val="5"/>
        </w:rPr>
        <w:t xml:space="preserve"> </w:t>
      </w:r>
      <w:r w:rsidRPr="007B241E">
        <w:rPr>
          <w:spacing w:val="1"/>
        </w:rPr>
        <w:t>z</w:t>
      </w:r>
      <w:r w:rsidRPr="007B241E">
        <w:t>d</w:t>
      </w:r>
      <w:r w:rsidRPr="007B241E">
        <w:rPr>
          <w:spacing w:val="1"/>
        </w:rPr>
        <w:t>r</w:t>
      </w:r>
      <w:r w:rsidRPr="007B241E">
        <w:t>o</w:t>
      </w:r>
      <w:r w:rsidRPr="007B241E">
        <w:rPr>
          <w:spacing w:val="1"/>
        </w:rPr>
        <w:t>j</w:t>
      </w:r>
      <w:r w:rsidRPr="007B241E">
        <w:t>a</w:t>
      </w:r>
      <w:r w:rsidRPr="007B241E">
        <w:rPr>
          <w:spacing w:val="1"/>
        </w:rPr>
        <w:t xml:space="preserve"> generátora </w:t>
      </w:r>
      <w:r w:rsidRPr="007B241E">
        <w:rPr>
          <w:spacing w:val="2"/>
        </w:rPr>
        <w:t>u</w:t>
      </w:r>
      <w:r w:rsidRPr="007B241E">
        <w:rPr>
          <w:spacing w:val="-1"/>
        </w:rPr>
        <w:t>z</w:t>
      </w:r>
      <w:r w:rsidRPr="007B241E">
        <w:t>e</w:t>
      </w:r>
      <w:r w:rsidRPr="007B241E">
        <w:rPr>
          <w:spacing w:val="5"/>
        </w:rPr>
        <w:t>m</w:t>
      </w:r>
      <w:r w:rsidRPr="007B241E">
        <w:t>n</w:t>
      </w:r>
      <w:r w:rsidRPr="007B241E">
        <w:rPr>
          <w:spacing w:val="-1"/>
        </w:rPr>
        <w:t>i</w:t>
      </w:r>
      <w:r w:rsidRPr="007B241E">
        <w:t>ť</w:t>
      </w:r>
      <w:r w:rsidRPr="007B241E">
        <w:rPr>
          <w:spacing w:val="1"/>
        </w:rPr>
        <w:t xml:space="preserve"> </w:t>
      </w:r>
      <w:r w:rsidRPr="007B241E">
        <w:t>p</w:t>
      </w:r>
      <w:r w:rsidRPr="007B241E">
        <w:rPr>
          <w:spacing w:val="3"/>
        </w:rPr>
        <w:t>r</w:t>
      </w:r>
      <w:r w:rsidRPr="007B241E">
        <w:t>ed</w:t>
      </w:r>
      <w:r w:rsidRPr="007B241E">
        <w:rPr>
          <w:spacing w:val="2"/>
        </w:rPr>
        <w:t>n</w:t>
      </w:r>
      <w:r w:rsidRPr="007B241E">
        <w:t>o</w:t>
      </w:r>
      <w:r w:rsidRPr="007B241E">
        <w:rPr>
          <w:spacing w:val="1"/>
        </w:rPr>
        <w:t>s</w:t>
      </w:r>
      <w:r w:rsidRPr="007B241E">
        <w:t>t</w:t>
      </w:r>
      <w:r w:rsidRPr="007B241E">
        <w:rPr>
          <w:spacing w:val="2"/>
        </w:rPr>
        <w:t>n</w:t>
      </w:r>
      <w:r w:rsidRPr="007B241E">
        <w:t>e</w:t>
      </w:r>
      <w:r w:rsidRPr="007B241E">
        <w:rPr>
          <w:spacing w:val="1"/>
        </w:rPr>
        <w:t xml:space="preserve"> </w:t>
      </w:r>
      <w:r w:rsidRPr="007B241E">
        <w:t>na</w:t>
      </w:r>
      <w:r w:rsidRPr="007B241E">
        <w:rPr>
          <w:spacing w:val="2"/>
        </w:rPr>
        <w:t xml:space="preserve"> </w:t>
      </w:r>
      <w:r w:rsidRPr="007B241E">
        <w:rPr>
          <w:spacing w:val="1"/>
        </w:rPr>
        <w:t>c</w:t>
      </w:r>
      <w:r w:rsidRPr="007B241E">
        <w:t>ent</w:t>
      </w:r>
      <w:r w:rsidRPr="007B241E">
        <w:rPr>
          <w:spacing w:val="3"/>
        </w:rPr>
        <w:t>r</w:t>
      </w:r>
      <w:r w:rsidRPr="007B241E">
        <w:t>á</w:t>
      </w:r>
      <w:r w:rsidRPr="007B241E">
        <w:rPr>
          <w:spacing w:val="-1"/>
        </w:rPr>
        <w:t>l</w:t>
      </w:r>
      <w:r w:rsidRPr="007B241E">
        <w:rPr>
          <w:spacing w:val="2"/>
        </w:rPr>
        <w:t>n</w:t>
      </w:r>
      <w:r w:rsidRPr="007B241E">
        <w:t xml:space="preserve">u </w:t>
      </w:r>
      <w:r w:rsidRPr="007B241E">
        <w:rPr>
          <w:spacing w:val="2"/>
        </w:rPr>
        <w:t>u</w:t>
      </w:r>
      <w:r w:rsidRPr="007B241E">
        <w:rPr>
          <w:spacing w:val="-4"/>
        </w:rPr>
        <w:t>z</w:t>
      </w:r>
      <w:r w:rsidRPr="007B241E">
        <w:t>e</w:t>
      </w:r>
      <w:r w:rsidRPr="007B241E">
        <w:rPr>
          <w:spacing w:val="5"/>
        </w:rPr>
        <w:t>m</w:t>
      </w:r>
      <w:r w:rsidRPr="007B241E">
        <w:t>ňo</w:t>
      </w:r>
      <w:r w:rsidRPr="007B241E">
        <w:rPr>
          <w:spacing w:val="1"/>
        </w:rPr>
        <w:t>v</w:t>
      </w:r>
      <w:r w:rsidRPr="007B241E">
        <w:t>a</w:t>
      </w:r>
      <w:r w:rsidRPr="007B241E">
        <w:rPr>
          <w:spacing w:val="1"/>
        </w:rPr>
        <w:t>c</w:t>
      </w:r>
      <w:r w:rsidRPr="007B241E">
        <w:rPr>
          <w:spacing w:val="-1"/>
        </w:rPr>
        <w:t>i</w:t>
      </w:r>
      <w:r w:rsidRPr="007B241E">
        <w:t>u</w:t>
      </w:r>
      <w:r w:rsidRPr="007B241E">
        <w:rPr>
          <w:spacing w:val="3"/>
        </w:rPr>
        <w:t xml:space="preserve"> </w:t>
      </w:r>
      <w:r w:rsidRPr="007B241E">
        <w:rPr>
          <w:spacing w:val="1"/>
        </w:rPr>
        <w:t>s</w:t>
      </w:r>
      <w:r w:rsidRPr="007B241E">
        <w:t>ú</w:t>
      </w:r>
      <w:r w:rsidRPr="007B241E">
        <w:rPr>
          <w:spacing w:val="1"/>
        </w:rPr>
        <w:t>s</w:t>
      </w:r>
      <w:r w:rsidRPr="007B241E">
        <w:rPr>
          <w:spacing w:val="2"/>
        </w:rPr>
        <w:t>t</w:t>
      </w:r>
      <w:r w:rsidRPr="007B241E">
        <w:t>a</w:t>
      </w:r>
      <w:r w:rsidRPr="007B241E">
        <w:rPr>
          <w:spacing w:val="1"/>
        </w:rPr>
        <w:t>v</w:t>
      </w:r>
      <w:r w:rsidRPr="007B241E">
        <w:t>u</w:t>
      </w:r>
      <w:r w:rsidRPr="007B241E">
        <w:rPr>
          <w:spacing w:val="2"/>
        </w:rPr>
        <w:t xml:space="preserve"> a</w:t>
      </w:r>
      <w:r w:rsidRPr="007B241E">
        <w:rPr>
          <w:spacing w:val="-1"/>
        </w:rPr>
        <w:t>l</w:t>
      </w:r>
      <w:r w:rsidRPr="007B241E">
        <w:rPr>
          <w:spacing w:val="2"/>
        </w:rPr>
        <w:t>eb</w:t>
      </w:r>
      <w:r w:rsidRPr="007B241E">
        <w:t>o</w:t>
      </w:r>
      <w:r w:rsidRPr="007B241E">
        <w:rPr>
          <w:spacing w:val="1"/>
        </w:rPr>
        <w:t xml:space="preserve"> </w:t>
      </w:r>
      <w:r w:rsidRPr="007B241E">
        <w:t>na</w:t>
      </w:r>
      <w:r w:rsidRPr="007B241E">
        <w:rPr>
          <w:spacing w:val="3"/>
        </w:rPr>
        <w:t xml:space="preserve"> </w:t>
      </w:r>
      <w:r w:rsidRPr="007B241E">
        <w:rPr>
          <w:spacing w:val="1"/>
        </w:rPr>
        <w:t>s</w:t>
      </w:r>
      <w:r w:rsidRPr="007B241E">
        <w:t>a</w:t>
      </w:r>
      <w:r w:rsidRPr="007B241E">
        <w:rPr>
          <w:spacing w:val="5"/>
        </w:rPr>
        <w:t>m</w:t>
      </w:r>
      <w:r w:rsidRPr="007B241E">
        <w:t>o</w:t>
      </w:r>
      <w:r w:rsidRPr="007B241E">
        <w:rPr>
          <w:spacing w:val="1"/>
        </w:rPr>
        <w:t>s</w:t>
      </w:r>
      <w:r w:rsidRPr="007B241E">
        <w:t>tat</w:t>
      </w:r>
      <w:r w:rsidRPr="007B241E">
        <w:rPr>
          <w:spacing w:val="2"/>
        </w:rPr>
        <w:t>n</w:t>
      </w:r>
      <w:r w:rsidRPr="007B241E">
        <w:t>ý</w:t>
      </w:r>
      <w:r w:rsidRPr="007B241E">
        <w:rPr>
          <w:spacing w:val="1"/>
        </w:rPr>
        <w:t xml:space="preserve"> </w:t>
      </w:r>
      <w:r w:rsidRPr="007B241E">
        <w:rPr>
          <w:spacing w:val="2"/>
        </w:rPr>
        <w:t>u</w:t>
      </w:r>
      <w:r w:rsidRPr="007B241E">
        <w:rPr>
          <w:spacing w:val="-1"/>
        </w:rPr>
        <w:t>z</w:t>
      </w:r>
      <w:r w:rsidRPr="007B241E">
        <w:t>e</w:t>
      </w:r>
      <w:r w:rsidRPr="007B241E">
        <w:rPr>
          <w:spacing w:val="5"/>
        </w:rPr>
        <w:t>m</w:t>
      </w:r>
      <w:r w:rsidRPr="007B241E">
        <w:t>ňo</w:t>
      </w:r>
      <w:r w:rsidRPr="007B241E">
        <w:rPr>
          <w:spacing w:val="-1"/>
        </w:rPr>
        <w:t>v</w:t>
      </w:r>
      <w:r w:rsidRPr="007B241E">
        <w:t>a</w:t>
      </w:r>
      <w:r w:rsidRPr="007B241E">
        <w:rPr>
          <w:spacing w:val="1"/>
        </w:rPr>
        <w:t>č</w:t>
      </w:r>
      <w:r w:rsidRPr="007B241E">
        <w:t>.</w:t>
      </w:r>
      <w:r w:rsidRPr="007B241E">
        <w:rPr>
          <w:spacing w:val="1"/>
        </w:rPr>
        <w:t xml:space="preserve"> </w:t>
      </w:r>
      <w:r w:rsidRPr="007B241E">
        <w:t>Ho</w:t>
      </w:r>
      <w:r w:rsidRPr="007B241E">
        <w:rPr>
          <w:spacing w:val="2"/>
        </w:rPr>
        <w:t>d</w:t>
      </w:r>
      <w:r w:rsidRPr="007B241E">
        <w:t>no</w:t>
      </w:r>
      <w:r w:rsidRPr="007B241E">
        <w:rPr>
          <w:spacing w:val="2"/>
        </w:rPr>
        <w:t>t</w:t>
      </w:r>
      <w:r w:rsidRPr="007B241E">
        <w:t xml:space="preserve">a </w:t>
      </w:r>
      <w:r w:rsidRPr="007B241E">
        <w:rPr>
          <w:spacing w:val="1"/>
        </w:rPr>
        <w:t>s</w:t>
      </w:r>
      <w:r w:rsidRPr="007B241E">
        <w:t>a</w:t>
      </w:r>
      <w:r w:rsidRPr="007B241E">
        <w:rPr>
          <w:spacing w:val="5"/>
        </w:rPr>
        <w:t>m</w:t>
      </w:r>
      <w:r w:rsidRPr="007B241E">
        <w:t>o</w:t>
      </w:r>
      <w:r w:rsidRPr="007B241E">
        <w:rPr>
          <w:spacing w:val="1"/>
        </w:rPr>
        <w:t>s</w:t>
      </w:r>
      <w:r w:rsidRPr="007B241E">
        <w:t>tatného</w:t>
      </w:r>
      <w:r w:rsidRPr="007B241E">
        <w:rPr>
          <w:spacing w:val="4"/>
        </w:rPr>
        <w:t xml:space="preserve"> </w:t>
      </w:r>
      <w:r w:rsidRPr="007B241E">
        <w:rPr>
          <w:spacing w:val="2"/>
        </w:rPr>
        <w:t>u</w:t>
      </w:r>
      <w:r w:rsidRPr="007B241E">
        <w:rPr>
          <w:spacing w:val="-1"/>
        </w:rPr>
        <w:t>z</w:t>
      </w:r>
      <w:r w:rsidRPr="007B241E">
        <w:t>e</w:t>
      </w:r>
      <w:r w:rsidRPr="007B241E">
        <w:rPr>
          <w:spacing w:val="5"/>
        </w:rPr>
        <w:t>m</w:t>
      </w:r>
      <w:r w:rsidRPr="007B241E">
        <w:t>ňo</w:t>
      </w:r>
      <w:r w:rsidRPr="007B241E">
        <w:rPr>
          <w:spacing w:val="-1"/>
        </w:rPr>
        <w:t>v</w:t>
      </w:r>
      <w:r w:rsidRPr="007B241E">
        <w:t>a</w:t>
      </w:r>
      <w:r w:rsidRPr="007B241E">
        <w:rPr>
          <w:spacing w:val="1"/>
        </w:rPr>
        <w:t>č</w:t>
      </w:r>
      <w:r w:rsidRPr="007B241E">
        <w:t>a</w:t>
      </w:r>
      <w:r w:rsidRPr="007B241E">
        <w:rPr>
          <w:spacing w:val="4"/>
        </w:rPr>
        <w:t xml:space="preserve"> </w:t>
      </w:r>
      <w:r w:rsidRPr="007B241E">
        <w:t>ne</w:t>
      </w:r>
      <w:r w:rsidRPr="007B241E">
        <w:rPr>
          <w:spacing w:val="5"/>
        </w:rPr>
        <w:t>m</w:t>
      </w:r>
      <w:r w:rsidRPr="007B241E">
        <w:t>á p</w:t>
      </w:r>
      <w:r w:rsidRPr="007B241E">
        <w:rPr>
          <w:spacing w:val="1"/>
        </w:rPr>
        <w:t>r</w:t>
      </w:r>
      <w:r w:rsidRPr="007B241E">
        <w:t>e</w:t>
      </w:r>
      <w:r w:rsidRPr="007B241E">
        <w:rPr>
          <w:spacing w:val="1"/>
        </w:rPr>
        <w:t>s</w:t>
      </w:r>
      <w:r w:rsidRPr="007B241E">
        <w:t>ah</w:t>
      </w:r>
      <w:r w:rsidRPr="007B241E">
        <w:rPr>
          <w:spacing w:val="2"/>
        </w:rPr>
        <w:t>o</w:t>
      </w:r>
      <w:r w:rsidRPr="007B241E">
        <w:rPr>
          <w:spacing w:val="-1"/>
        </w:rPr>
        <w:t>v</w:t>
      </w:r>
      <w:r w:rsidRPr="007B241E">
        <w:t>ať</w:t>
      </w:r>
      <w:r w:rsidRPr="007B241E">
        <w:rPr>
          <w:spacing w:val="16"/>
        </w:rPr>
        <w:t xml:space="preserve"> </w:t>
      </w:r>
      <w:r w:rsidRPr="007B241E">
        <w:rPr>
          <w:b/>
        </w:rPr>
        <w:t>5</w:t>
      </w:r>
      <w:r w:rsidRPr="007B241E">
        <w:rPr>
          <w:b/>
          <w:spacing w:val="15"/>
        </w:rPr>
        <w:t xml:space="preserve"> </w:t>
      </w:r>
      <w:r w:rsidRPr="007B241E">
        <w:rPr>
          <w:b/>
          <w:spacing w:val="2"/>
        </w:rPr>
        <w:t>o</w:t>
      </w:r>
      <w:r w:rsidRPr="007B241E">
        <w:rPr>
          <w:b/>
        </w:rPr>
        <w:t>h</w:t>
      </w:r>
      <w:r w:rsidRPr="007B241E">
        <w:rPr>
          <w:b/>
          <w:spacing w:val="5"/>
        </w:rPr>
        <w:t>m</w:t>
      </w:r>
      <w:r w:rsidRPr="007B241E">
        <w:rPr>
          <w:b/>
        </w:rPr>
        <w:t>.</w:t>
      </w:r>
    </w:p>
    <w:p w:rsidR="002F7356" w:rsidRPr="007B241E" w:rsidRDefault="002F7356">
      <w:pPr>
        <w:spacing w:after="160" w:line="259" w:lineRule="auto"/>
        <w:rPr>
          <w:rFonts w:asciiTheme="minorHAnsi" w:hAnsiTheme="minorHAnsi" w:cstheme="minorHAnsi"/>
          <w:szCs w:val="20"/>
          <w:lang w:val="cs-CZ" w:eastAsia="cs-CZ"/>
        </w:rPr>
      </w:pPr>
      <w:r w:rsidRPr="007B241E">
        <w:br w:type="page"/>
      </w:r>
    </w:p>
    <w:p w:rsidR="00FD164B" w:rsidRPr="007701D9" w:rsidRDefault="005E231D" w:rsidP="00FD164B">
      <w:pPr>
        <w:pStyle w:val="Nadpis20"/>
        <w:ind w:left="567"/>
        <w:rPr>
          <w:rFonts w:asciiTheme="minorHAnsi" w:hAnsiTheme="minorHAnsi" w:cstheme="minorHAnsi"/>
          <w:color w:val="00B0F0"/>
        </w:rPr>
      </w:pPr>
      <w:bookmarkStart w:id="331" w:name="_Toc26285128"/>
      <w:r w:rsidRPr="002F11A4">
        <w:rPr>
          <w:rFonts w:asciiTheme="minorHAnsi" w:hAnsiTheme="minorHAnsi" w:cstheme="minorHAnsi"/>
          <w:color w:val="00B0F0"/>
        </w:rPr>
        <w:lastRenderedPageBreak/>
        <w:t>VPLYV STAVBY NA ŽIVOTNÉ PROSTREDIE</w:t>
      </w:r>
      <w:bookmarkStart w:id="332" w:name="_Toc484509037"/>
      <w:bookmarkStart w:id="333" w:name="_Toc484509038"/>
      <w:bookmarkStart w:id="334" w:name="_Toc484509039"/>
      <w:bookmarkStart w:id="335" w:name="_Toc484509040"/>
      <w:bookmarkStart w:id="336" w:name="_Toc484509041"/>
      <w:bookmarkStart w:id="337" w:name="_Toc484509042"/>
      <w:bookmarkStart w:id="338" w:name="_Toc484509043"/>
      <w:bookmarkEnd w:id="331"/>
      <w:bookmarkEnd w:id="332"/>
      <w:bookmarkEnd w:id="333"/>
      <w:bookmarkEnd w:id="334"/>
      <w:bookmarkEnd w:id="335"/>
      <w:bookmarkEnd w:id="336"/>
      <w:bookmarkEnd w:id="337"/>
      <w:bookmarkEnd w:id="338"/>
    </w:p>
    <w:p w:rsidR="005E231D" w:rsidRPr="007B241E" w:rsidRDefault="005E231D" w:rsidP="005E231D">
      <w:pPr>
        <w:pStyle w:val="Nadpis30"/>
        <w:rPr>
          <w:rFonts w:asciiTheme="minorHAnsi" w:hAnsiTheme="minorHAnsi" w:cstheme="minorHAnsi"/>
          <w:snapToGrid w:val="0"/>
        </w:rPr>
      </w:pPr>
      <w:bookmarkStart w:id="339" w:name="_Toc26285129"/>
      <w:r w:rsidRPr="007B241E">
        <w:rPr>
          <w:rFonts w:asciiTheme="minorHAnsi" w:hAnsiTheme="minorHAnsi" w:cstheme="minorHAnsi"/>
          <w:snapToGrid w:val="0"/>
        </w:rPr>
        <w:t>Odpadové hospodárstvo</w:t>
      </w:r>
      <w:bookmarkEnd w:id="339"/>
    </w:p>
    <w:p w:rsidR="007701D9" w:rsidRPr="007B241E" w:rsidRDefault="007701D9" w:rsidP="007701D9">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 xml:space="preserve">Množstvá a druhy odpadov, vznikajúcich pri stavebných a montážnych prácach a podmienky pre manipuláciu a skladovanie týchto odpadov (tzv. Odpadové hospodárstvo). </w:t>
      </w:r>
    </w:p>
    <w:p w:rsidR="007701D9" w:rsidRPr="007B241E" w:rsidRDefault="007701D9" w:rsidP="007701D9">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Búracie práce.</w:t>
      </w:r>
    </w:p>
    <w:p w:rsidR="007701D9" w:rsidRPr="007B241E" w:rsidRDefault="007701D9" w:rsidP="007701D9">
      <w:pPr>
        <w:pStyle w:val="KKBEZMEZER"/>
      </w:pPr>
      <w:r w:rsidRPr="007B241E">
        <w:t xml:space="preserve">Búracie práce budú vykonané zo zákona SR spôsobilou  stavebnou firmou. Zodpovednosť za určenie zásad pre technologické postupy a za vydanie pravidiel a iných podkladov realizácie búracích prác nesie riaditeľ organizácie realizujúcej predmetnú činnosť. Vedúci pracovníci, ktorí budú priamo riadiť búracie práce, budú zodpovedať za podrobné poučenie a informovanie nasadených pracovníkov. Navrhované búracie práce budú realizované štandardným spôsobom t.j. postupným rozoberaním zhora nadol, pri súčasnom odpratávaní jednotlivých častí konštrukcií a pri vylúčení prác nad sebou. Konštrukcie, ktoré budú rozoberané rezaním, nesmú ohroziť pracovníkov ani stabilitu ostatnej rozoberanej konštrukcie. Konštrukcie, ktoré budú rozoberané za pomoci otvoreného ohňa musia mať po ukončení prác zabezpečenú požiarnu hliadku. </w:t>
      </w:r>
    </w:p>
    <w:p w:rsidR="007701D9" w:rsidRPr="007B241E" w:rsidRDefault="007701D9" w:rsidP="007701D9">
      <w:pPr>
        <w:pStyle w:val="KKBEZMEZER"/>
        <w:rPr>
          <w:snapToGrid w:val="0"/>
        </w:rPr>
      </w:pPr>
    </w:p>
    <w:p w:rsidR="007701D9" w:rsidRPr="007B241E" w:rsidRDefault="007701D9" w:rsidP="007701D9">
      <w:pPr>
        <w:pStyle w:val="KKBEZMEZER"/>
        <w:rPr>
          <w:snapToGrid w:val="0"/>
        </w:rPr>
      </w:pPr>
      <w:r w:rsidRPr="007B241E">
        <w:rPr>
          <w:snapToGrid w:val="0"/>
        </w:rPr>
        <w:t>Poznámka.</w:t>
      </w:r>
    </w:p>
    <w:p w:rsidR="007701D9" w:rsidRPr="007B241E" w:rsidRDefault="007701D9" w:rsidP="007701D9">
      <w:pPr>
        <w:pStyle w:val="KKBEZMEZER"/>
        <w:rPr>
          <w:snapToGrid w:val="0"/>
        </w:rPr>
      </w:pPr>
      <w:r w:rsidRPr="007B241E">
        <w:t xml:space="preserve">a, So stavebnými prvkami možno manipulovať až po ich úplnom odpojení od ostatnej konštrukcie rekonštruovaných budov. Priestory v bezprostrednom dotyku s plochami, ktoré môžu byť ohrozené pádom uvoľnených stavebných sutí musia byť výrazne a jednoznačne vyznačené a fyzicky oddelené od možného vstupu nepovolaných osôb. Búracie práce </w:t>
      </w:r>
      <w:r w:rsidRPr="007B241E">
        <w:rPr>
          <w:snapToGrid w:val="0"/>
        </w:rPr>
        <w:t xml:space="preserve">zabezpečiť tak, aby boli vykonané všetky dostupné opatrenia na zníženie rizika a aby boli vybrané primerané technologické postupy, pri stálom dozore zodpovednej osoby. Na odvoz stavebných sutí navrhujeme použiť nákladné vozidlá (TATRA) a špeciálne vozidlá na odvoz veľkokapacitných kontajnerov. Búracie práce možno zahájiť až po odbornom odpojení jestvujúcich prípojok od hlavných vedení, čo musí byť zápisnične potvrdené v stavebnom denníku. </w:t>
      </w:r>
    </w:p>
    <w:p w:rsidR="007701D9" w:rsidRPr="007B241E" w:rsidRDefault="007701D9" w:rsidP="007701D9">
      <w:pPr>
        <w:pStyle w:val="KKBEZMEZER"/>
        <w:rPr>
          <w:snapToGrid w:val="0"/>
        </w:rPr>
      </w:pPr>
      <w:r w:rsidRPr="007B241E">
        <w:rPr>
          <w:snapToGrid w:val="0"/>
        </w:rPr>
        <w:t>b, Technologický postup búracích prác, v zmysle Zákona č. 124/2006 Z.z. o bezpečnosti a ochrane zdravia pri práci a o zmene a doplnení niektorých zákonov v znení neskorších predpisov a § 62 ods. 1 Vyhlášky č. 374/1990 Zb. o bezpečnosti práce a technických zariadení pri stavebných prácach vypracuje vybraný realizátor búracích prác.</w:t>
      </w:r>
    </w:p>
    <w:p w:rsidR="007701D9" w:rsidRPr="007B241E" w:rsidRDefault="007701D9" w:rsidP="007701D9">
      <w:pPr>
        <w:pStyle w:val="KKBEZMEZER"/>
        <w:rPr>
          <w:snapToGrid w:val="0"/>
        </w:rPr>
      </w:pPr>
      <w:r w:rsidRPr="007B241E">
        <w:rPr>
          <w:snapToGrid w:val="0"/>
        </w:rPr>
        <w:t>c, Pri vykonávaní búracích prác dodržať príslušné ustanovenia nariadenia vlády SR č. 396/2006 Z.z. o minimálnych bezpečnostných a zdravotných požiadavkách na stavenisko.</w:t>
      </w:r>
    </w:p>
    <w:p w:rsidR="007701D9" w:rsidRPr="007B241E" w:rsidRDefault="007701D9" w:rsidP="007701D9">
      <w:pPr>
        <w:pStyle w:val="KKBEZMEZER"/>
      </w:pPr>
      <w:r w:rsidRPr="007B241E">
        <w:t xml:space="preserve">d, Operácie zvárania a rozpaľovania môžu vykonávať iba pracovníci, ktorí majú platné skúšky podľa STN EN 287-1. Kvalita zvarov sa skontroluje skúškou prežiarením v rozsahu 10,00 % zvaru každého zvárača, najmenej 1 zvar podľa STN EN 15 001-1.  </w:t>
      </w:r>
    </w:p>
    <w:p w:rsidR="007701D9" w:rsidRPr="007B241E" w:rsidRDefault="007701D9" w:rsidP="007701D9">
      <w:pPr>
        <w:pStyle w:val="KKBEZMEZER"/>
        <w:rPr>
          <w:b/>
          <w:snapToGrid w:val="0"/>
        </w:rPr>
      </w:pPr>
    </w:p>
    <w:p w:rsidR="007701D9" w:rsidRPr="007B241E" w:rsidRDefault="007701D9" w:rsidP="007701D9">
      <w:pPr>
        <w:pStyle w:val="KKBEZMEZER"/>
      </w:pPr>
      <w:r w:rsidRPr="007B241E">
        <w:t>a, Nekontaminované (0-ostatné) stavebné odpady zo staveniska.</w:t>
      </w:r>
    </w:p>
    <w:p w:rsidR="007701D9" w:rsidRPr="007B241E" w:rsidRDefault="007701D9" w:rsidP="007701D9">
      <w:pPr>
        <w:pStyle w:val="KKBEZMEZER"/>
        <w:rPr>
          <w:snapToGrid w:val="0"/>
        </w:rPr>
      </w:pPr>
      <w:r w:rsidRPr="007B241E">
        <w:t>Podľa Vyhlášky Ministerstva životného prostredia SR č. 365/2015 Z.z., prílohy č.1, ktorou sa ustanovuje katalogizácia odpadov a Zákona NR SR č. 79/2015 Z.z. o odpadoch, v znení neskorších predpisov sú odpady vznikajúce počas realizácie rekonštrukcie zatriedené nasledovne:</w:t>
      </w:r>
    </w:p>
    <w:p w:rsidR="007701D9" w:rsidRPr="007B241E" w:rsidRDefault="007701D9" w:rsidP="007701D9">
      <w:pPr>
        <w:pStyle w:val="KKBEZMEZER"/>
        <w:rPr>
          <w:snapToGrid w:val="0"/>
          <w:sz w:val="16"/>
        </w:rPr>
      </w:pPr>
    </w:p>
    <w:p w:rsidR="007701D9" w:rsidRPr="007B241E" w:rsidRDefault="007701D9" w:rsidP="007701D9">
      <w:pPr>
        <w:pStyle w:val="KKBEZMEZER"/>
        <w:rPr>
          <w:snapToGrid w:val="0"/>
          <w:sz w:val="16"/>
        </w:rPr>
      </w:pPr>
      <w:r w:rsidRPr="007B241E">
        <w:rPr>
          <w:snapToGrid w:val="0"/>
          <w:sz w:val="16"/>
        </w:rPr>
        <w:t xml:space="preserve">Číslo                      </w:t>
      </w:r>
      <w:r w:rsidRPr="007B241E">
        <w:rPr>
          <w:snapToGrid w:val="0"/>
          <w:sz w:val="16"/>
        </w:rPr>
        <w:tab/>
      </w:r>
      <w:r w:rsidRPr="007B241E">
        <w:rPr>
          <w:snapToGrid w:val="0"/>
          <w:sz w:val="16"/>
        </w:rPr>
        <w:tab/>
        <w:t xml:space="preserve">Názov skupiny,                                                  </w:t>
      </w:r>
      <w:r w:rsidRPr="007B241E">
        <w:rPr>
          <w:snapToGrid w:val="0"/>
          <w:sz w:val="16"/>
        </w:rPr>
        <w:tab/>
      </w:r>
      <w:r w:rsidRPr="007B241E">
        <w:rPr>
          <w:snapToGrid w:val="0"/>
          <w:sz w:val="16"/>
        </w:rPr>
        <w:tab/>
        <w:t>Kategória</w:t>
      </w:r>
      <w:r w:rsidRPr="007B241E">
        <w:rPr>
          <w:snapToGrid w:val="0"/>
          <w:sz w:val="16"/>
        </w:rPr>
        <w:tab/>
      </w:r>
      <w:r w:rsidRPr="007B241E">
        <w:rPr>
          <w:snapToGrid w:val="0"/>
          <w:sz w:val="16"/>
        </w:rPr>
        <w:tab/>
        <w:t>Doporučené</w:t>
      </w:r>
    </w:p>
    <w:p w:rsidR="007701D9" w:rsidRPr="007B241E" w:rsidRDefault="007701D9" w:rsidP="007701D9">
      <w:pPr>
        <w:pStyle w:val="KKBEZMEZER"/>
        <w:rPr>
          <w:snapToGrid w:val="0"/>
          <w:sz w:val="16"/>
        </w:rPr>
      </w:pPr>
      <w:r w:rsidRPr="007B241E">
        <w:rPr>
          <w:snapToGrid w:val="0"/>
          <w:sz w:val="16"/>
        </w:rPr>
        <w:t xml:space="preserve">skupiny,                </w:t>
      </w:r>
      <w:r w:rsidRPr="007B241E">
        <w:rPr>
          <w:snapToGrid w:val="0"/>
          <w:sz w:val="16"/>
        </w:rPr>
        <w:tab/>
      </w:r>
      <w:r w:rsidRPr="007B241E">
        <w:rPr>
          <w:snapToGrid w:val="0"/>
          <w:sz w:val="16"/>
        </w:rPr>
        <w:tab/>
        <w:t xml:space="preserve">podskupiny                                                        </w:t>
      </w:r>
      <w:r w:rsidRPr="007B241E">
        <w:rPr>
          <w:snapToGrid w:val="0"/>
          <w:sz w:val="16"/>
        </w:rPr>
        <w:tab/>
      </w:r>
      <w:r w:rsidRPr="007B241E">
        <w:rPr>
          <w:snapToGrid w:val="0"/>
          <w:sz w:val="16"/>
        </w:rPr>
        <w:tab/>
        <w:t>odpadov</w:t>
      </w:r>
      <w:r w:rsidRPr="007B241E">
        <w:rPr>
          <w:snapToGrid w:val="0"/>
          <w:sz w:val="16"/>
        </w:rPr>
        <w:tab/>
      </w:r>
      <w:r w:rsidRPr="007B241E">
        <w:rPr>
          <w:snapToGrid w:val="0"/>
          <w:sz w:val="16"/>
        </w:rPr>
        <w:tab/>
        <w:t xml:space="preserve">zhodnocovanie </w:t>
      </w:r>
    </w:p>
    <w:p w:rsidR="007701D9" w:rsidRPr="007B241E" w:rsidRDefault="007701D9" w:rsidP="007701D9">
      <w:pPr>
        <w:pStyle w:val="KKBEZMEZER"/>
        <w:rPr>
          <w:snapToGrid w:val="0"/>
          <w:sz w:val="16"/>
        </w:rPr>
      </w:pPr>
      <w:r w:rsidRPr="007B241E">
        <w:rPr>
          <w:snapToGrid w:val="0"/>
          <w:sz w:val="16"/>
        </w:rPr>
        <w:t xml:space="preserve">podskupiny a        </w:t>
      </w:r>
      <w:r w:rsidRPr="007B241E">
        <w:rPr>
          <w:snapToGrid w:val="0"/>
          <w:sz w:val="16"/>
        </w:rPr>
        <w:tab/>
      </w:r>
      <w:r w:rsidRPr="007B241E">
        <w:rPr>
          <w:snapToGrid w:val="0"/>
          <w:sz w:val="16"/>
        </w:rPr>
        <w:tab/>
        <w:t xml:space="preserve">a druhu odpadu                                                                                       </w:t>
      </w:r>
      <w:r w:rsidRPr="007B241E">
        <w:rPr>
          <w:snapToGrid w:val="0"/>
          <w:sz w:val="16"/>
        </w:rPr>
        <w:tab/>
      </w:r>
      <w:r w:rsidRPr="007B241E">
        <w:rPr>
          <w:snapToGrid w:val="0"/>
          <w:sz w:val="16"/>
        </w:rPr>
        <w:tab/>
        <w:t>a likvidácia</w:t>
      </w:r>
    </w:p>
    <w:p w:rsidR="007701D9" w:rsidRPr="007B241E" w:rsidRDefault="007701D9" w:rsidP="007701D9">
      <w:pPr>
        <w:pStyle w:val="KKBEZMEZER"/>
        <w:rPr>
          <w:snapToGrid w:val="0"/>
          <w:sz w:val="16"/>
        </w:rPr>
      </w:pPr>
      <w:r w:rsidRPr="007B241E">
        <w:rPr>
          <w:snapToGrid w:val="0"/>
          <w:sz w:val="16"/>
        </w:rPr>
        <w:t>druhu odpadu</w:t>
      </w:r>
    </w:p>
    <w:p w:rsidR="007701D9" w:rsidRPr="007B241E" w:rsidRDefault="007701D9" w:rsidP="007701D9">
      <w:pPr>
        <w:pStyle w:val="KKBEZMEZER"/>
        <w:rPr>
          <w:snapToGrid w:val="0"/>
          <w:sz w:val="16"/>
        </w:rPr>
      </w:pPr>
    </w:p>
    <w:p w:rsidR="007701D9" w:rsidRPr="007B241E" w:rsidRDefault="007701D9" w:rsidP="007701D9">
      <w:pPr>
        <w:pStyle w:val="KKBEZMEZER"/>
        <w:rPr>
          <w:snapToGrid w:val="0"/>
          <w:sz w:val="16"/>
        </w:rPr>
      </w:pPr>
      <w:r w:rsidRPr="007B241E">
        <w:rPr>
          <w:snapToGrid w:val="0"/>
          <w:sz w:val="16"/>
        </w:rPr>
        <w:t xml:space="preserve">17                           </w:t>
      </w:r>
      <w:r w:rsidRPr="007B241E">
        <w:rPr>
          <w:snapToGrid w:val="0"/>
          <w:sz w:val="16"/>
        </w:rPr>
        <w:tab/>
      </w:r>
      <w:r w:rsidRPr="007B241E">
        <w:rPr>
          <w:snapToGrid w:val="0"/>
          <w:sz w:val="16"/>
        </w:rPr>
        <w:tab/>
        <w:t>Stavebné odpady a odpady z demolácií</w:t>
      </w:r>
    </w:p>
    <w:p w:rsidR="007701D9" w:rsidRPr="007B241E" w:rsidRDefault="007701D9" w:rsidP="007701D9">
      <w:pPr>
        <w:pStyle w:val="KKBEZMEZER"/>
        <w:rPr>
          <w:snapToGrid w:val="0"/>
          <w:sz w:val="16"/>
        </w:rPr>
      </w:pPr>
      <w:r w:rsidRPr="007B241E">
        <w:rPr>
          <w:snapToGrid w:val="0"/>
          <w:sz w:val="16"/>
        </w:rPr>
        <w:t xml:space="preserve">17 01                      </w:t>
      </w:r>
      <w:r w:rsidRPr="007B241E">
        <w:rPr>
          <w:snapToGrid w:val="0"/>
          <w:sz w:val="16"/>
        </w:rPr>
        <w:tab/>
      </w:r>
      <w:r w:rsidRPr="007B241E">
        <w:rPr>
          <w:snapToGrid w:val="0"/>
          <w:sz w:val="16"/>
        </w:rPr>
        <w:tab/>
        <w:t>Betón, tehly, obkladačky</w:t>
      </w:r>
    </w:p>
    <w:p w:rsidR="007701D9" w:rsidRPr="007B241E" w:rsidRDefault="007701D9" w:rsidP="007701D9">
      <w:pPr>
        <w:pStyle w:val="KKBEZMEZER"/>
        <w:rPr>
          <w:snapToGrid w:val="0"/>
          <w:sz w:val="16"/>
        </w:rPr>
      </w:pPr>
      <w:r w:rsidRPr="007B241E">
        <w:rPr>
          <w:snapToGrid w:val="0"/>
          <w:sz w:val="16"/>
        </w:rPr>
        <w:t xml:space="preserve">17 01 01                 </w:t>
      </w:r>
      <w:r w:rsidRPr="007B241E">
        <w:rPr>
          <w:snapToGrid w:val="0"/>
          <w:sz w:val="16"/>
        </w:rPr>
        <w:tab/>
      </w:r>
      <w:r w:rsidRPr="007B241E">
        <w:rPr>
          <w:snapToGrid w:val="0"/>
          <w:sz w:val="16"/>
        </w:rPr>
        <w:tab/>
        <w:t xml:space="preserve">Betón </w:t>
      </w:r>
      <w:r w:rsidRPr="007B241E">
        <w:rPr>
          <w:snapToGrid w:val="0"/>
          <w:sz w:val="16"/>
        </w:rPr>
        <w:tab/>
      </w:r>
      <w:r w:rsidRPr="007B241E">
        <w:rPr>
          <w:snapToGrid w:val="0"/>
          <w:sz w:val="16"/>
        </w:rPr>
        <w:tab/>
      </w:r>
      <w:r w:rsidRPr="007B241E">
        <w:rPr>
          <w:snapToGrid w:val="0"/>
          <w:sz w:val="16"/>
        </w:rPr>
        <w:tab/>
      </w:r>
      <w:r w:rsidRPr="007B241E">
        <w:rPr>
          <w:snapToGrid w:val="0"/>
          <w:sz w:val="16"/>
        </w:rPr>
        <w:tab/>
      </w:r>
      <w:r w:rsidRPr="007B241E">
        <w:rPr>
          <w:snapToGrid w:val="0"/>
          <w:sz w:val="16"/>
        </w:rPr>
        <w:tab/>
        <w:t xml:space="preserve">0                                  </w:t>
      </w:r>
      <w:r w:rsidRPr="007B241E">
        <w:rPr>
          <w:snapToGrid w:val="0"/>
          <w:sz w:val="16"/>
        </w:rPr>
        <w:tab/>
        <w:t>R5</w:t>
      </w:r>
    </w:p>
    <w:p w:rsidR="007701D9" w:rsidRPr="007B241E" w:rsidRDefault="007701D9" w:rsidP="007701D9">
      <w:pPr>
        <w:pStyle w:val="KKBEZMEZER"/>
        <w:rPr>
          <w:snapToGrid w:val="0"/>
          <w:sz w:val="16"/>
        </w:rPr>
      </w:pPr>
      <w:r w:rsidRPr="007B241E">
        <w:rPr>
          <w:snapToGrid w:val="0"/>
          <w:sz w:val="16"/>
        </w:rPr>
        <w:t xml:space="preserve">                               </w:t>
      </w:r>
      <w:r w:rsidRPr="007B241E">
        <w:rPr>
          <w:snapToGrid w:val="0"/>
          <w:sz w:val="16"/>
        </w:rPr>
        <w:tab/>
      </w:r>
      <w:r w:rsidRPr="007B241E">
        <w:rPr>
          <w:snapToGrid w:val="0"/>
          <w:sz w:val="16"/>
        </w:rPr>
        <w:tab/>
        <w:t>27,15 t</w:t>
      </w:r>
    </w:p>
    <w:p w:rsidR="007701D9" w:rsidRPr="007B241E" w:rsidRDefault="007701D9" w:rsidP="007701D9">
      <w:pPr>
        <w:pStyle w:val="KKBEZMEZER"/>
        <w:rPr>
          <w:snapToGrid w:val="0"/>
          <w:sz w:val="16"/>
        </w:rPr>
      </w:pPr>
      <w:r w:rsidRPr="007B241E">
        <w:rPr>
          <w:snapToGrid w:val="0"/>
          <w:sz w:val="16"/>
        </w:rPr>
        <w:t xml:space="preserve">17 01 02                 </w:t>
      </w:r>
      <w:r w:rsidRPr="007B241E">
        <w:rPr>
          <w:snapToGrid w:val="0"/>
          <w:sz w:val="16"/>
        </w:rPr>
        <w:tab/>
      </w:r>
      <w:r w:rsidRPr="007B241E">
        <w:rPr>
          <w:snapToGrid w:val="0"/>
          <w:sz w:val="16"/>
        </w:rPr>
        <w:tab/>
        <w:t>Tehly</w:t>
      </w:r>
      <w:r w:rsidRPr="007B241E">
        <w:rPr>
          <w:snapToGrid w:val="0"/>
          <w:sz w:val="16"/>
        </w:rPr>
        <w:tab/>
      </w:r>
      <w:r w:rsidRPr="007B241E">
        <w:rPr>
          <w:snapToGrid w:val="0"/>
          <w:sz w:val="16"/>
        </w:rPr>
        <w:tab/>
      </w:r>
      <w:r w:rsidRPr="007B241E">
        <w:rPr>
          <w:snapToGrid w:val="0"/>
          <w:sz w:val="16"/>
        </w:rPr>
        <w:tab/>
      </w:r>
      <w:r w:rsidRPr="007B241E">
        <w:rPr>
          <w:snapToGrid w:val="0"/>
          <w:sz w:val="16"/>
        </w:rPr>
        <w:tab/>
      </w:r>
      <w:r w:rsidRPr="007B241E">
        <w:rPr>
          <w:snapToGrid w:val="0"/>
          <w:sz w:val="16"/>
        </w:rPr>
        <w:tab/>
        <w:t xml:space="preserve">0                                  </w:t>
      </w:r>
      <w:r w:rsidRPr="007B241E">
        <w:rPr>
          <w:snapToGrid w:val="0"/>
          <w:sz w:val="16"/>
        </w:rPr>
        <w:tab/>
        <w:t>R5</w:t>
      </w:r>
    </w:p>
    <w:p w:rsidR="007701D9" w:rsidRPr="007B241E" w:rsidRDefault="007701D9" w:rsidP="007701D9">
      <w:pPr>
        <w:pStyle w:val="KKBEZMEZER"/>
        <w:rPr>
          <w:snapToGrid w:val="0"/>
          <w:sz w:val="16"/>
        </w:rPr>
      </w:pPr>
      <w:r w:rsidRPr="007B241E">
        <w:rPr>
          <w:snapToGrid w:val="0"/>
          <w:sz w:val="16"/>
        </w:rPr>
        <w:t xml:space="preserve">                               </w:t>
      </w:r>
      <w:r w:rsidRPr="007B241E">
        <w:rPr>
          <w:snapToGrid w:val="0"/>
          <w:sz w:val="16"/>
        </w:rPr>
        <w:tab/>
      </w:r>
      <w:r w:rsidRPr="007B241E">
        <w:rPr>
          <w:snapToGrid w:val="0"/>
          <w:sz w:val="16"/>
        </w:rPr>
        <w:tab/>
        <w:t>12,16 t</w:t>
      </w:r>
    </w:p>
    <w:p w:rsidR="007701D9" w:rsidRPr="007B241E" w:rsidRDefault="007701D9" w:rsidP="007701D9">
      <w:pPr>
        <w:pStyle w:val="KKBEZMEZER"/>
        <w:rPr>
          <w:snapToGrid w:val="0"/>
          <w:sz w:val="16"/>
        </w:rPr>
      </w:pPr>
      <w:r w:rsidRPr="007B241E">
        <w:rPr>
          <w:snapToGrid w:val="0"/>
          <w:sz w:val="16"/>
        </w:rPr>
        <w:t xml:space="preserve">17 01 07                </w:t>
      </w:r>
      <w:r w:rsidRPr="007B241E">
        <w:rPr>
          <w:snapToGrid w:val="0"/>
          <w:sz w:val="16"/>
        </w:rPr>
        <w:tab/>
      </w:r>
      <w:r w:rsidRPr="007B241E">
        <w:rPr>
          <w:snapToGrid w:val="0"/>
          <w:sz w:val="16"/>
        </w:rPr>
        <w:tab/>
        <w:t>Zmesi betónu, tehál, obkladačiek, dlaždíc</w:t>
      </w:r>
    </w:p>
    <w:p w:rsidR="007701D9" w:rsidRPr="007B241E" w:rsidRDefault="007701D9" w:rsidP="007701D9">
      <w:pPr>
        <w:pStyle w:val="KKBEZMEZER"/>
        <w:rPr>
          <w:snapToGrid w:val="0"/>
          <w:sz w:val="16"/>
        </w:rPr>
      </w:pPr>
      <w:r w:rsidRPr="007B241E">
        <w:rPr>
          <w:snapToGrid w:val="0"/>
          <w:sz w:val="16"/>
        </w:rPr>
        <w:t xml:space="preserve">                              </w:t>
      </w:r>
      <w:r w:rsidRPr="007B241E">
        <w:rPr>
          <w:snapToGrid w:val="0"/>
          <w:sz w:val="16"/>
        </w:rPr>
        <w:tab/>
      </w:r>
      <w:r w:rsidRPr="007B241E">
        <w:rPr>
          <w:snapToGrid w:val="0"/>
          <w:sz w:val="16"/>
        </w:rPr>
        <w:tab/>
        <w:t>a keramiky iné ako uvedené v 17 01 06</w:t>
      </w:r>
      <w:r w:rsidRPr="007B241E">
        <w:rPr>
          <w:snapToGrid w:val="0"/>
          <w:sz w:val="16"/>
        </w:rPr>
        <w:tab/>
      </w:r>
      <w:r w:rsidRPr="007B241E">
        <w:rPr>
          <w:snapToGrid w:val="0"/>
          <w:sz w:val="16"/>
        </w:rPr>
        <w:tab/>
        <w:t xml:space="preserve">0                                  </w:t>
      </w:r>
      <w:r w:rsidRPr="007B241E">
        <w:rPr>
          <w:snapToGrid w:val="0"/>
          <w:sz w:val="16"/>
        </w:rPr>
        <w:tab/>
        <w:t>R5</w:t>
      </w:r>
    </w:p>
    <w:p w:rsidR="007701D9" w:rsidRPr="007B241E" w:rsidRDefault="007701D9" w:rsidP="007701D9">
      <w:pPr>
        <w:pStyle w:val="KKBEZMEZER"/>
        <w:rPr>
          <w:snapToGrid w:val="0"/>
          <w:sz w:val="16"/>
        </w:rPr>
      </w:pPr>
      <w:r w:rsidRPr="007B241E">
        <w:rPr>
          <w:snapToGrid w:val="0"/>
          <w:sz w:val="16"/>
        </w:rPr>
        <w:t xml:space="preserve">                               </w:t>
      </w:r>
      <w:r w:rsidRPr="007B241E">
        <w:rPr>
          <w:snapToGrid w:val="0"/>
          <w:sz w:val="16"/>
        </w:rPr>
        <w:tab/>
      </w:r>
      <w:r w:rsidRPr="007B241E">
        <w:rPr>
          <w:snapToGrid w:val="0"/>
          <w:sz w:val="16"/>
        </w:rPr>
        <w:tab/>
        <w:t>0,61 t</w:t>
      </w:r>
    </w:p>
    <w:p w:rsidR="007701D9" w:rsidRPr="007B241E" w:rsidRDefault="007701D9" w:rsidP="007701D9">
      <w:pPr>
        <w:pStyle w:val="KKBEZMEZER"/>
        <w:rPr>
          <w:snapToGrid w:val="0"/>
          <w:sz w:val="16"/>
        </w:rPr>
      </w:pPr>
    </w:p>
    <w:p w:rsidR="007701D9" w:rsidRPr="007B241E" w:rsidRDefault="007701D9" w:rsidP="007701D9">
      <w:pPr>
        <w:pStyle w:val="KKBEZMEZER"/>
        <w:rPr>
          <w:snapToGrid w:val="0"/>
          <w:sz w:val="16"/>
        </w:rPr>
      </w:pPr>
      <w:r w:rsidRPr="007B241E">
        <w:rPr>
          <w:snapToGrid w:val="0"/>
          <w:sz w:val="16"/>
        </w:rPr>
        <w:t xml:space="preserve">17 02                     </w:t>
      </w:r>
      <w:r w:rsidRPr="007B241E">
        <w:rPr>
          <w:snapToGrid w:val="0"/>
          <w:sz w:val="16"/>
        </w:rPr>
        <w:tab/>
      </w:r>
      <w:r w:rsidRPr="007B241E">
        <w:rPr>
          <w:snapToGrid w:val="0"/>
          <w:sz w:val="16"/>
        </w:rPr>
        <w:tab/>
        <w:t>Drevo, sklo, plasty</w:t>
      </w:r>
    </w:p>
    <w:p w:rsidR="007701D9" w:rsidRPr="007B241E" w:rsidRDefault="007701D9" w:rsidP="007701D9">
      <w:pPr>
        <w:pStyle w:val="KKBEZMEZER"/>
        <w:rPr>
          <w:snapToGrid w:val="0"/>
          <w:sz w:val="16"/>
        </w:rPr>
      </w:pPr>
      <w:r w:rsidRPr="007B241E">
        <w:rPr>
          <w:snapToGrid w:val="0"/>
          <w:sz w:val="16"/>
        </w:rPr>
        <w:t xml:space="preserve">17 02 01                </w:t>
      </w:r>
      <w:r w:rsidRPr="007B241E">
        <w:rPr>
          <w:snapToGrid w:val="0"/>
          <w:sz w:val="16"/>
        </w:rPr>
        <w:tab/>
      </w:r>
      <w:r w:rsidRPr="007B241E">
        <w:rPr>
          <w:snapToGrid w:val="0"/>
          <w:sz w:val="16"/>
        </w:rPr>
        <w:tab/>
        <w:t>Drevo</w:t>
      </w:r>
      <w:r w:rsidRPr="007B241E">
        <w:rPr>
          <w:snapToGrid w:val="0"/>
          <w:sz w:val="16"/>
        </w:rPr>
        <w:tab/>
      </w:r>
      <w:r w:rsidRPr="007B241E">
        <w:rPr>
          <w:snapToGrid w:val="0"/>
          <w:sz w:val="16"/>
        </w:rPr>
        <w:tab/>
      </w:r>
      <w:r w:rsidRPr="007B241E">
        <w:rPr>
          <w:snapToGrid w:val="0"/>
          <w:sz w:val="16"/>
        </w:rPr>
        <w:tab/>
      </w:r>
      <w:r w:rsidRPr="007B241E">
        <w:rPr>
          <w:snapToGrid w:val="0"/>
          <w:sz w:val="16"/>
        </w:rPr>
        <w:tab/>
      </w:r>
      <w:r w:rsidRPr="007B241E">
        <w:rPr>
          <w:snapToGrid w:val="0"/>
          <w:sz w:val="16"/>
        </w:rPr>
        <w:tab/>
        <w:t xml:space="preserve">0                                  </w:t>
      </w:r>
      <w:r w:rsidRPr="007B241E">
        <w:rPr>
          <w:snapToGrid w:val="0"/>
          <w:sz w:val="16"/>
        </w:rPr>
        <w:tab/>
        <w:t>R3/R1</w:t>
      </w:r>
    </w:p>
    <w:p w:rsidR="007701D9" w:rsidRPr="007B241E" w:rsidRDefault="007701D9" w:rsidP="007701D9">
      <w:pPr>
        <w:pStyle w:val="KKBEZMEZER"/>
        <w:rPr>
          <w:snapToGrid w:val="0"/>
          <w:sz w:val="16"/>
        </w:rPr>
      </w:pPr>
      <w:r w:rsidRPr="007B241E">
        <w:rPr>
          <w:snapToGrid w:val="0"/>
          <w:sz w:val="16"/>
        </w:rPr>
        <w:t xml:space="preserve">                              </w:t>
      </w:r>
      <w:r w:rsidRPr="007B241E">
        <w:rPr>
          <w:snapToGrid w:val="0"/>
          <w:sz w:val="16"/>
        </w:rPr>
        <w:tab/>
      </w:r>
      <w:r w:rsidRPr="007B241E">
        <w:rPr>
          <w:snapToGrid w:val="0"/>
          <w:sz w:val="16"/>
        </w:rPr>
        <w:tab/>
        <w:t xml:space="preserve">0,45 t </w:t>
      </w:r>
    </w:p>
    <w:p w:rsidR="007701D9" w:rsidRPr="007B241E" w:rsidRDefault="007701D9" w:rsidP="007701D9">
      <w:pPr>
        <w:pStyle w:val="KKBEZMEZER"/>
        <w:rPr>
          <w:snapToGrid w:val="0"/>
          <w:sz w:val="16"/>
        </w:rPr>
      </w:pPr>
    </w:p>
    <w:p w:rsidR="007701D9" w:rsidRPr="007B241E" w:rsidRDefault="007701D9" w:rsidP="007701D9">
      <w:pPr>
        <w:pStyle w:val="KKBEZMEZER"/>
        <w:rPr>
          <w:snapToGrid w:val="0"/>
          <w:sz w:val="16"/>
        </w:rPr>
      </w:pPr>
      <w:r w:rsidRPr="007B241E">
        <w:rPr>
          <w:snapToGrid w:val="0"/>
          <w:sz w:val="16"/>
        </w:rPr>
        <w:t xml:space="preserve">17 03                     </w:t>
      </w:r>
      <w:r w:rsidRPr="007B241E">
        <w:rPr>
          <w:snapToGrid w:val="0"/>
          <w:sz w:val="16"/>
        </w:rPr>
        <w:tab/>
      </w:r>
      <w:r w:rsidRPr="007B241E">
        <w:rPr>
          <w:snapToGrid w:val="0"/>
          <w:sz w:val="16"/>
        </w:rPr>
        <w:tab/>
        <w:t xml:space="preserve">Bitúmenové zmesi                          </w:t>
      </w:r>
    </w:p>
    <w:p w:rsidR="007701D9" w:rsidRPr="007B241E" w:rsidRDefault="007701D9" w:rsidP="007701D9">
      <w:pPr>
        <w:pStyle w:val="KKBEZMEZER"/>
        <w:rPr>
          <w:snapToGrid w:val="0"/>
          <w:sz w:val="16"/>
        </w:rPr>
      </w:pPr>
      <w:r w:rsidRPr="007B241E">
        <w:rPr>
          <w:snapToGrid w:val="0"/>
          <w:sz w:val="16"/>
        </w:rPr>
        <w:lastRenderedPageBreak/>
        <w:t xml:space="preserve">17 03 02                </w:t>
      </w:r>
      <w:r w:rsidRPr="007B241E">
        <w:rPr>
          <w:snapToGrid w:val="0"/>
          <w:sz w:val="16"/>
        </w:rPr>
        <w:tab/>
      </w:r>
      <w:r w:rsidRPr="007B241E">
        <w:rPr>
          <w:snapToGrid w:val="0"/>
          <w:sz w:val="16"/>
        </w:rPr>
        <w:tab/>
        <w:t>Bitúmenové zmesi iné ako uvedené v 17 03 01</w:t>
      </w:r>
      <w:r w:rsidRPr="007B241E">
        <w:rPr>
          <w:snapToGrid w:val="0"/>
          <w:sz w:val="16"/>
        </w:rPr>
        <w:tab/>
        <w:t xml:space="preserve">0                                  </w:t>
      </w:r>
      <w:r w:rsidRPr="007B241E">
        <w:rPr>
          <w:snapToGrid w:val="0"/>
          <w:sz w:val="16"/>
        </w:rPr>
        <w:tab/>
        <w:t>R5</w:t>
      </w:r>
    </w:p>
    <w:p w:rsidR="007701D9" w:rsidRPr="007B241E" w:rsidRDefault="007701D9" w:rsidP="007701D9">
      <w:pPr>
        <w:pStyle w:val="KKBEZMEZER"/>
        <w:rPr>
          <w:snapToGrid w:val="0"/>
          <w:sz w:val="16"/>
        </w:rPr>
      </w:pPr>
      <w:r w:rsidRPr="007B241E">
        <w:rPr>
          <w:snapToGrid w:val="0"/>
          <w:sz w:val="16"/>
        </w:rPr>
        <w:t xml:space="preserve">                              </w:t>
      </w:r>
      <w:r w:rsidRPr="007B241E">
        <w:rPr>
          <w:snapToGrid w:val="0"/>
          <w:sz w:val="16"/>
        </w:rPr>
        <w:tab/>
      </w:r>
      <w:r w:rsidRPr="007B241E">
        <w:rPr>
          <w:snapToGrid w:val="0"/>
          <w:sz w:val="16"/>
        </w:rPr>
        <w:tab/>
        <w:t>1,03 t</w:t>
      </w:r>
    </w:p>
    <w:p w:rsidR="007701D9" w:rsidRPr="007B241E" w:rsidRDefault="007701D9" w:rsidP="007701D9">
      <w:pPr>
        <w:pStyle w:val="KKBEZMEZER"/>
        <w:rPr>
          <w:snapToGrid w:val="0"/>
          <w:sz w:val="16"/>
        </w:rPr>
      </w:pPr>
    </w:p>
    <w:p w:rsidR="007701D9" w:rsidRPr="007B241E" w:rsidRDefault="007701D9" w:rsidP="007701D9">
      <w:pPr>
        <w:pStyle w:val="KKBEZMEZER"/>
        <w:rPr>
          <w:snapToGrid w:val="0"/>
          <w:sz w:val="16"/>
        </w:rPr>
      </w:pPr>
      <w:r w:rsidRPr="007B241E">
        <w:rPr>
          <w:snapToGrid w:val="0"/>
          <w:sz w:val="16"/>
        </w:rPr>
        <w:t xml:space="preserve">17 04                     </w:t>
      </w:r>
      <w:r w:rsidRPr="007B241E">
        <w:rPr>
          <w:snapToGrid w:val="0"/>
          <w:sz w:val="16"/>
        </w:rPr>
        <w:tab/>
      </w:r>
      <w:r w:rsidRPr="007B241E">
        <w:rPr>
          <w:snapToGrid w:val="0"/>
          <w:sz w:val="16"/>
        </w:rPr>
        <w:tab/>
        <w:t>Kovy</w:t>
      </w:r>
    </w:p>
    <w:p w:rsidR="007701D9" w:rsidRPr="007B241E" w:rsidRDefault="007701D9" w:rsidP="007701D9">
      <w:pPr>
        <w:pStyle w:val="KKBEZMEZER"/>
        <w:rPr>
          <w:snapToGrid w:val="0"/>
          <w:sz w:val="16"/>
        </w:rPr>
      </w:pPr>
      <w:r w:rsidRPr="007B241E">
        <w:rPr>
          <w:snapToGrid w:val="0"/>
          <w:sz w:val="16"/>
        </w:rPr>
        <w:t xml:space="preserve">17 04 05               </w:t>
      </w:r>
      <w:r w:rsidRPr="007B241E">
        <w:rPr>
          <w:snapToGrid w:val="0"/>
          <w:sz w:val="16"/>
        </w:rPr>
        <w:tab/>
      </w:r>
      <w:r w:rsidRPr="007B241E">
        <w:rPr>
          <w:snapToGrid w:val="0"/>
          <w:sz w:val="16"/>
        </w:rPr>
        <w:tab/>
        <w:t>Železo a oceľ</w:t>
      </w:r>
      <w:r w:rsidRPr="007B241E">
        <w:rPr>
          <w:snapToGrid w:val="0"/>
          <w:sz w:val="16"/>
        </w:rPr>
        <w:tab/>
      </w:r>
      <w:r w:rsidRPr="007B241E">
        <w:rPr>
          <w:snapToGrid w:val="0"/>
          <w:sz w:val="16"/>
        </w:rPr>
        <w:tab/>
      </w:r>
      <w:r w:rsidRPr="007B241E">
        <w:rPr>
          <w:snapToGrid w:val="0"/>
          <w:sz w:val="16"/>
        </w:rPr>
        <w:tab/>
      </w:r>
      <w:r w:rsidRPr="007B241E">
        <w:rPr>
          <w:snapToGrid w:val="0"/>
          <w:sz w:val="16"/>
        </w:rPr>
        <w:tab/>
        <w:t xml:space="preserve">0                                  </w:t>
      </w:r>
      <w:r w:rsidRPr="007B241E">
        <w:rPr>
          <w:snapToGrid w:val="0"/>
          <w:sz w:val="16"/>
        </w:rPr>
        <w:tab/>
        <w:t>R13/R4</w:t>
      </w:r>
    </w:p>
    <w:p w:rsidR="007701D9" w:rsidRPr="007B241E" w:rsidRDefault="007701D9" w:rsidP="007701D9">
      <w:pPr>
        <w:pStyle w:val="KKBEZMEZER"/>
        <w:rPr>
          <w:snapToGrid w:val="0"/>
          <w:sz w:val="16"/>
        </w:rPr>
      </w:pPr>
      <w:r w:rsidRPr="007B241E">
        <w:rPr>
          <w:snapToGrid w:val="0"/>
          <w:sz w:val="16"/>
        </w:rPr>
        <w:t xml:space="preserve">                              </w:t>
      </w:r>
      <w:r w:rsidRPr="007B241E">
        <w:rPr>
          <w:snapToGrid w:val="0"/>
          <w:sz w:val="16"/>
        </w:rPr>
        <w:tab/>
      </w:r>
      <w:r w:rsidRPr="007B241E">
        <w:rPr>
          <w:snapToGrid w:val="0"/>
          <w:sz w:val="16"/>
        </w:rPr>
        <w:tab/>
        <w:t>0,63 t</w:t>
      </w:r>
    </w:p>
    <w:p w:rsidR="007701D9" w:rsidRPr="007B241E" w:rsidRDefault="007701D9" w:rsidP="007701D9">
      <w:pPr>
        <w:pStyle w:val="KKBEZMEZER"/>
        <w:rPr>
          <w:snapToGrid w:val="0"/>
          <w:sz w:val="16"/>
        </w:rPr>
      </w:pPr>
    </w:p>
    <w:p w:rsidR="007701D9" w:rsidRPr="007B241E" w:rsidRDefault="007701D9" w:rsidP="007701D9">
      <w:pPr>
        <w:pStyle w:val="KKBEZMEZER"/>
        <w:rPr>
          <w:snapToGrid w:val="0"/>
          <w:sz w:val="16"/>
        </w:rPr>
      </w:pPr>
      <w:r w:rsidRPr="007B241E">
        <w:rPr>
          <w:snapToGrid w:val="0"/>
          <w:sz w:val="16"/>
        </w:rPr>
        <w:t xml:space="preserve">17 05                     </w:t>
      </w:r>
      <w:r w:rsidRPr="007B241E">
        <w:rPr>
          <w:snapToGrid w:val="0"/>
          <w:sz w:val="16"/>
        </w:rPr>
        <w:tab/>
      </w:r>
      <w:r w:rsidRPr="007B241E">
        <w:rPr>
          <w:snapToGrid w:val="0"/>
          <w:sz w:val="16"/>
        </w:rPr>
        <w:tab/>
        <w:t>Zemina,  kamenivo</w:t>
      </w:r>
    </w:p>
    <w:p w:rsidR="007701D9" w:rsidRPr="007B241E" w:rsidRDefault="007701D9" w:rsidP="007701D9">
      <w:pPr>
        <w:pStyle w:val="KKBEZMEZER"/>
        <w:rPr>
          <w:snapToGrid w:val="0"/>
          <w:sz w:val="16"/>
        </w:rPr>
      </w:pPr>
      <w:r w:rsidRPr="007B241E">
        <w:rPr>
          <w:snapToGrid w:val="0"/>
          <w:sz w:val="16"/>
        </w:rPr>
        <w:t xml:space="preserve">17 05 06                </w:t>
      </w:r>
      <w:r w:rsidRPr="007B241E">
        <w:rPr>
          <w:snapToGrid w:val="0"/>
          <w:sz w:val="16"/>
        </w:rPr>
        <w:tab/>
      </w:r>
      <w:r w:rsidRPr="007B241E">
        <w:rPr>
          <w:snapToGrid w:val="0"/>
          <w:sz w:val="16"/>
        </w:rPr>
        <w:tab/>
        <w:t>Výkopová zemina iná ako uvedená v 17 05 05</w:t>
      </w:r>
      <w:r w:rsidRPr="007B241E">
        <w:rPr>
          <w:snapToGrid w:val="0"/>
          <w:sz w:val="16"/>
        </w:rPr>
        <w:tab/>
        <w:t xml:space="preserve">0                                  </w:t>
      </w:r>
      <w:r w:rsidRPr="007B241E">
        <w:rPr>
          <w:snapToGrid w:val="0"/>
          <w:sz w:val="16"/>
        </w:rPr>
        <w:tab/>
        <w:t>D1</w:t>
      </w:r>
    </w:p>
    <w:p w:rsidR="007701D9" w:rsidRPr="007B241E" w:rsidRDefault="007701D9" w:rsidP="007701D9">
      <w:pPr>
        <w:pStyle w:val="KKBEZMEZER"/>
        <w:rPr>
          <w:snapToGrid w:val="0"/>
          <w:sz w:val="16"/>
        </w:rPr>
      </w:pPr>
      <w:r w:rsidRPr="007B241E">
        <w:rPr>
          <w:snapToGrid w:val="0"/>
          <w:sz w:val="16"/>
        </w:rPr>
        <w:t xml:space="preserve">                              </w:t>
      </w:r>
      <w:r w:rsidRPr="007B241E">
        <w:rPr>
          <w:snapToGrid w:val="0"/>
          <w:sz w:val="16"/>
        </w:rPr>
        <w:tab/>
      </w:r>
      <w:r w:rsidRPr="007B241E">
        <w:rPr>
          <w:snapToGrid w:val="0"/>
          <w:sz w:val="16"/>
        </w:rPr>
        <w:tab/>
        <w:t xml:space="preserve">1 147,00 m3  </w:t>
      </w:r>
    </w:p>
    <w:p w:rsidR="007701D9" w:rsidRPr="007B241E" w:rsidRDefault="007701D9" w:rsidP="007701D9">
      <w:pPr>
        <w:pStyle w:val="KKBEZMEZER"/>
        <w:rPr>
          <w:bCs/>
          <w:snapToGrid w:val="0"/>
          <w:sz w:val="16"/>
        </w:rPr>
      </w:pPr>
    </w:p>
    <w:p w:rsidR="00E15B32" w:rsidRPr="007B241E" w:rsidRDefault="00E15B32" w:rsidP="00E15B32">
      <w:pPr>
        <w:pStyle w:val="KKBEZMEZER"/>
        <w:rPr>
          <w:snapToGrid w:val="0"/>
        </w:rPr>
      </w:pPr>
      <w:r w:rsidRPr="007B241E">
        <w:rPr>
          <w:snapToGrid w:val="0"/>
        </w:rPr>
        <w:t>b, Kontaminované (N - nebezpečné) stavebné odpady zo staveniska.</w:t>
      </w:r>
    </w:p>
    <w:p w:rsidR="00E15B32" w:rsidRPr="007B241E" w:rsidRDefault="00E15B32" w:rsidP="00E15B32">
      <w:pPr>
        <w:pStyle w:val="KKBEZMEZER"/>
        <w:rPr>
          <w:rFonts w:cs="Arial"/>
          <w:snapToGrid w:val="0"/>
        </w:rPr>
      </w:pPr>
      <w:r w:rsidRPr="007B241E">
        <w:t xml:space="preserve">Podľa Vyhlášky Ministerstva životného prostredia SR č. 365/2015 Z.z., prílohy č.1, ktorou sa ustanovuje katalogizácia odpadov a </w:t>
      </w:r>
      <w:r w:rsidRPr="007B241E">
        <w:rPr>
          <w:rFonts w:cs="Arial"/>
        </w:rPr>
        <w:t>Zákona NR SR č. 79/2015 Z.z. o odpadoch, v znení neskorších predpisov</w:t>
      </w:r>
      <w:r w:rsidRPr="007B241E">
        <w:t xml:space="preserve"> sú odpady vznikajúce počas realizácie rekonštrukcie zatriedené nasledovne:</w:t>
      </w:r>
    </w:p>
    <w:p w:rsidR="00E15B32" w:rsidRPr="007B241E" w:rsidRDefault="00E15B32" w:rsidP="00E15B32">
      <w:pPr>
        <w:pStyle w:val="KKBEZMEZER"/>
        <w:rPr>
          <w:rFonts w:cs="Arial"/>
          <w:snapToGrid w:val="0"/>
          <w:sz w:val="16"/>
        </w:rPr>
      </w:pPr>
    </w:p>
    <w:p w:rsidR="00E15B32" w:rsidRPr="007B241E" w:rsidRDefault="00E15B32" w:rsidP="00E15B32">
      <w:pPr>
        <w:pStyle w:val="KKBEZMEZER"/>
        <w:rPr>
          <w:rFonts w:cs="Arial"/>
          <w:snapToGrid w:val="0"/>
          <w:sz w:val="16"/>
        </w:rPr>
      </w:pPr>
      <w:r w:rsidRPr="007B241E">
        <w:rPr>
          <w:rFonts w:cs="Arial"/>
          <w:snapToGrid w:val="0"/>
          <w:sz w:val="16"/>
        </w:rPr>
        <w:t xml:space="preserve">Číslo                      </w:t>
      </w:r>
      <w:r w:rsidRPr="007B241E">
        <w:rPr>
          <w:rFonts w:cs="Arial"/>
          <w:snapToGrid w:val="0"/>
          <w:sz w:val="16"/>
        </w:rPr>
        <w:tab/>
      </w:r>
      <w:r w:rsidRPr="007B241E">
        <w:rPr>
          <w:rFonts w:cs="Arial"/>
          <w:snapToGrid w:val="0"/>
          <w:sz w:val="16"/>
        </w:rPr>
        <w:tab/>
        <w:t xml:space="preserve">Názov skupiny,                                                 </w:t>
      </w:r>
      <w:r w:rsidRPr="007B241E">
        <w:rPr>
          <w:rFonts w:cs="Arial"/>
          <w:snapToGrid w:val="0"/>
          <w:sz w:val="16"/>
        </w:rPr>
        <w:tab/>
      </w:r>
      <w:r w:rsidRPr="007B241E">
        <w:rPr>
          <w:rFonts w:cs="Arial"/>
          <w:snapToGrid w:val="0"/>
          <w:sz w:val="16"/>
        </w:rPr>
        <w:tab/>
        <w:t>Kategória</w:t>
      </w:r>
      <w:r w:rsidRPr="007B241E">
        <w:rPr>
          <w:rFonts w:cs="Arial"/>
          <w:snapToGrid w:val="0"/>
          <w:sz w:val="16"/>
        </w:rPr>
        <w:tab/>
      </w:r>
      <w:r w:rsidRPr="007B241E">
        <w:rPr>
          <w:rFonts w:cs="Arial"/>
          <w:snapToGrid w:val="0"/>
          <w:sz w:val="16"/>
        </w:rPr>
        <w:tab/>
        <w:t>Doporučené</w:t>
      </w:r>
    </w:p>
    <w:p w:rsidR="00E15B32" w:rsidRPr="007B241E" w:rsidRDefault="00E15B32" w:rsidP="00E15B32">
      <w:pPr>
        <w:pStyle w:val="KKBEZMEZER"/>
        <w:rPr>
          <w:rFonts w:cs="Arial"/>
          <w:snapToGrid w:val="0"/>
          <w:sz w:val="16"/>
        </w:rPr>
      </w:pPr>
      <w:r w:rsidRPr="007B241E">
        <w:rPr>
          <w:rFonts w:cs="Arial"/>
          <w:snapToGrid w:val="0"/>
          <w:sz w:val="16"/>
        </w:rPr>
        <w:t xml:space="preserve">skupiny,                </w:t>
      </w:r>
      <w:r w:rsidRPr="007B241E">
        <w:rPr>
          <w:rFonts w:cs="Arial"/>
          <w:snapToGrid w:val="0"/>
          <w:sz w:val="16"/>
        </w:rPr>
        <w:tab/>
      </w:r>
      <w:r w:rsidRPr="007B241E">
        <w:rPr>
          <w:rFonts w:cs="Arial"/>
          <w:snapToGrid w:val="0"/>
          <w:sz w:val="16"/>
        </w:rPr>
        <w:tab/>
        <w:t xml:space="preserve">podskupiny                                                        </w:t>
      </w:r>
      <w:r w:rsidRPr="007B241E">
        <w:rPr>
          <w:rFonts w:cs="Arial"/>
          <w:snapToGrid w:val="0"/>
          <w:sz w:val="16"/>
        </w:rPr>
        <w:tab/>
      </w:r>
      <w:r w:rsidRPr="007B241E">
        <w:rPr>
          <w:rFonts w:cs="Arial"/>
          <w:snapToGrid w:val="0"/>
          <w:sz w:val="16"/>
        </w:rPr>
        <w:tab/>
        <w:t xml:space="preserve">odpadov   </w:t>
      </w:r>
      <w:r w:rsidRPr="007B241E">
        <w:rPr>
          <w:rFonts w:cs="Arial"/>
          <w:snapToGrid w:val="0"/>
          <w:sz w:val="16"/>
        </w:rPr>
        <w:tab/>
      </w:r>
      <w:r w:rsidRPr="007B241E">
        <w:rPr>
          <w:rFonts w:cs="Arial"/>
          <w:snapToGrid w:val="0"/>
          <w:sz w:val="16"/>
        </w:rPr>
        <w:tab/>
        <w:t xml:space="preserve">zhodnocovanie </w:t>
      </w:r>
    </w:p>
    <w:p w:rsidR="00E15B32" w:rsidRPr="007B241E" w:rsidRDefault="00E15B32" w:rsidP="00E15B32">
      <w:pPr>
        <w:pStyle w:val="KKBEZMEZER"/>
        <w:rPr>
          <w:rFonts w:cs="Arial"/>
          <w:snapToGrid w:val="0"/>
          <w:sz w:val="16"/>
        </w:rPr>
      </w:pPr>
      <w:r w:rsidRPr="007B241E">
        <w:rPr>
          <w:rFonts w:cs="Arial"/>
          <w:snapToGrid w:val="0"/>
          <w:sz w:val="16"/>
        </w:rPr>
        <w:t xml:space="preserve">podskupiny a        </w:t>
      </w:r>
      <w:r w:rsidRPr="007B241E">
        <w:rPr>
          <w:rFonts w:cs="Arial"/>
          <w:snapToGrid w:val="0"/>
          <w:sz w:val="16"/>
        </w:rPr>
        <w:tab/>
      </w:r>
      <w:r w:rsidRPr="007B241E">
        <w:rPr>
          <w:rFonts w:cs="Arial"/>
          <w:snapToGrid w:val="0"/>
          <w:sz w:val="16"/>
        </w:rPr>
        <w:tab/>
        <w:t xml:space="preserve">a druhu odpadu                     </w:t>
      </w:r>
      <w:r w:rsidRPr="007B241E">
        <w:rPr>
          <w:rFonts w:cs="Arial"/>
          <w:snapToGrid w:val="0"/>
          <w:sz w:val="16"/>
        </w:rPr>
        <w:tab/>
      </w:r>
      <w:r w:rsidRPr="007B241E">
        <w:rPr>
          <w:rFonts w:cs="Arial"/>
          <w:snapToGrid w:val="0"/>
          <w:sz w:val="16"/>
        </w:rPr>
        <w:tab/>
      </w:r>
      <w:r w:rsidRPr="007B241E">
        <w:rPr>
          <w:rFonts w:cs="Arial"/>
          <w:snapToGrid w:val="0"/>
          <w:sz w:val="16"/>
        </w:rPr>
        <w:tab/>
      </w:r>
      <w:r w:rsidRPr="007B241E">
        <w:rPr>
          <w:rFonts w:cs="Arial"/>
          <w:snapToGrid w:val="0"/>
          <w:sz w:val="16"/>
        </w:rPr>
        <w:tab/>
      </w:r>
      <w:r w:rsidRPr="007B241E">
        <w:rPr>
          <w:rFonts w:cs="Arial"/>
          <w:snapToGrid w:val="0"/>
          <w:sz w:val="16"/>
        </w:rPr>
        <w:tab/>
        <w:t>a likvidácia</w:t>
      </w:r>
    </w:p>
    <w:p w:rsidR="00E15B32" w:rsidRPr="007B241E" w:rsidRDefault="00E15B32" w:rsidP="00E15B32">
      <w:pPr>
        <w:pStyle w:val="KKBEZMEZER"/>
        <w:rPr>
          <w:rFonts w:cs="Arial"/>
          <w:snapToGrid w:val="0"/>
          <w:sz w:val="16"/>
        </w:rPr>
      </w:pPr>
      <w:r w:rsidRPr="007B241E">
        <w:rPr>
          <w:rFonts w:cs="Arial"/>
          <w:snapToGrid w:val="0"/>
          <w:sz w:val="16"/>
        </w:rPr>
        <w:t>druhu odpadu</w:t>
      </w:r>
    </w:p>
    <w:p w:rsidR="00E15B32" w:rsidRPr="007B241E" w:rsidRDefault="00E15B32" w:rsidP="00E15B32">
      <w:pPr>
        <w:pStyle w:val="KKBEZMEZER"/>
        <w:rPr>
          <w:rFonts w:cs="Arial"/>
          <w:snapToGrid w:val="0"/>
          <w:sz w:val="16"/>
        </w:rPr>
      </w:pPr>
    </w:p>
    <w:p w:rsidR="00E15B32" w:rsidRPr="007B241E" w:rsidRDefault="00E15B32" w:rsidP="00E15B32">
      <w:pPr>
        <w:pStyle w:val="KKBEZMEZER"/>
        <w:rPr>
          <w:rFonts w:cs="Arial"/>
          <w:snapToGrid w:val="0"/>
          <w:sz w:val="16"/>
        </w:rPr>
      </w:pPr>
      <w:r w:rsidRPr="007B241E">
        <w:rPr>
          <w:rFonts w:cs="Arial"/>
          <w:snapToGrid w:val="0"/>
          <w:sz w:val="16"/>
        </w:rPr>
        <w:t xml:space="preserve">17                           </w:t>
      </w:r>
      <w:r w:rsidRPr="007B241E">
        <w:rPr>
          <w:rFonts w:cs="Arial"/>
          <w:snapToGrid w:val="0"/>
          <w:sz w:val="16"/>
        </w:rPr>
        <w:tab/>
      </w:r>
      <w:r w:rsidRPr="007B241E">
        <w:rPr>
          <w:rFonts w:cs="Arial"/>
          <w:snapToGrid w:val="0"/>
          <w:sz w:val="16"/>
        </w:rPr>
        <w:tab/>
        <w:t>Stavebné odpady a odpady z demolácií</w:t>
      </w:r>
    </w:p>
    <w:p w:rsidR="00E15B32" w:rsidRPr="007B241E" w:rsidRDefault="00E15B32" w:rsidP="00E15B32">
      <w:pPr>
        <w:pStyle w:val="KKBEZMEZER"/>
        <w:rPr>
          <w:snapToGrid w:val="0"/>
          <w:sz w:val="16"/>
          <w:szCs w:val="16"/>
        </w:rPr>
      </w:pPr>
      <w:r w:rsidRPr="007B241E">
        <w:rPr>
          <w:snapToGrid w:val="0"/>
          <w:sz w:val="16"/>
          <w:szCs w:val="16"/>
        </w:rPr>
        <w:t xml:space="preserve">17 06                      </w:t>
      </w:r>
      <w:r w:rsidRPr="007B241E">
        <w:rPr>
          <w:snapToGrid w:val="0"/>
          <w:sz w:val="16"/>
          <w:szCs w:val="16"/>
        </w:rPr>
        <w:tab/>
      </w:r>
      <w:r w:rsidRPr="007B241E">
        <w:rPr>
          <w:snapToGrid w:val="0"/>
          <w:sz w:val="16"/>
          <w:szCs w:val="16"/>
        </w:rPr>
        <w:tab/>
        <w:t xml:space="preserve">Izolačné materiály a stavebné materiály </w:t>
      </w:r>
    </w:p>
    <w:p w:rsidR="00E15B32" w:rsidRPr="007B241E" w:rsidRDefault="00E15B32" w:rsidP="00E15B32">
      <w:pPr>
        <w:pStyle w:val="KKBEZMEZER"/>
        <w:ind w:left="1416" w:firstLine="708"/>
        <w:rPr>
          <w:snapToGrid w:val="0"/>
          <w:sz w:val="16"/>
          <w:szCs w:val="16"/>
        </w:rPr>
      </w:pPr>
      <w:r w:rsidRPr="007B241E">
        <w:rPr>
          <w:snapToGrid w:val="0"/>
          <w:sz w:val="16"/>
          <w:szCs w:val="16"/>
        </w:rPr>
        <w:t>Obsahujúce azbest</w:t>
      </w:r>
    </w:p>
    <w:p w:rsidR="00E15B32" w:rsidRPr="007B241E" w:rsidRDefault="00E15B32" w:rsidP="00E15B32">
      <w:pPr>
        <w:pStyle w:val="KKBEZMEZER"/>
        <w:rPr>
          <w:bCs/>
          <w:snapToGrid w:val="0"/>
          <w:sz w:val="16"/>
          <w:szCs w:val="16"/>
        </w:rPr>
      </w:pPr>
      <w:r w:rsidRPr="007B241E">
        <w:rPr>
          <w:bCs/>
          <w:snapToGrid w:val="0"/>
          <w:sz w:val="16"/>
          <w:szCs w:val="16"/>
        </w:rPr>
        <w:t xml:space="preserve">17 06 05                 </w:t>
      </w:r>
      <w:r w:rsidRPr="007B241E">
        <w:rPr>
          <w:bCs/>
          <w:snapToGrid w:val="0"/>
          <w:sz w:val="16"/>
          <w:szCs w:val="16"/>
        </w:rPr>
        <w:tab/>
      </w:r>
      <w:r w:rsidRPr="007B241E">
        <w:rPr>
          <w:bCs/>
          <w:snapToGrid w:val="0"/>
          <w:sz w:val="16"/>
          <w:szCs w:val="16"/>
        </w:rPr>
        <w:tab/>
        <w:t xml:space="preserve">Stavebné materiály obsahujúce azbest                 </w:t>
      </w:r>
      <w:r w:rsidRPr="007B241E">
        <w:rPr>
          <w:bCs/>
          <w:snapToGrid w:val="0"/>
          <w:sz w:val="16"/>
          <w:szCs w:val="16"/>
        </w:rPr>
        <w:tab/>
        <w:t xml:space="preserve">N                       </w:t>
      </w:r>
      <w:r w:rsidRPr="007B241E">
        <w:rPr>
          <w:bCs/>
          <w:snapToGrid w:val="0"/>
          <w:sz w:val="16"/>
          <w:szCs w:val="16"/>
        </w:rPr>
        <w:tab/>
        <w:t xml:space="preserve"> D1</w:t>
      </w:r>
    </w:p>
    <w:p w:rsidR="007701D9" w:rsidRPr="007B241E" w:rsidRDefault="00E15B32" w:rsidP="00E15B32">
      <w:pPr>
        <w:pStyle w:val="KKBEZMEZER"/>
        <w:rPr>
          <w:bCs/>
          <w:snapToGrid w:val="0"/>
          <w:sz w:val="16"/>
          <w:szCs w:val="16"/>
        </w:rPr>
      </w:pPr>
      <w:r w:rsidRPr="007B241E">
        <w:rPr>
          <w:bCs/>
          <w:snapToGrid w:val="0"/>
          <w:sz w:val="16"/>
          <w:szCs w:val="16"/>
        </w:rPr>
        <w:t xml:space="preserve">                               </w:t>
      </w:r>
      <w:r w:rsidRPr="007B241E">
        <w:rPr>
          <w:bCs/>
          <w:snapToGrid w:val="0"/>
          <w:sz w:val="16"/>
          <w:szCs w:val="16"/>
        </w:rPr>
        <w:tab/>
      </w:r>
      <w:r w:rsidRPr="007B241E">
        <w:rPr>
          <w:bCs/>
          <w:snapToGrid w:val="0"/>
          <w:sz w:val="16"/>
          <w:szCs w:val="16"/>
        </w:rPr>
        <w:tab/>
        <w:t>0,50 t</w:t>
      </w:r>
    </w:p>
    <w:p w:rsidR="00E15B32" w:rsidRPr="007B241E" w:rsidRDefault="00E15B32" w:rsidP="00E15B32">
      <w:pPr>
        <w:pStyle w:val="KKBEZMEZER"/>
        <w:rPr>
          <w:snapToGrid w:val="0"/>
        </w:rPr>
      </w:pPr>
    </w:p>
    <w:p w:rsidR="007701D9" w:rsidRPr="007B241E" w:rsidRDefault="007701D9" w:rsidP="007701D9">
      <w:pPr>
        <w:pStyle w:val="KKBEZMEZER"/>
        <w:rPr>
          <w:bCs/>
          <w:snapToGrid w:val="0"/>
        </w:rPr>
      </w:pPr>
      <w:r w:rsidRPr="007B241E">
        <w:rPr>
          <w:snapToGrid w:val="0"/>
        </w:rPr>
        <w:t>Predpokladaná hmotnosť stavebných odpadov</w:t>
      </w:r>
      <w:r w:rsidR="00E15B32" w:rsidRPr="007B241E">
        <w:rPr>
          <w:snapToGrid w:val="0"/>
        </w:rPr>
        <w:t xml:space="preserve"> (typu O,N)</w:t>
      </w:r>
      <w:r w:rsidR="00E15B32" w:rsidRPr="007B241E">
        <w:rPr>
          <w:snapToGrid w:val="0"/>
        </w:rPr>
        <w:tab/>
      </w:r>
      <w:r w:rsidRPr="007B241E">
        <w:rPr>
          <w:bCs/>
          <w:snapToGrid w:val="0"/>
        </w:rPr>
        <w:t>42,</w:t>
      </w:r>
      <w:r w:rsidR="00E15B32" w:rsidRPr="007B241E">
        <w:rPr>
          <w:bCs/>
          <w:snapToGrid w:val="0"/>
        </w:rPr>
        <w:t>5</w:t>
      </w:r>
      <w:r w:rsidRPr="007B241E">
        <w:rPr>
          <w:bCs/>
          <w:snapToGrid w:val="0"/>
        </w:rPr>
        <w:t>3</w:t>
      </w:r>
      <w:r w:rsidRPr="007B241E">
        <w:rPr>
          <w:snapToGrid w:val="0"/>
        </w:rPr>
        <w:t xml:space="preserve"> </w:t>
      </w:r>
      <w:r w:rsidRPr="007B241E">
        <w:rPr>
          <w:bCs/>
          <w:snapToGrid w:val="0"/>
        </w:rPr>
        <w:t>t  (suť) + 1 147,00 m3 (zemina)</w:t>
      </w:r>
    </w:p>
    <w:p w:rsidR="007701D9" w:rsidRPr="007B241E" w:rsidRDefault="007701D9" w:rsidP="007701D9">
      <w:pPr>
        <w:pStyle w:val="KKBEZMEZER"/>
        <w:rPr>
          <w:snapToGrid w:val="0"/>
        </w:rPr>
      </w:pPr>
      <w:r w:rsidRPr="007B241E">
        <w:rPr>
          <w:snapToGrid w:val="0"/>
        </w:rPr>
        <w:t>z toho</w:t>
      </w:r>
    </w:p>
    <w:p w:rsidR="007701D9" w:rsidRPr="007B241E" w:rsidRDefault="007701D9" w:rsidP="007701D9">
      <w:pPr>
        <w:pStyle w:val="KKBEZMEZER"/>
        <w:rPr>
          <w:snapToGrid w:val="0"/>
          <w:position w:val="6"/>
          <w:vertAlign w:val="subscript"/>
        </w:rPr>
      </w:pPr>
      <w:r w:rsidRPr="007B241E">
        <w:rPr>
          <w:snapToGrid w:val="0"/>
        </w:rPr>
        <w:t>objekt SO 01                                                      18,</w:t>
      </w:r>
      <w:r w:rsidR="00E15B32" w:rsidRPr="007B241E">
        <w:rPr>
          <w:snapToGrid w:val="0"/>
        </w:rPr>
        <w:t>31</w:t>
      </w:r>
      <w:r w:rsidRPr="007B241E">
        <w:rPr>
          <w:snapToGrid w:val="0"/>
        </w:rPr>
        <w:t xml:space="preserve"> t            +      185,00 m3</w:t>
      </w:r>
    </w:p>
    <w:p w:rsidR="007701D9" w:rsidRPr="007B241E" w:rsidRDefault="007701D9" w:rsidP="007701D9">
      <w:pPr>
        <w:pStyle w:val="KKBEZMEZER"/>
        <w:rPr>
          <w:snapToGrid w:val="0"/>
          <w:position w:val="6"/>
          <w:vertAlign w:val="subscript"/>
        </w:rPr>
      </w:pPr>
      <w:r w:rsidRPr="007B241E">
        <w:rPr>
          <w:snapToGrid w:val="0"/>
        </w:rPr>
        <w:t xml:space="preserve">objekt SO 02                                                      </w:t>
      </w:r>
      <w:r w:rsidR="00E15B32" w:rsidRPr="007B241E">
        <w:rPr>
          <w:snapToGrid w:val="0"/>
        </w:rPr>
        <w:t>24,22</w:t>
      </w:r>
      <w:r w:rsidRPr="007B241E">
        <w:rPr>
          <w:snapToGrid w:val="0"/>
        </w:rPr>
        <w:t xml:space="preserve"> t            +      962,00 m3</w:t>
      </w:r>
    </w:p>
    <w:p w:rsidR="007701D9" w:rsidRPr="007B241E" w:rsidRDefault="007701D9" w:rsidP="007701D9">
      <w:pPr>
        <w:pStyle w:val="KKBEZMEZER"/>
        <w:rPr>
          <w:snapToGrid w:val="0"/>
        </w:rPr>
      </w:pPr>
    </w:p>
    <w:p w:rsidR="007701D9" w:rsidRPr="007B241E" w:rsidRDefault="007701D9" w:rsidP="007701D9">
      <w:pPr>
        <w:pStyle w:val="KKBEZMEZER"/>
        <w:rPr>
          <w:snapToGrid w:val="0"/>
        </w:rPr>
      </w:pPr>
      <w:r w:rsidRPr="007B241E">
        <w:rPr>
          <w:snapToGrid w:val="0"/>
        </w:rPr>
        <w:t xml:space="preserve">Uskladňovanie stavebných odpadov:                        </w:t>
      </w:r>
      <w:r w:rsidRPr="007B241E">
        <w:rPr>
          <w:snapToGrid w:val="0"/>
        </w:rPr>
        <w:tab/>
        <w:t xml:space="preserve">do vozidiel stavby, drobný materiál  do zaplachtovaných </w:t>
      </w:r>
    </w:p>
    <w:p w:rsidR="00E15B32" w:rsidRPr="007B241E" w:rsidRDefault="007701D9" w:rsidP="00E15B32">
      <w:pPr>
        <w:pStyle w:val="KKBEZMEZER"/>
        <w:rPr>
          <w:snapToGrid w:val="0"/>
        </w:rPr>
      </w:pPr>
      <w:r w:rsidRPr="007B241E">
        <w:rPr>
          <w:snapToGrid w:val="0"/>
        </w:rPr>
        <w:t xml:space="preserve">                                                                                   </w:t>
      </w:r>
      <w:r w:rsidRPr="007B241E">
        <w:rPr>
          <w:snapToGrid w:val="0"/>
        </w:rPr>
        <w:tab/>
        <w:t>kontajnerov na suť a odvoz</w:t>
      </w:r>
      <w:r w:rsidR="00E15B32" w:rsidRPr="007B241E">
        <w:rPr>
          <w:snapToGrid w:val="0"/>
        </w:rPr>
        <w:t>, nebezpečný odpad</w:t>
      </w:r>
    </w:p>
    <w:p w:rsidR="007701D9" w:rsidRPr="007B241E" w:rsidRDefault="00E15B32" w:rsidP="007701D9">
      <w:pPr>
        <w:pStyle w:val="KKBEZMEZER"/>
        <w:rPr>
          <w:snapToGrid w:val="0"/>
        </w:rPr>
      </w:pPr>
      <w:r w:rsidRPr="007B241E">
        <w:rPr>
          <w:snapToGrid w:val="0"/>
        </w:rPr>
        <w:t xml:space="preserve">                                                                                   </w:t>
      </w:r>
      <w:r w:rsidRPr="007B241E">
        <w:rPr>
          <w:snapToGrid w:val="0"/>
        </w:rPr>
        <w:tab/>
        <w:t>do uzatvárateľných kontajnerov a odvoz</w:t>
      </w:r>
    </w:p>
    <w:p w:rsidR="007701D9" w:rsidRPr="007B241E" w:rsidRDefault="007701D9" w:rsidP="007701D9">
      <w:pPr>
        <w:pStyle w:val="KKBEZMEZER"/>
        <w:rPr>
          <w:snapToGrid w:val="0"/>
        </w:rPr>
      </w:pPr>
      <w:r w:rsidRPr="007B241E">
        <w:rPr>
          <w:snapToGrid w:val="0"/>
        </w:rPr>
        <w:t xml:space="preserve">Uskladňovanie výkopovej zeminy:                             </w:t>
      </w:r>
      <w:r w:rsidRPr="007B241E">
        <w:rPr>
          <w:snapToGrid w:val="0"/>
        </w:rPr>
        <w:tab/>
        <w:t>do vozidiel stavby a odvoz</w:t>
      </w:r>
    </w:p>
    <w:p w:rsidR="007701D9" w:rsidRPr="007B241E" w:rsidRDefault="007701D9" w:rsidP="007701D9">
      <w:pPr>
        <w:pStyle w:val="KKBEZMEZER"/>
        <w:rPr>
          <w:b/>
          <w:snapToGrid w:val="0"/>
        </w:rPr>
      </w:pPr>
    </w:p>
    <w:p w:rsidR="007701D9" w:rsidRPr="007B241E" w:rsidRDefault="007701D9" w:rsidP="007701D9">
      <w:pPr>
        <w:spacing w:after="80"/>
        <w:ind w:right="312"/>
        <w:jc w:val="both"/>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ZHODNOCOVANIE ODPADOV.</w:t>
      </w:r>
    </w:p>
    <w:p w:rsidR="007701D9" w:rsidRPr="007B241E" w:rsidRDefault="007701D9" w:rsidP="007701D9">
      <w:pPr>
        <w:pStyle w:val="KKBEZMEZER"/>
      </w:pPr>
      <w:r w:rsidRPr="007B241E">
        <w:t xml:space="preserve">R1  </w:t>
      </w:r>
      <w:r w:rsidRPr="007B241E">
        <w:tab/>
        <w:t>Využitie  najmä ako  palivo alebo  na získavanie  energie iným spôsobom.</w:t>
      </w:r>
    </w:p>
    <w:p w:rsidR="007701D9" w:rsidRPr="007B241E" w:rsidRDefault="007701D9" w:rsidP="007701D9">
      <w:pPr>
        <w:pStyle w:val="KKBEZMEZER"/>
        <w:ind w:left="705" w:hanging="705"/>
      </w:pPr>
      <w:r w:rsidRPr="007B241E">
        <w:t xml:space="preserve">R3   </w:t>
      </w:r>
      <w:r w:rsidRPr="007B241E">
        <w:tab/>
        <w:t>Recyklácia alebo spätné získavanie organických látok, ktoré sa nepoužívajú  ako  rozpúšťadlá  (vrátane  kompostovania a iných  biologických transformačných procesov).</w:t>
      </w:r>
    </w:p>
    <w:p w:rsidR="007701D9" w:rsidRPr="007B241E" w:rsidRDefault="007701D9" w:rsidP="007701D9">
      <w:pPr>
        <w:pStyle w:val="KKBEZMEZER"/>
      </w:pPr>
      <w:r w:rsidRPr="007B241E">
        <w:t xml:space="preserve">R4 </w:t>
      </w:r>
      <w:r w:rsidRPr="007B241E">
        <w:tab/>
        <w:t>Recyklácia alebo spätné získavanie kovov a kovových zlúčenín.</w:t>
      </w:r>
    </w:p>
    <w:p w:rsidR="007701D9" w:rsidRPr="007B241E" w:rsidRDefault="007701D9" w:rsidP="007701D9">
      <w:pPr>
        <w:pStyle w:val="KKBEZMEZER"/>
      </w:pPr>
      <w:r w:rsidRPr="007B241E">
        <w:t xml:space="preserve">R5  </w:t>
      </w:r>
      <w:r w:rsidRPr="007B241E">
        <w:tab/>
        <w:t>Recyklácia alebo spätné získavanie iných anorganických materiálov.</w:t>
      </w:r>
    </w:p>
    <w:p w:rsidR="007701D9" w:rsidRPr="007B241E" w:rsidRDefault="007701D9" w:rsidP="007701D9">
      <w:pPr>
        <w:pStyle w:val="KKBEZMEZER"/>
      </w:pPr>
      <w:r w:rsidRPr="007B241E">
        <w:t xml:space="preserve">R6  </w:t>
      </w:r>
      <w:r w:rsidRPr="007B241E">
        <w:tab/>
        <w:t>Regenerácia kyselín a zásad</w:t>
      </w:r>
    </w:p>
    <w:p w:rsidR="007701D9" w:rsidRPr="007B241E" w:rsidRDefault="007701D9" w:rsidP="007701D9">
      <w:pPr>
        <w:pStyle w:val="KKBEZMEZER"/>
      </w:pPr>
      <w:r w:rsidRPr="007B241E">
        <w:t xml:space="preserve">R12 </w:t>
      </w:r>
      <w:r w:rsidRPr="007B241E">
        <w:tab/>
        <w:t>Úprava odpadov určených na spracovanie niektorou z činností R1 až R11</w:t>
      </w:r>
    </w:p>
    <w:p w:rsidR="007701D9" w:rsidRPr="007B241E" w:rsidRDefault="007701D9" w:rsidP="007701D9">
      <w:pPr>
        <w:pStyle w:val="KKBEZMEZER"/>
      </w:pPr>
      <w:r w:rsidRPr="007B241E">
        <w:t xml:space="preserve">R13 </w:t>
      </w:r>
      <w:r w:rsidRPr="007B241E">
        <w:tab/>
        <w:t>Skladovanie odpadov pred použitím niektorej z činností R1 až R12</w:t>
      </w:r>
    </w:p>
    <w:p w:rsidR="007701D9" w:rsidRPr="007B241E" w:rsidRDefault="007701D9" w:rsidP="007701D9">
      <w:pPr>
        <w:pStyle w:val="KKBEZMEZER"/>
      </w:pPr>
      <w:r w:rsidRPr="007B241E">
        <w:t xml:space="preserve">TZ    </w:t>
      </w:r>
      <w:r w:rsidRPr="007B241E">
        <w:tab/>
        <w:t>Triedený zber odpadov  likvidovaný oprávneným subjektom</w:t>
      </w:r>
    </w:p>
    <w:p w:rsidR="007701D9" w:rsidRPr="007B241E" w:rsidRDefault="007701D9" w:rsidP="007701D9">
      <w:pPr>
        <w:pStyle w:val="KKBEZMEZER"/>
      </w:pPr>
      <w:r w:rsidRPr="007B241E">
        <w:t xml:space="preserve">PZ    </w:t>
      </w:r>
      <w:r w:rsidRPr="007B241E">
        <w:tab/>
        <w:t xml:space="preserve">Pravidelný zber komunálneho odpadu </w:t>
      </w:r>
    </w:p>
    <w:p w:rsidR="007701D9" w:rsidRPr="007B241E" w:rsidRDefault="007701D9" w:rsidP="007701D9">
      <w:pPr>
        <w:pStyle w:val="KKBEZMEZER"/>
      </w:pPr>
      <w:r w:rsidRPr="007B241E">
        <w:t xml:space="preserve">D1   </w:t>
      </w:r>
      <w:r w:rsidRPr="007B241E">
        <w:tab/>
        <w:t>Uloženie do zeme alebo na povrchu zeme (napr. skládka odpadov)</w:t>
      </w:r>
    </w:p>
    <w:p w:rsidR="007701D9" w:rsidRPr="007B241E" w:rsidRDefault="007701D9" w:rsidP="007701D9">
      <w:pPr>
        <w:pStyle w:val="KKBEZMEZER"/>
      </w:pPr>
      <w:r w:rsidRPr="007B241E">
        <w:t xml:space="preserve">D10  </w:t>
      </w:r>
      <w:r w:rsidRPr="007B241E">
        <w:tab/>
        <w:t>Spaľovanie na pevnine</w:t>
      </w:r>
    </w:p>
    <w:p w:rsidR="007701D9" w:rsidRPr="007B241E" w:rsidRDefault="007701D9" w:rsidP="007701D9">
      <w:pPr>
        <w:pStyle w:val="KKBEZMEZER"/>
        <w:rPr>
          <w:rFonts w:eastAsiaTheme="minorHAnsi"/>
          <w:b/>
          <w:sz w:val="24"/>
          <w:szCs w:val="22"/>
          <w:lang w:eastAsia="en-US"/>
        </w:rPr>
      </w:pPr>
    </w:p>
    <w:p w:rsidR="007701D9" w:rsidRPr="007B241E" w:rsidRDefault="007701D9" w:rsidP="007701D9">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Návrh riadených skládok, na ktorých by mohli byť uložené odpady vznikajúce stavebnou a montážnou činnosťou (likvidácia a zhodnocovanie odpadov vznikajúcich počas výstavby, miesto odporúčanej skládky).</w:t>
      </w:r>
    </w:p>
    <w:p w:rsidR="007701D9" w:rsidRPr="007B241E" w:rsidRDefault="007701D9" w:rsidP="007701D9">
      <w:pPr>
        <w:autoSpaceDE w:val="0"/>
        <w:autoSpaceDN w:val="0"/>
        <w:adjustRightInd w:val="0"/>
        <w:spacing w:after="80"/>
        <w:ind w:right="312"/>
        <w:rPr>
          <w:rFonts w:asciiTheme="minorHAnsi" w:eastAsiaTheme="minorHAnsi" w:hAnsiTheme="minorHAnsi" w:cstheme="minorHAnsi"/>
          <w:b/>
          <w:szCs w:val="22"/>
          <w:lang w:eastAsia="en-US"/>
        </w:rPr>
      </w:pPr>
    </w:p>
    <w:p w:rsidR="007701D9" w:rsidRPr="007B241E" w:rsidRDefault="007701D9" w:rsidP="007701D9">
      <w:pPr>
        <w:spacing w:after="80"/>
        <w:ind w:right="312"/>
        <w:jc w:val="both"/>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Stavebné odpady zo staveniska.</w:t>
      </w:r>
    </w:p>
    <w:p w:rsidR="007701D9" w:rsidRPr="007B241E" w:rsidRDefault="007701D9" w:rsidP="007701D9">
      <w:pPr>
        <w:pStyle w:val="KKBEZMEZER"/>
        <w:rPr>
          <w:snapToGrid w:val="0"/>
        </w:rPr>
      </w:pPr>
      <w:r w:rsidRPr="007B241E">
        <w:rPr>
          <w:snapToGrid w:val="0"/>
        </w:rPr>
        <w:t>Stavebné odpady vytriedené podľa druhov odpadov budú pred odvozom zabezpečené pred znehodnotením, odcudzením alebo iným nežiadúcim únikom. Pôvodca odpadov zabezpečí spracovanie odpadov v zmysle hierarchie odpadového hospodárstva nasledovne:</w:t>
      </w:r>
    </w:p>
    <w:p w:rsidR="007701D9" w:rsidRPr="007B241E" w:rsidRDefault="007701D9" w:rsidP="007701D9">
      <w:pPr>
        <w:pStyle w:val="KKBEZMEZER"/>
        <w:rPr>
          <w:snapToGrid w:val="0"/>
        </w:rPr>
      </w:pPr>
      <w:r w:rsidRPr="007B241E">
        <w:rPr>
          <w:snapToGrid w:val="0"/>
        </w:rPr>
        <w:lastRenderedPageBreak/>
        <w:t>odpady pripraví na opätovné použitie v rámci svojej činnosti a odpad takto nevyužitý ponúkne na prípravu  na opätovné použitie inému</w:t>
      </w:r>
    </w:p>
    <w:p w:rsidR="007701D9" w:rsidRPr="007B241E" w:rsidRDefault="007701D9" w:rsidP="007701D9">
      <w:pPr>
        <w:pStyle w:val="KKBEZMEZER"/>
        <w:rPr>
          <w:snapToGrid w:val="0"/>
        </w:rPr>
      </w:pPr>
      <w:r w:rsidRPr="007B241E">
        <w:rPr>
          <w:snapToGrid w:val="0"/>
        </w:rPr>
        <w:t>odpady recykluje v rámci svojej činnosti, ak to nie je možné alebo účelné zabezpečí ich prípravu na opätovné použitie, odpad takto nevyužitý ponúkne na recykláciu inému</w:t>
      </w:r>
    </w:p>
    <w:p w:rsidR="007701D9" w:rsidRPr="007B241E" w:rsidRDefault="007701D9" w:rsidP="007701D9">
      <w:pPr>
        <w:pStyle w:val="KKBEZMEZER"/>
        <w:rPr>
          <w:snapToGrid w:val="0"/>
        </w:rPr>
      </w:pPr>
      <w:r w:rsidRPr="007B241E">
        <w:rPr>
          <w:snapToGrid w:val="0"/>
        </w:rPr>
        <w:t>odpady zhodnotí v rámci svojej činnosti, ak to nie je možné alebo účelné zabezpečí ich recykláciu, odpady takto nevyužité ponúkne na zhodnotenie inému</w:t>
      </w:r>
    </w:p>
    <w:p w:rsidR="007701D9" w:rsidRPr="007B241E" w:rsidRDefault="007701D9" w:rsidP="007701D9">
      <w:pPr>
        <w:pStyle w:val="KKBEZMEZER"/>
        <w:rPr>
          <w:snapToGrid w:val="0"/>
        </w:rPr>
      </w:pPr>
      <w:r w:rsidRPr="007B241E">
        <w:rPr>
          <w:snapToGrid w:val="0"/>
        </w:rPr>
        <w:t>odpady zneškodní, ak to nie je možné alebo účelné zabezpečí ich recykláciu alebo iné znehodnotenie</w:t>
      </w:r>
    </w:p>
    <w:p w:rsidR="007701D9" w:rsidRPr="007B241E" w:rsidRDefault="007701D9" w:rsidP="007701D9">
      <w:pPr>
        <w:pStyle w:val="KKBEZMEZER"/>
        <w:rPr>
          <w:snapToGrid w:val="0"/>
        </w:rPr>
      </w:pPr>
    </w:p>
    <w:p w:rsidR="007701D9" w:rsidRPr="007B241E" w:rsidRDefault="007701D9" w:rsidP="007701D9">
      <w:pPr>
        <w:pStyle w:val="KKBEZMEZER"/>
        <w:rPr>
          <w:b/>
        </w:rPr>
      </w:pPr>
      <w:r w:rsidRPr="007B241E">
        <w:rPr>
          <w:b/>
        </w:rPr>
        <w:t>Poznámka.</w:t>
      </w:r>
    </w:p>
    <w:p w:rsidR="007701D9" w:rsidRPr="007B241E" w:rsidRDefault="007701D9" w:rsidP="007701D9">
      <w:pPr>
        <w:pStyle w:val="KKBEZMEZER"/>
        <w:rPr>
          <w:b/>
        </w:rPr>
      </w:pPr>
      <w:r w:rsidRPr="007B241E">
        <w:rPr>
          <w:b/>
        </w:rPr>
        <w:t>a, Odpady zo stavby (rekonštrukcie) pôvodca odovzdá len osobe oprávnenej nakladať s odpadmi podľa zákona o odpadoch, ak nezabezpečuje ich zhodnotenie alebo zneškodnenie sám. Pôvodca odpadov bude viesť a uchovávať evidenciu o druhoch a množstve odpadov a o ich nakladaní s nimi na evidenčnom liste odpadov v súlade s § 2 vyhlášky č. 366/2015 Z.z. o evidenčnej a ohlasovacej povinnosti. Pôvodca zároveň  ohlási vznik odpadov a nakladanie s ním podľa §3 vyhlášky č. 366/2015 Z.z., na tlačive uvedenom v prílohe č. 2 citovanej vyhlášky, ak nakladá ročne v súhrne  s viac ako 50 kg nebezpečných odpadov alebo s viac ako jednou tonou ostatných odpadov (ohlásenie o vzniku odpadu a nakladaní s ním podáva za obdobie kalendárneho roka  príslušnému úradu št. správy odpadového hospodárstva do 28.februára nasledujúceho kalendárneho roka a uchováva ohlásené údaje). Pôvodca stavebných a demolačných odpadov bude vznikajúci odpad zhromažďovať v mieste jeho vzniku (t.j. v mieste stavby) iba na nevyhnutný čas (napr. na naplnenie veľkoobjemového kontajnera), následne sa musí ihneď odviesť k oprávnenému odberateľovi.</w:t>
      </w:r>
    </w:p>
    <w:p w:rsidR="007701D9" w:rsidRPr="007B241E" w:rsidRDefault="007701D9" w:rsidP="007701D9">
      <w:pPr>
        <w:pStyle w:val="KKBEZMEZER"/>
        <w:rPr>
          <w:b/>
        </w:rPr>
      </w:pPr>
      <w:r w:rsidRPr="007B241E">
        <w:rPr>
          <w:b/>
        </w:rPr>
        <w:t>b, K žiadosti o vydanie záväzného stanoviska je potrebné doložiť doklady preukazujúce spôsob nakladania s odpadmi zo stavby t.j. vážne lístky, príjmové doklady, faktúry. V dokladoch musí byť taxatívne označená stavba, z ktorej odpad pochádza.</w:t>
      </w:r>
    </w:p>
    <w:p w:rsidR="007701D9" w:rsidRPr="007B241E" w:rsidRDefault="007701D9" w:rsidP="007701D9">
      <w:pPr>
        <w:pStyle w:val="KKBEZMEZER"/>
        <w:rPr>
          <w:b/>
        </w:rPr>
      </w:pPr>
      <w:r w:rsidRPr="007B241E">
        <w:rPr>
          <w:b/>
        </w:rPr>
        <w:t>c, Pôvodca odpadov zodpovedá za nakladanie s odpadmi podľa zákona o odpadoch a plní povinnosti podľa § 14.</w:t>
      </w:r>
    </w:p>
    <w:p w:rsidR="007701D9" w:rsidRPr="007B241E" w:rsidRDefault="007701D9" w:rsidP="007701D9">
      <w:pPr>
        <w:pStyle w:val="KKBEZMEZER"/>
        <w:rPr>
          <w:b/>
        </w:rPr>
      </w:pPr>
    </w:p>
    <w:p w:rsidR="007701D9" w:rsidRPr="007B241E" w:rsidRDefault="007701D9" w:rsidP="007701D9">
      <w:pPr>
        <w:pStyle w:val="KKBEZMEZER"/>
        <w:rPr>
          <w:b/>
          <w:snapToGrid w:val="0"/>
        </w:rPr>
      </w:pPr>
      <w:r w:rsidRPr="007B241E">
        <w:rPr>
          <w:b/>
          <w:snapToGrid w:val="0"/>
        </w:rPr>
        <w:t>Miesta dočasného uloženia zeminy (depónie), na ktorom sa uloží  zemina zo staveniska (zemina a zemné práce na stavenisku).</w:t>
      </w:r>
    </w:p>
    <w:p w:rsidR="007701D9" w:rsidRPr="007B241E" w:rsidRDefault="007701D9" w:rsidP="007701D9">
      <w:pPr>
        <w:pStyle w:val="KKBEZMEZER"/>
        <w:rPr>
          <w:snapToGrid w:val="0"/>
        </w:rPr>
      </w:pPr>
      <w:r w:rsidRPr="007B241E">
        <w:rPr>
          <w:snapToGrid w:val="0"/>
        </w:rPr>
        <w:t>Rozhodujúce zemné práce sú spojené s realizáciou základov pre novo navrhované konštrukcie. Výkopok bude so staveniska priebežne odvážaný. So zeminou bude nakladané i počas realizácie prípojok I.S., komunikácií, chodníkov a spevnených plôch v  rozsahu navrhovanej objektovej skladby a podmienok projektov príslušných odborných profesií. Zemina z výkopov pre položenie I.S. bude použitá na spätný zásyp, nie obsyp, pokiaľ projektant nestanoví ináč. Prebytočná a pre stavbu nevyužiteľnú zeminu navrhujeme odvážať priebežne na lokalitu, ktorej polohu upresní vybraný dodávateľ investorovi a zástupcovi mesta do zahájenia prác.</w:t>
      </w:r>
    </w:p>
    <w:p w:rsidR="007701D9" w:rsidRPr="007B241E" w:rsidRDefault="007701D9" w:rsidP="007701D9">
      <w:pPr>
        <w:pStyle w:val="KKBEZMEZER"/>
      </w:pPr>
    </w:p>
    <w:p w:rsidR="007701D9" w:rsidRPr="007B241E" w:rsidRDefault="007701D9" w:rsidP="007701D9">
      <w:pPr>
        <w:pStyle w:val="KKBEZMEZER"/>
      </w:pPr>
      <w:r w:rsidRPr="007B241E">
        <w:t>Recyklovateľný odpad a druhotné suroviny zo staveniska.</w:t>
      </w:r>
    </w:p>
    <w:p w:rsidR="007701D9" w:rsidRPr="007B241E" w:rsidRDefault="007701D9" w:rsidP="007701D9">
      <w:pPr>
        <w:pStyle w:val="KKBEZMEZER"/>
        <w:rPr>
          <w:snapToGrid w:val="0"/>
        </w:rPr>
      </w:pPr>
      <w:r w:rsidRPr="007B241E">
        <w:rPr>
          <w:snapToGrid w:val="0"/>
        </w:rPr>
        <w:t>Recyklovateľný odpad a druhotné suroviny budú likvidované odvozom do zariadení zberných surovín, zberných dvorov a recyklačných centier. Poloha predmetných zariadení bude upresnená vybraným dodávateľom stavby  (so súhlasom investora).</w:t>
      </w:r>
    </w:p>
    <w:p w:rsidR="007701D9" w:rsidRPr="007B241E" w:rsidRDefault="007701D9" w:rsidP="007701D9">
      <w:pPr>
        <w:pStyle w:val="KKBEZMEZER"/>
      </w:pPr>
    </w:p>
    <w:p w:rsidR="007701D9" w:rsidRPr="007B241E" w:rsidRDefault="007701D9" w:rsidP="007701D9">
      <w:pPr>
        <w:pStyle w:val="KKBEZMEZER"/>
      </w:pPr>
      <w:r w:rsidRPr="007B241E">
        <w:t>Nakladanie s komunálnymi odpadmi vznikajúcimi počas prevádzky (počas užívania) zrealizovaného stavebného diela.</w:t>
      </w:r>
    </w:p>
    <w:p w:rsidR="007701D9" w:rsidRPr="007B241E" w:rsidRDefault="007701D9" w:rsidP="007701D9">
      <w:pPr>
        <w:pStyle w:val="KKBEZMEZER"/>
      </w:pPr>
    </w:p>
    <w:p w:rsidR="007701D9" w:rsidRPr="007B241E" w:rsidRDefault="007701D9" w:rsidP="007701D9">
      <w:pPr>
        <w:pStyle w:val="KKBEZMEZER"/>
        <w:rPr>
          <w:b/>
          <w:snapToGrid w:val="0"/>
          <w:sz w:val="18"/>
        </w:rPr>
      </w:pPr>
      <w:r w:rsidRPr="007B241E">
        <w:rPr>
          <w:b/>
          <w:snapToGrid w:val="0"/>
          <w:sz w:val="18"/>
        </w:rPr>
        <w:t>a, Nekontaminované (0-ostatné) komunálne odpady.</w:t>
      </w:r>
    </w:p>
    <w:p w:rsidR="007701D9" w:rsidRPr="007B241E" w:rsidRDefault="007701D9" w:rsidP="007701D9">
      <w:pPr>
        <w:pStyle w:val="KKBEZMEZER"/>
        <w:rPr>
          <w:sz w:val="18"/>
        </w:rPr>
      </w:pPr>
      <w:r w:rsidRPr="007B241E">
        <w:rPr>
          <w:sz w:val="18"/>
        </w:rPr>
        <w:t>Podľa Vyhlášky Ministerstva životného prostredia SR č. 365/2015 Z.z., prílohy č.1, ktorou sa ustanovuje katalogizácia odpadov a Zákona NR SR č. 79/2015 Z.z. o odpadoch, v znení neskorších predpisov sú odpady vznikajúce  prevádzkou (užívaním)  kreatívneho centra zatriedené nasledovne:</w:t>
      </w:r>
    </w:p>
    <w:p w:rsidR="007701D9" w:rsidRPr="007B241E" w:rsidRDefault="007701D9" w:rsidP="007701D9">
      <w:pPr>
        <w:pStyle w:val="KKBEZMEZER"/>
        <w:rPr>
          <w:b/>
          <w:snapToGrid w:val="0"/>
          <w:sz w:val="16"/>
        </w:rPr>
      </w:pPr>
    </w:p>
    <w:p w:rsidR="007701D9" w:rsidRPr="007B241E" w:rsidRDefault="007701D9" w:rsidP="007701D9">
      <w:pPr>
        <w:pStyle w:val="KKBEZMEZER"/>
        <w:rPr>
          <w:b/>
          <w:snapToGrid w:val="0"/>
          <w:sz w:val="16"/>
        </w:rPr>
      </w:pPr>
    </w:p>
    <w:p w:rsidR="007701D9" w:rsidRPr="007B241E" w:rsidRDefault="007701D9" w:rsidP="007701D9">
      <w:pPr>
        <w:pStyle w:val="KKBEZMEZER"/>
        <w:rPr>
          <w:b/>
          <w:snapToGrid w:val="0"/>
          <w:sz w:val="16"/>
        </w:rPr>
      </w:pPr>
      <w:r w:rsidRPr="007B241E">
        <w:rPr>
          <w:b/>
          <w:snapToGrid w:val="0"/>
          <w:sz w:val="16"/>
        </w:rPr>
        <w:t>Číslo</w:t>
      </w:r>
      <w:r w:rsidRPr="007B241E">
        <w:rPr>
          <w:b/>
          <w:snapToGrid w:val="0"/>
          <w:sz w:val="16"/>
        </w:rPr>
        <w:tab/>
      </w:r>
      <w:r w:rsidRPr="007B241E">
        <w:rPr>
          <w:b/>
          <w:snapToGrid w:val="0"/>
          <w:sz w:val="16"/>
        </w:rPr>
        <w:tab/>
        <w:t>Názov skupiny,</w:t>
      </w:r>
      <w:r w:rsidRPr="007B241E">
        <w:rPr>
          <w:b/>
          <w:snapToGrid w:val="0"/>
          <w:sz w:val="16"/>
        </w:rPr>
        <w:tab/>
      </w:r>
      <w:r w:rsidRPr="007B241E">
        <w:rPr>
          <w:b/>
          <w:snapToGrid w:val="0"/>
          <w:sz w:val="16"/>
        </w:rPr>
        <w:tab/>
      </w:r>
      <w:r w:rsidRPr="007B241E">
        <w:rPr>
          <w:b/>
          <w:snapToGrid w:val="0"/>
          <w:sz w:val="16"/>
        </w:rPr>
        <w:tab/>
      </w:r>
      <w:r w:rsidRPr="007B241E">
        <w:rPr>
          <w:b/>
          <w:snapToGrid w:val="0"/>
          <w:sz w:val="16"/>
        </w:rPr>
        <w:tab/>
        <w:t xml:space="preserve">Kategória </w:t>
      </w:r>
      <w:r w:rsidRPr="007B241E">
        <w:rPr>
          <w:b/>
          <w:snapToGrid w:val="0"/>
          <w:sz w:val="16"/>
        </w:rPr>
        <w:tab/>
      </w:r>
      <w:r w:rsidRPr="007B241E">
        <w:rPr>
          <w:b/>
          <w:snapToGrid w:val="0"/>
          <w:sz w:val="16"/>
        </w:rPr>
        <w:tab/>
        <w:t>Doporučené</w:t>
      </w:r>
    </w:p>
    <w:p w:rsidR="007701D9" w:rsidRPr="007B241E" w:rsidRDefault="007701D9" w:rsidP="007701D9">
      <w:pPr>
        <w:pStyle w:val="KKBEZMEZER"/>
        <w:rPr>
          <w:b/>
          <w:snapToGrid w:val="0"/>
          <w:sz w:val="16"/>
        </w:rPr>
      </w:pPr>
      <w:r w:rsidRPr="007B241E">
        <w:rPr>
          <w:b/>
          <w:snapToGrid w:val="0"/>
          <w:sz w:val="16"/>
        </w:rPr>
        <w:t>skupiny,</w:t>
      </w:r>
      <w:r w:rsidRPr="007B241E">
        <w:rPr>
          <w:b/>
          <w:snapToGrid w:val="0"/>
          <w:sz w:val="16"/>
        </w:rPr>
        <w:tab/>
      </w:r>
      <w:r w:rsidRPr="007B241E">
        <w:rPr>
          <w:b/>
          <w:snapToGrid w:val="0"/>
          <w:sz w:val="16"/>
        </w:rPr>
        <w:tab/>
        <w:t>podskupiny</w:t>
      </w:r>
      <w:r w:rsidRPr="007B241E">
        <w:rPr>
          <w:b/>
          <w:snapToGrid w:val="0"/>
          <w:sz w:val="16"/>
        </w:rPr>
        <w:tab/>
      </w:r>
      <w:r w:rsidRPr="007B241E">
        <w:rPr>
          <w:b/>
          <w:snapToGrid w:val="0"/>
          <w:sz w:val="16"/>
        </w:rPr>
        <w:tab/>
      </w:r>
      <w:r w:rsidRPr="007B241E">
        <w:rPr>
          <w:b/>
          <w:snapToGrid w:val="0"/>
          <w:sz w:val="16"/>
        </w:rPr>
        <w:tab/>
      </w:r>
      <w:r w:rsidRPr="007B241E">
        <w:rPr>
          <w:b/>
          <w:snapToGrid w:val="0"/>
          <w:sz w:val="16"/>
        </w:rPr>
        <w:tab/>
        <w:t>odpadov</w:t>
      </w:r>
      <w:r w:rsidRPr="007B241E">
        <w:rPr>
          <w:b/>
          <w:snapToGrid w:val="0"/>
          <w:sz w:val="16"/>
        </w:rPr>
        <w:tab/>
      </w:r>
      <w:r w:rsidRPr="007B241E">
        <w:rPr>
          <w:b/>
          <w:snapToGrid w:val="0"/>
          <w:sz w:val="16"/>
        </w:rPr>
        <w:tab/>
        <w:t>hodnocovanie</w:t>
      </w:r>
    </w:p>
    <w:p w:rsidR="007701D9" w:rsidRPr="007B241E" w:rsidRDefault="007701D9" w:rsidP="007701D9">
      <w:pPr>
        <w:pStyle w:val="KKBEZMEZER"/>
        <w:rPr>
          <w:b/>
          <w:snapToGrid w:val="0"/>
          <w:sz w:val="16"/>
        </w:rPr>
      </w:pPr>
      <w:r w:rsidRPr="007B241E">
        <w:rPr>
          <w:b/>
          <w:snapToGrid w:val="0"/>
          <w:sz w:val="16"/>
        </w:rPr>
        <w:t>podskupiny a</w:t>
      </w:r>
      <w:r w:rsidRPr="007B241E">
        <w:rPr>
          <w:b/>
          <w:snapToGrid w:val="0"/>
          <w:sz w:val="16"/>
        </w:rPr>
        <w:tab/>
        <w:t>a druhu odpadu</w:t>
      </w:r>
      <w:r w:rsidRPr="007B241E">
        <w:rPr>
          <w:b/>
          <w:snapToGrid w:val="0"/>
          <w:sz w:val="16"/>
        </w:rPr>
        <w:tab/>
      </w:r>
      <w:r w:rsidRPr="007B241E">
        <w:rPr>
          <w:b/>
          <w:snapToGrid w:val="0"/>
          <w:sz w:val="16"/>
        </w:rPr>
        <w:tab/>
      </w:r>
      <w:r w:rsidRPr="007B241E">
        <w:rPr>
          <w:b/>
          <w:snapToGrid w:val="0"/>
          <w:sz w:val="16"/>
        </w:rPr>
        <w:tab/>
      </w:r>
      <w:r w:rsidRPr="007B241E">
        <w:rPr>
          <w:b/>
          <w:snapToGrid w:val="0"/>
          <w:sz w:val="16"/>
        </w:rPr>
        <w:tab/>
      </w:r>
      <w:r w:rsidRPr="007B241E">
        <w:rPr>
          <w:b/>
          <w:snapToGrid w:val="0"/>
          <w:sz w:val="16"/>
        </w:rPr>
        <w:tab/>
      </w:r>
      <w:r w:rsidRPr="007B241E">
        <w:rPr>
          <w:b/>
          <w:snapToGrid w:val="0"/>
          <w:sz w:val="16"/>
        </w:rPr>
        <w:tab/>
        <w:t>a likvidácia</w:t>
      </w:r>
    </w:p>
    <w:p w:rsidR="007701D9" w:rsidRPr="007B241E" w:rsidRDefault="007701D9" w:rsidP="007701D9">
      <w:pPr>
        <w:pStyle w:val="KKBEZMEZER"/>
        <w:rPr>
          <w:b/>
          <w:snapToGrid w:val="0"/>
          <w:sz w:val="16"/>
        </w:rPr>
      </w:pPr>
      <w:r w:rsidRPr="007B241E">
        <w:rPr>
          <w:b/>
          <w:snapToGrid w:val="0"/>
          <w:sz w:val="16"/>
        </w:rPr>
        <w:t>druhu odpadu</w:t>
      </w:r>
    </w:p>
    <w:p w:rsidR="007701D9" w:rsidRPr="007B241E" w:rsidRDefault="007701D9" w:rsidP="007701D9">
      <w:pPr>
        <w:pStyle w:val="KKBEZMEZER"/>
        <w:rPr>
          <w:snapToGrid w:val="0"/>
          <w:sz w:val="16"/>
        </w:rPr>
      </w:pPr>
    </w:p>
    <w:p w:rsidR="007701D9" w:rsidRPr="007B241E" w:rsidRDefault="007701D9" w:rsidP="007701D9">
      <w:pPr>
        <w:pStyle w:val="KKBEZMEZER"/>
        <w:rPr>
          <w:snapToGrid w:val="0"/>
          <w:sz w:val="16"/>
        </w:rPr>
      </w:pPr>
      <w:r w:rsidRPr="007B241E">
        <w:rPr>
          <w:snapToGrid w:val="0"/>
          <w:sz w:val="16"/>
        </w:rPr>
        <w:t>20                           Komunálne odpady</w:t>
      </w:r>
    </w:p>
    <w:p w:rsidR="007701D9" w:rsidRPr="007B241E" w:rsidRDefault="007701D9" w:rsidP="007701D9">
      <w:pPr>
        <w:pStyle w:val="KKBEZMEZER"/>
        <w:rPr>
          <w:bCs/>
          <w:snapToGrid w:val="0"/>
          <w:sz w:val="16"/>
        </w:rPr>
      </w:pPr>
      <w:r w:rsidRPr="007B241E">
        <w:rPr>
          <w:bCs/>
          <w:snapToGrid w:val="0"/>
          <w:sz w:val="16"/>
        </w:rPr>
        <w:t>20 01                      Separovane zbierané zložky komunálnych odpadov</w:t>
      </w:r>
    </w:p>
    <w:p w:rsidR="007701D9" w:rsidRPr="007B241E" w:rsidRDefault="007701D9" w:rsidP="007701D9">
      <w:pPr>
        <w:pStyle w:val="KKBEZMEZER"/>
        <w:rPr>
          <w:b/>
          <w:snapToGrid w:val="0"/>
          <w:sz w:val="16"/>
        </w:rPr>
      </w:pPr>
      <w:r w:rsidRPr="007B241E">
        <w:rPr>
          <w:b/>
          <w:snapToGrid w:val="0"/>
          <w:sz w:val="16"/>
        </w:rPr>
        <w:t xml:space="preserve">20 01 01                 Papier a lepenka                                                  </w:t>
      </w:r>
      <w:r w:rsidRPr="007B241E">
        <w:rPr>
          <w:b/>
          <w:snapToGrid w:val="0"/>
          <w:sz w:val="16"/>
        </w:rPr>
        <w:tab/>
      </w:r>
      <w:r w:rsidRPr="007B241E">
        <w:rPr>
          <w:b/>
          <w:snapToGrid w:val="0"/>
          <w:sz w:val="16"/>
        </w:rPr>
        <w:tab/>
        <w:t>0</w:t>
      </w:r>
      <w:r w:rsidRPr="007B241E">
        <w:rPr>
          <w:b/>
          <w:snapToGrid w:val="0"/>
          <w:sz w:val="16"/>
        </w:rPr>
        <w:tab/>
      </w:r>
      <w:r w:rsidRPr="007B241E">
        <w:rPr>
          <w:b/>
          <w:snapToGrid w:val="0"/>
          <w:sz w:val="16"/>
        </w:rPr>
        <w:tab/>
        <w:t>R13/R3</w:t>
      </w:r>
    </w:p>
    <w:p w:rsidR="007701D9" w:rsidRPr="007B241E" w:rsidRDefault="007701D9" w:rsidP="007701D9">
      <w:pPr>
        <w:pStyle w:val="KKBEZMEZER"/>
        <w:rPr>
          <w:b/>
          <w:snapToGrid w:val="0"/>
          <w:sz w:val="16"/>
        </w:rPr>
      </w:pPr>
      <w:r w:rsidRPr="007B241E">
        <w:rPr>
          <w:b/>
          <w:snapToGrid w:val="0"/>
          <w:sz w:val="16"/>
        </w:rPr>
        <w:t xml:space="preserve">20 01 02                 Sklo                                                                       </w:t>
      </w:r>
      <w:r w:rsidRPr="007B241E">
        <w:rPr>
          <w:b/>
          <w:snapToGrid w:val="0"/>
          <w:sz w:val="16"/>
        </w:rPr>
        <w:tab/>
      </w:r>
      <w:r w:rsidRPr="007B241E">
        <w:rPr>
          <w:b/>
          <w:snapToGrid w:val="0"/>
          <w:sz w:val="16"/>
        </w:rPr>
        <w:tab/>
        <w:t>0</w:t>
      </w:r>
      <w:r w:rsidRPr="007B241E">
        <w:rPr>
          <w:b/>
          <w:snapToGrid w:val="0"/>
          <w:sz w:val="16"/>
        </w:rPr>
        <w:tab/>
      </w:r>
      <w:r w:rsidRPr="007B241E">
        <w:rPr>
          <w:b/>
          <w:snapToGrid w:val="0"/>
          <w:sz w:val="16"/>
        </w:rPr>
        <w:tab/>
        <w:t>R5</w:t>
      </w:r>
    </w:p>
    <w:p w:rsidR="007701D9" w:rsidRPr="007B241E" w:rsidRDefault="007701D9" w:rsidP="007701D9">
      <w:pPr>
        <w:pStyle w:val="KKBEZMEZER"/>
        <w:rPr>
          <w:snapToGrid w:val="0"/>
          <w:sz w:val="16"/>
        </w:rPr>
      </w:pPr>
    </w:p>
    <w:p w:rsidR="007701D9" w:rsidRPr="007B241E" w:rsidRDefault="007701D9" w:rsidP="007701D9">
      <w:pPr>
        <w:pStyle w:val="KKBEZMEZER"/>
        <w:rPr>
          <w:snapToGrid w:val="0"/>
          <w:sz w:val="16"/>
        </w:rPr>
      </w:pPr>
      <w:r w:rsidRPr="007B241E">
        <w:rPr>
          <w:snapToGrid w:val="0"/>
          <w:sz w:val="16"/>
        </w:rPr>
        <w:t>20 02                      Odpady zo záhrad a z parkov</w:t>
      </w:r>
    </w:p>
    <w:p w:rsidR="007701D9" w:rsidRPr="007B241E" w:rsidRDefault="007701D9" w:rsidP="007701D9">
      <w:pPr>
        <w:pStyle w:val="KKBEZMEZER"/>
        <w:rPr>
          <w:b/>
          <w:snapToGrid w:val="0"/>
          <w:sz w:val="16"/>
        </w:rPr>
      </w:pPr>
      <w:r w:rsidRPr="007B241E">
        <w:rPr>
          <w:b/>
          <w:snapToGrid w:val="0"/>
          <w:sz w:val="16"/>
        </w:rPr>
        <w:t xml:space="preserve">20 02 01                 Biologicky rozložiteľný odpad                            </w:t>
      </w:r>
      <w:r w:rsidRPr="007B241E">
        <w:rPr>
          <w:b/>
          <w:snapToGrid w:val="0"/>
          <w:sz w:val="16"/>
        </w:rPr>
        <w:tab/>
      </w:r>
      <w:r w:rsidRPr="007B241E">
        <w:rPr>
          <w:b/>
          <w:snapToGrid w:val="0"/>
          <w:sz w:val="16"/>
        </w:rPr>
        <w:tab/>
        <w:t>0</w:t>
      </w:r>
      <w:r w:rsidRPr="007B241E">
        <w:rPr>
          <w:b/>
          <w:snapToGrid w:val="0"/>
          <w:sz w:val="16"/>
        </w:rPr>
        <w:tab/>
      </w:r>
      <w:r w:rsidRPr="007B241E">
        <w:rPr>
          <w:b/>
          <w:snapToGrid w:val="0"/>
          <w:sz w:val="16"/>
        </w:rPr>
        <w:tab/>
        <w:t>D1</w:t>
      </w:r>
    </w:p>
    <w:p w:rsidR="007701D9" w:rsidRPr="007B241E" w:rsidRDefault="007701D9" w:rsidP="007701D9">
      <w:pPr>
        <w:pStyle w:val="KKBEZMEZER"/>
        <w:rPr>
          <w:snapToGrid w:val="0"/>
          <w:sz w:val="16"/>
        </w:rPr>
      </w:pPr>
    </w:p>
    <w:p w:rsidR="007701D9" w:rsidRPr="007B241E" w:rsidRDefault="007701D9" w:rsidP="007701D9">
      <w:pPr>
        <w:pStyle w:val="KKBEZMEZER"/>
        <w:rPr>
          <w:snapToGrid w:val="0"/>
          <w:sz w:val="16"/>
        </w:rPr>
      </w:pPr>
      <w:r w:rsidRPr="007B241E">
        <w:rPr>
          <w:snapToGrid w:val="0"/>
          <w:sz w:val="16"/>
        </w:rPr>
        <w:t>20 03                      Iné komunálne odpady</w:t>
      </w:r>
    </w:p>
    <w:p w:rsidR="007701D9" w:rsidRPr="007B241E" w:rsidRDefault="007701D9" w:rsidP="007701D9">
      <w:pPr>
        <w:pStyle w:val="KKBEZMEZER"/>
        <w:rPr>
          <w:b/>
          <w:snapToGrid w:val="0"/>
          <w:sz w:val="16"/>
        </w:rPr>
      </w:pPr>
      <w:r w:rsidRPr="007B241E">
        <w:rPr>
          <w:b/>
          <w:snapToGrid w:val="0"/>
          <w:sz w:val="16"/>
        </w:rPr>
        <w:t xml:space="preserve">20 03 01                 Zmesový komunálny odpad                                </w:t>
      </w:r>
      <w:r w:rsidRPr="007B241E">
        <w:rPr>
          <w:b/>
          <w:snapToGrid w:val="0"/>
          <w:sz w:val="16"/>
        </w:rPr>
        <w:tab/>
      </w:r>
      <w:r w:rsidRPr="007B241E">
        <w:rPr>
          <w:b/>
          <w:snapToGrid w:val="0"/>
          <w:sz w:val="16"/>
        </w:rPr>
        <w:tab/>
        <w:t>0</w:t>
      </w:r>
      <w:r w:rsidRPr="007B241E">
        <w:rPr>
          <w:b/>
          <w:snapToGrid w:val="0"/>
          <w:sz w:val="16"/>
        </w:rPr>
        <w:tab/>
      </w:r>
      <w:r w:rsidRPr="007B241E">
        <w:rPr>
          <w:b/>
          <w:snapToGrid w:val="0"/>
          <w:sz w:val="16"/>
        </w:rPr>
        <w:tab/>
        <w:t>D10/R1(PZ)</w:t>
      </w:r>
    </w:p>
    <w:p w:rsidR="007701D9" w:rsidRPr="007B241E" w:rsidRDefault="007701D9" w:rsidP="007701D9">
      <w:pPr>
        <w:pStyle w:val="KKBEZMEZER"/>
        <w:rPr>
          <w:snapToGrid w:val="0"/>
          <w:sz w:val="18"/>
        </w:rPr>
      </w:pPr>
    </w:p>
    <w:p w:rsidR="007701D9" w:rsidRPr="007B241E" w:rsidRDefault="007701D9" w:rsidP="007701D9">
      <w:pPr>
        <w:pStyle w:val="KKBEZMEZER"/>
        <w:rPr>
          <w:b/>
          <w:snapToGrid w:val="0"/>
          <w:sz w:val="18"/>
        </w:rPr>
      </w:pPr>
      <w:r w:rsidRPr="007B241E">
        <w:rPr>
          <w:b/>
          <w:snapToGrid w:val="0"/>
          <w:sz w:val="18"/>
        </w:rPr>
        <w:t>b, Nebezpečné (N) komunálne odpady.</w:t>
      </w:r>
    </w:p>
    <w:p w:rsidR="007701D9" w:rsidRPr="007B241E" w:rsidRDefault="007701D9" w:rsidP="007701D9">
      <w:pPr>
        <w:pStyle w:val="KKBEZMEZER"/>
        <w:rPr>
          <w:sz w:val="18"/>
        </w:rPr>
      </w:pPr>
      <w:r w:rsidRPr="007B241E">
        <w:rPr>
          <w:sz w:val="18"/>
        </w:rPr>
        <w:t>Podľa Vyhlášky Ministerstva životného prostredia SR č. 365/2015 Z.z., prílohy č.1, ktorou sa ustanovuje katalogizácia odpadov a Zákona NR SR č. 79/2015 Z.z. o odpadoch, v znení neskorších predpisov sú odpady vznikajúce  prevádzkou (užívaním)  kreatívneho centra zatriedené nasledovne:</w:t>
      </w:r>
    </w:p>
    <w:p w:rsidR="007701D9" w:rsidRPr="007B241E" w:rsidRDefault="007701D9" w:rsidP="007701D9">
      <w:pPr>
        <w:pStyle w:val="KKBEZMEZER"/>
        <w:rPr>
          <w:b/>
          <w:snapToGrid w:val="0"/>
          <w:sz w:val="16"/>
        </w:rPr>
      </w:pPr>
    </w:p>
    <w:p w:rsidR="007701D9" w:rsidRPr="007B241E" w:rsidRDefault="007701D9" w:rsidP="007701D9">
      <w:pPr>
        <w:pStyle w:val="KKBEZMEZER"/>
        <w:rPr>
          <w:b/>
          <w:snapToGrid w:val="0"/>
          <w:sz w:val="16"/>
        </w:rPr>
      </w:pPr>
      <w:r w:rsidRPr="007B241E">
        <w:rPr>
          <w:b/>
          <w:snapToGrid w:val="0"/>
          <w:sz w:val="16"/>
        </w:rPr>
        <w:t xml:space="preserve">Číslo                      </w:t>
      </w:r>
      <w:r w:rsidRPr="007B241E">
        <w:rPr>
          <w:b/>
          <w:snapToGrid w:val="0"/>
          <w:sz w:val="16"/>
        </w:rPr>
        <w:tab/>
        <w:t>Názov skupiny,</w:t>
      </w:r>
      <w:r w:rsidRPr="007B241E">
        <w:rPr>
          <w:b/>
          <w:snapToGrid w:val="0"/>
          <w:sz w:val="16"/>
        </w:rPr>
        <w:tab/>
      </w:r>
      <w:r w:rsidRPr="007B241E">
        <w:rPr>
          <w:b/>
          <w:snapToGrid w:val="0"/>
          <w:sz w:val="16"/>
        </w:rPr>
        <w:tab/>
      </w:r>
      <w:r w:rsidRPr="007B241E">
        <w:rPr>
          <w:b/>
          <w:snapToGrid w:val="0"/>
          <w:sz w:val="16"/>
        </w:rPr>
        <w:tab/>
      </w:r>
      <w:r w:rsidRPr="007B241E">
        <w:rPr>
          <w:b/>
          <w:snapToGrid w:val="0"/>
          <w:sz w:val="16"/>
        </w:rPr>
        <w:tab/>
      </w:r>
      <w:r w:rsidRPr="007B241E">
        <w:rPr>
          <w:b/>
          <w:snapToGrid w:val="0"/>
          <w:sz w:val="16"/>
        </w:rPr>
        <w:tab/>
        <w:t xml:space="preserve">Kategória </w:t>
      </w:r>
      <w:r w:rsidRPr="007B241E">
        <w:rPr>
          <w:b/>
          <w:snapToGrid w:val="0"/>
          <w:sz w:val="16"/>
        </w:rPr>
        <w:tab/>
        <w:t>Doporučené</w:t>
      </w:r>
    </w:p>
    <w:p w:rsidR="007701D9" w:rsidRPr="007B241E" w:rsidRDefault="007701D9" w:rsidP="007701D9">
      <w:pPr>
        <w:pStyle w:val="KKBEZMEZER"/>
        <w:rPr>
          <w:b/>
          <w:snapToGrid w:val="0"/>
          <w:sz w:val="16"/>
        </w:rPr>
      </w:pPr>
      <w:r w:rsidRPr="007B241E">
        <w:rPr>
          <w:b/>
          <w:snapToGrid w:val="0"/>
          <w:sz w:val="16"/>
        </w:rPr>
        <w:t xml:space="preserve">skupiny,                </w:t>
      </w:r>
      <w:r w:rsidRPr="007B241E">
        <w:rPr>
          <w:b/>
          <w:snapToGrid w:val="0"/>
          <w:sz w:val="16"/>
        </w:rPr>
        <w:tab/>
        <w:t>podskupiny</w:t>
      </w:r>
      <w:r w:rsidRPr="007B241E">
        <w:rPr>
          <w:b/>
          <w:snapToGrid w:val="0"/>
          <w:sz w:val="16"/>
        </w:rPr>
        <w:tab/>
      </w:r>
      <w:r w:rsidRPr="007B241E">
        <w:rPr>
          <w:b/>
          <w:snapToGrid w:val="0"/>
          <w:sz w:val="16"/>
        </w:rPr>
        <w:tab/>
      </w:r>
      <w:r w:rsidRPr="007B241E">
        <w:rPr>
          <w:b/>
          <w:snapToGrid w:val="0"/>
          <w:sz w:val="16"/>
        </w:rPr>
        <w:tab/>
      </w:r>
      <w:r w:rsidRPr="007B241E">
        <w:rPr>
          <w:b/>
          <w:snapToGrid w:val="0"/>
          <w:sz w:val="16"/>
        </w:rPr>
        <w:tab/>
      </w:r>
      <w:r w:rsidRPr="007B241E">
        <w:rPr>
          <w:b/>
          <w:snapToGrid w:val="0"/>
          <w:sz w:val="16"/>
        </w:rPr>
        <w:tab/>
        <w:t xml:space="preserve">odpadov   </w:t>
      </w:r>
      <w:r w:rsidRPr="007B241E">
        <w:rPr>
          <w:b/>
          <w:snapToGrid w:val="0"/>
          <w:sz w:val="16"/>
        </w:rPr>
        <w:tab/>
        <w:t>zhodnocovanie</w:t>
      </w:r>
    </w:p>
    <w:p w:rsidR="007701D9" w:rsidRPr="007B241E" w:rsidRDefault="007701D9" w:rsidP="007701D9">
      <w:pPr>
        <w:pStyle w:val="KKBEZMEZER"/>
        <w:rPr>
          <w:b/>
          <w:snapToGrid w:val="0"/>
          <w:sz w:val="16"/>
        </w:rPr>
      </w:pPr>
      <w:r w:rsidRPr="007B241E">
        <w:rPr>
          <w:b/>
          <w:snapToGrid w:val="0"/>
          <w:sz w:val="16"/>
        </w:rPr>
        <w:t xml:space="preserve">podskupiny a        a druhu odpadu                                                                                          </w:t>
      </w:r>
      <w:r w:rsidRPr="007B241E">
        <w:rPr>
          <w:b/>
          <w:snapToGrid w:val="0"/>
          <w:sz w:val="16"/>
        </w:rPr>
        <w:tab/>
        <w:t>a likvidácia</w:t>
      </w:r>
    </w:p>
    <w:p w:rsidR="007701D9" w:rsidRPr="007B241E" w:rsidRDefault="007701D9" w:rsidP="007701D9">
      <w:pPr>
        <w:pStyle w:val="KKBEZMEZER"/>
        <w:rPr>
          <w:b/>
          <w:snapToGrid w:val="0"/>
          <w:sz w:val="16"/>
        </w:rPr>
      </w:pPr>
      <w:r w:rsidRPr="007B241E">
        <w:rPr>
          <w:b/>
          <w:snapToGrid w:val="0"/>
          <w:sz w:val="16"/>
        </w:rPr>
        <w:t>druhu odpadu</w:t>
      </w:r>
    </w:p>
    <w:p w:rsidR="007701D9" w:rsidRPr="007B241E" w:rsidRDefault="007701D9" w:rsidP="007701D9">
      <w:pPr>
        <w:pStyle w:val="KKBEZMEZER"/>
        <w:rPr>
          <w:snapToGrid w:val="0"/>
          <w:sz w:val="16"/>
        </w:rPr>
      </w:pPr>
    </w:p>
    <w:p w:rsidR="007701D9" w:rsidRPr="007B241E" w:rsidRDefault="007701D9" w:rsidP="007701D9">
      <w:pPr>
        <w:pStyle w:val="KKBEZMEZER"/>
        <w:rPr>
          <w:snapToGrid w:val="0"/>
          <w:sz w:val="16"/>
        </w:rPr>
      </w:pPr>
      <w:r w:rsidRPr="007B241E">
        <w:rPr>
          <w:snapToGrid w:val="0"/>
          <w:sz w:val="16"/>
        </w:rPr>
        <w:t xml:space="preserve">13                           Odpady z olejov a kvapalných palív    </w:t>
      </w:r>
    </w:p>
    <w:p w:rsidR="007701D9" w:rsidRPr="007B241E" w:rsidRDefault="007701D9" w:rsidP="007701D9">
      <w:pPr>
        <w:pStyle w:val="KKBEZMEZER"/>
        <w:rPr>
          <w:snapToGrid w:val="0"/>
          <w:sz w:val="16"/>
        </w:rPr>
      </w:pPr>
      <w:r w:rsidRPr="007B241E">
        <w:rPr>
          <w:snapToGrid w:val="0"/>
          <w:sz w:val="16"/>
        </w:rPr>
        <w:t>13 05                      Odpady z odlučovačov oleja z vody</w:t>
      </w:r>
    </w:p>
    <w:p w:rsidR="007701D9" w:rsidRPr="007B241E" w:rsidRDefault="007701D9" w:rsidP="007701D9">
      <w:pPr>
        <w:pStyle w:val="KKBEZMEZER"/>
        <w:rPr>
          <w:b/>
          <w:snapToGrid w:val="0"/>
          <w:sz w:val="16"/>
        </w:rPr>
      </w:pPr>
      <w:r w:rsidRPr="007B241E">
        <w:rPr>
          <w:b/>
          <w:snapToGrid w:val="0"/>
          <w:sz w:val="16"/>
        </w:rPr>
        <w:t xml:space="preserve">13 05 02                 Kaly z odlučovačov oleja z vody                        </w:t>
      </w:r>
      <w:r w:rsidRPr="007B241E">
        <w:rPr>
          <w:b/>
          <w:snapToGrid w:val="0"/>
          <w:sz w:val="16"/>
        </w:rPr>
        <w:tab/>
      </w:r>
      <w:r w:rsidRPr="007B241E">
        <w:rPr>
          <w:b/>
          <w:snapToGrid w:val="0"/>
          <w:sz w:val="16"/>
        </w:rPr>
        <w:tab/>
        <w:t xml:space="preserve">N    </w:t>
      </w:r>
      <w:r w:rsidRPr="007B241E">
        <w:rPr>
          <w:b/>
          <w:snapToGrid w:val="0"/>
          <w:sz w:val="16"/>
        </w:rPr>
        <w:tab/>
      </w:r>
      <w:r w:rsidRPr="007B241E">
        <w:rPr>
          <w:b/>
          <w:snapToGrid w:val="0"/>
          <w:sz w:val="16"/>
        </w:rPr>
        <w:tab/>
        <w:t>R12/D1</w:t>
      </w:r>
    </w:p>
    <w:p w:rsidR="007701D9" w:rsidRPr="007B241E" w:rsidRDefault="007701D9" w:rsidP="007701D9">
      <w:pPr>
        <w:pStyle w:val="KKBEZMEZER"/>
        <w:rPr>
          <w:b/>
          <w:snapToGrid w:val="0"/>
          <w:sz w:val="16"/>
        </w:rPr>
      </w:pPr>
      <w:r w:rsidRPr="007B241E">
        <w:rPr>
          <w:b/>
          <w:snapToGrid w:val="0"/>
          <w:sz w:val="16"/>
        </w:rPr>
        <w:t xml:space="preserve">13 05 06                 Olej z odlučovačov oleja z vody                         </w:t>
      </w:r>
      <w:r w:rsidRPr="007B241E">
        <w:rPr>
          <w:b/>
          <w:snapToGrid w:val="0"/>
          <w:sz w:val="16"/>
        </w:rPr>
        <w:tab/>
      </w:r>
      <w:r w:rsidRPr="007B241E">
        <w:rPr>
          <w:b/>
          <w:snapToGrid w:val="0"/>
          <w:sz w:val="16"/>
        </w:rPr>
        <w:tab/>
        <w:t xml:space="preserve">N  </w:t>
      </w:r>
      <w:r w:rsidRPr="007B241E">
        <w:rPr>
          <w:b/>
          <w:snapToGrid w:val="0"/>
          <w:sz w:val="16"/>
        </w:rPr>
        <w:tab/>
      </w:r>
      <w:r w:rsidRPr="007B241E">
        <w:rPr>
          <w:b/>
          <w:snapToGrid w:val="0"/>
          <w:sz w:val="16"/>
        </w:rPr>
        <w:tab/>
        <w:t>R12/D1</w:t>
      </w:r>
    </w:p>
    <w:p w:rsidR="007701D9" w:rsidRPr="007B241E" w:rsidRDefault="007701D9" w:rsidP="007701D9">
      <w:pPr>
        <w:pStyle w:val="KKBEZMEZER"/>
        <w:rPr>
          <w:snapToGrid w:val="0"/>
          <w:sz w:val="18"/>
        </w:rPr>
      </w:pPr>
    </w:p>
    <w:p w:rsidR="007701D9" w:rsidRPr="007B241E" w:rsidRDefault="007701D9" w:rsidP="007701D9">
      <w:pPr>
        <w:pStyle w:val="KKBEZMEZER"/>
        <w:rPr>
          <w:snapToGrid w:val="0"/>
          <w:sz w:val="18"/>
        </w:rPr>
      </w:pPr>
      <w:r w:rsidRPr="007B241E">
        <w:rPr>
          <w:snapToGrid w:val="0"/>
          <w:sz w:val="18"/>
        </w:rPr>
        <w:t xml:space="preserve">Uskladňovanie kom. odpadov:    </w:t>
      </w:r>
    </w:p>
    <w:p w:rsidR="007701D9" w:rsidRPr="007B241E" w:rsidRDefault="007701D9" w:rsidP="007701D9">
      <w:pPr>
        <w:pStyle w:val="KKBEZMEZER"/>
        <w:rPr>
          <w:snapToGrid w:val="0"/>
          <w:sz w:val="18"/>
        </w:rPr>
      </w:pPr>
      <w:r w:rsidRPr="007B241E">
        <w:rPr>
          <w:snapToGrid w:val="0"/>
          <w:sz w:val="18"/>
        </w:rPr>
        <w:t>do kontajnerov na komunálny odpad</w:t>
      </w:r>
    </w:p>
    <w:p w:rsidR="007701D9" w:rsidRPr="007B241E" w:rsidRDefault="007701D9" w:rsidP="007701D9">
      <w:pPr>
        <w:pStyle w:val="KKBEZMEZER"/>
        <w:rPr>
          <w:b/>
          <w:snapToGrid w:val="0"/>
          <w:sz w:val="18"/>
        </w:rPr>
      </w:pPr>
      <w:r w:rsidRPr="007B241E">
        <w:rPr>
          <w:snapToGrid w:val="0"/>
          <w:sz w:val="18"/>
        </w:rPr>
        <w:t>(4 ks do zeme polo zapustených kontajnerov,  pri výmene 1 x do mesiaca)</w:t>
      </w:r>
    </w:p>
    <w:p w:rsidR="007701D9" w:rsidRPr="007B241E" w:rsidRDefault="007701D9" w:rsidP="007701D9">
      <w:pPr>
        <w:pStyle w:val="KKBEZMEZER"/>
        <w:rPr>
          <w:snapToGrid w:val="0"/>
          <w:sz w:val="18"/>
        </w:rPr>
      </w:pPr>
    </w:p>
    <w:p w:rsidR="007701D9" w:rsidRPr="007B241E" w:rsidRDefault="007701D9" w:rsidP="007701D9">
      <w:pPr>
        <w:spacing w:after="80"/>
        <w:ind w:right="312"/>
        <w:jc w:val="both"/>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ZHODNOCOVANIE ODPADOV.</w:t>
      </w:r>
    </w:p>
    <w:p w:rsidR="007701D9" w:rsidRPr="007B241E" w:rsidRDefault="007701D9" w:rsidP="007701D9">
      <w:pPr>
        <w:pStyle w:val="KKBEZMEZER"/>
      </w:pPr>
      <w:r w:rsidRPr="007B241E">
        <w:t xml:space="preserve">R1  </w:t>
      </w:r>
      <w:r w:rsidRPr="007B241E">
        <w:tab/>
        <w:t>Využitie  najmä ako  palivo alebo  na získavanie  energie iným spôsobom.</w:t>
      </w:r>
    </w:p>
    <w:p w:rsidR="007701D9" w:rsidRPr="007B241E" w:rsidRDefault="007701D9" w:rsidP="007701D9">
      <w:pPr>
        <w:pStyle w:val="KKBEZMEZER"/>
        <w:ind w:left="705" w:hanging="705"/>
      </w:pPr>
      <w:r w:rsidRPr="007B241E">
        <w:t xml:space="preserve">R3 </w:t>
      </w:r>
      <w:r w:rsidRPr="007B241E">
        <w:tab/>
        <w:t>Recyklácia alebo spätné získavanie organických látok, ktoré sa nepoužívajú  ako  rozpúšťadlá  (vrátane  kompostovania a iných  biologických transformačných procesov).</w:t>
      </w:r>
    </w:p>
    <w:p w:rsidR="007701D9" w:rsidRPr="007B241E" w:rsidRDefault="007701D9" w:rsidP="007701D9">
      <w:pPr>
        <w:pStyle w:val="KKBEZMEZER"/>
      </w:pPr>
      <w:r w:rsidRPr="007B241E">
        <w:t xml:space="preserve">R4 </w:t>
      </w:r>
      <w:r w:rsidRPr="007B241E">
        <w:tab/>
        <w:t>Recyklácia alebo spätné získavanie kovov a kovových zlúčenín.</w:t>
      </w:r>
    </w:p>
    <w:p w:rsidR="007701D9" w:rsidRPr="007B241E" w:rsidRDefault="007701D9" w:rsidP="007701D9">
      <w:pPr>
        <w:pStyle w:val="KKBEZMEZER"/>
      </w:pPr>
      <w:r w:rsidRPr="007B241E">
        <w:t xml:space="preserve">R5  </w:t>
      </w:r>
      <w:r w:rsidRPr="007B241E">
        <w:tab/>
        <w:t>Recyklácia alebo spätné získavanie iných anorganických materiálov.</w:t>
      </w:r>
    </w:p>
    <w:p w:rsidR="007701D9" w:rsidRPr="007B241E" w:rsidRDefault="007701D9" w:rsidP="007701D9">
      <w:pPr>
        <w:pStyle w:val="KKBEZMEZER"/>
      </w:pPr>
      <w:r w:rsidRPr="007B241E">
        <w:t xml:space="preserve">R6  </w:t>
      </w:r>
      <w:r w:rsidRPr="007B241E">
        <w:tab/>
        <w:t>Regenerácia kyselín a zásad</w:t>
      </w:r>
    </w:p>
    <w:p w:rsidR="007701D9" w:rsidRPr="007B241E" w:rsidRDefault="007701D9" w:rsidP="007701D9">
      <w:pPr>
        <w:pStyle w:val="KKBEZMEZER"/>
      </w:pPr>
      <w:r w:rsidRPr="007B241E">
        <w:t xml:space="preserve">R12 </w:t>
      </w:r>
      <w:r w:rsidRPr="007B241E">
        <w:tab/>
        <w:t>Úprava odpadov určených na spracovanie niektorou z činností R1 až R11</w:t>
      </w:r>
    </w:p>
    <w:p w:rsidR="007701D9" w:rsidRPr="007B241E" w:rsidRDefault="007701D9" w:rsidP="007701D9">
      <w:pPr>
        <w:pStyle w:val="KKBEZMEZER"/>
      </w:pPr>
      <w:r w:rsidRPr="007B241E">
        <w:t xml:space="preserve">R13 </w:t>
      </w:r>
      <w:r w:rsidRPr="007B241E">
        <w:tab/>
        <w:t>Skladovanie odpadov pred použitím niektorej z činností R1 až R12</w:t>
      </w:r>
    </w:p>
    <w:p w:rsidR="007701D9" w:rsidRPr="007B241E" w:rsidRDefault="007701D9" w:rsidP="007701D9">
      <w:pPr>
        <w:pStyle w:val="KKBEZMEZER"/>
      </w:pPr>
      <w:r w:rsidRPr="007B241E">
        <w:t xml:space="preserve">TZ    </w:t>
      </w:r>
      <w:r w:rsidRPr="007B241E">
        <w:tab/>
        <w:t>Triedený zber odpadov  likvidovaný oprávneným subjektom</w:t>
      </w:r>
    </w:p>
    <w:p w:rsidR="007701D9" w:rsidRPr="007B241E" w:rsidRDefault="007701D9" w:rsidP="007701D9">
      <w:pPr>
        <w:pStyle w:val="KKBEZMEZER"/>
      </w:pPr>
      <w:r w:rsidRPr="007B241E">
        <w:t xml:space="preserve">PZ    </w:t>
      </w:r>
      <w:r w:rsidRPr="007B241E">
        <w:tab/>
        <w:t>Pravidelný zber komunálneho odpadu</w:t>
      </w:r>
    </w:p>
    <w:p w:rsidR="007701D9" w:rsidRPr="007B241E" w:rsidRDefault="007701D9" w:rsidP="007701D9">
      <w:pPr>
        <w:pStyle w:val="KKBEZMEZER"/>
      </w:pPr>
      <w:r w:rsidRPr="007B241E">
        <w:t xml:space="preserve">D1   </w:t>
      </w:r>
      <w:r w:rsidRPr="007B241E">
        <w:tab/>
        <w:t>Uloženie do zeme alebo na povrchu zeme (napr. skládka odpadov)</w:t>
      </w:r>
    </w:p>
    <w:p w:rsidR="007701D9" w:rsidRPr="007B241E" w:rsidRDefault="007701D9" w:rsidP="007701D9">
      <w:pPr>
        <w:pStyle w:val="KKBEZMEZER"/>
      </w:pPr>
      <w:r w:rsidRPr="007B241E">
        <w:t xml:space="preserve">D10  </w:t>
      </w:r>
      <w:r w:rsidRPr="007B241E">
        <w:tab/>
        <w:t>Spaľovanie na pevnine</w:t>
      </w:r>
    </w:p>
    <w:p w:rsidR="007701D9" w:rsidRPr="007B241E" w:rsidRDefault="007701D9" w:rsidP="007701D9">
      <w:pPr>
        <w:pStyle w:val="KKBEZMEZER"/>
        <w:rPr>
          <w:b/>
          <w:snapToGrid w:val="0"/>
        </w:rPr>
      </w:pPr>
    </w:p>
    <w:p w:rsidR="007701D9" w:rsidRPr="007B241E" w:rsidRDefault="007701D9" w:rsidP="007701D9">
      <w:pPr>
        <w:pStyle w:val="KKBEZMEZER"/>
        <w:rPr>
          <w:b/>
          <w:snapToGrid w:val="0"/>
        </w:rPr>
      </w:pPr>
      <w:r w:rsidRPr="007B241E">
        <w:rPr>
          <w:b/>
          <w:snapToGrid w:val="0"/>
        </w:rPr>
        <w:t>Likvidácia komunálnych odpadov.</w:t>
      </w:r>
    </w:p>
    <w:p w:rsidR="007701D9" w:rsidRPr="007B241E" w:rsidRDefault="007701D9" w:rsidP="007701D9">
      <w:pPr>
        <w:pStyle w:val="KKBEZMEZER"/>
      </w:pPr>
      <w:r w:rsidRPr="007B241E">
        <w:t xml:space="preserve">a, Nekontaminovaný (0-ostatný) komunálny odpad, vznikajúci užívaním vybudovaného investičného zámeru, bude odvážať zo zákona oprávnená organizácia, na riadenú skládku, ktorej polohu upresní, v zmluve o dielo, likvidátor so správcovskou organizáciou resp. odvozom do zariadení zberných surovín a zberných dvorov (pri dodržaní podmienky separácie zhromažďovaného komunálneho odpadu na stanovišti kontajnerov). </w:t>
      </w:r>
    </w:p>
    <w:p w:rsidR="007701D9" w:rsidRPr="007B241E" w:rsidRDefault="007701D9" w:rsidP="007701D9">
      <w:pPr>
        <w:pStyle w:val="KKBEZMEZER"/>
        <w:rPr>
          <w:bCs/>
          <w:snapToGrid w:val="0"/>
          <w:lang w:eastAsia="fr-FR"/>
        </w:rPr>
      </w:pPr>
      <w:r w:rsidRPr="007B241E">
        <w:t>b,</w:t>
      </w:r>
      <w:r w:rsidRPr="007B241E">
        <w:rPr>
          <w:bCs/>
          <w:snapToGrid w:val="0"/>
        </w:rPr>
        <w:t xml:space="preserve"> Separovaný zber komunálneho odpadu bude umiestňovaný na stanovišti kontajnerov do typizovaných nádob označených nasledovne (vzor):</w:t>
      </w:r>
    </w:p>
    <w:p w:rsidR="007701D9" w:rsidRPr="007B241E" w:rsidRDefault="007701D9" w:rsidP="007701D9">
      <w:pPr>
        <w:pStyle w:val="KKBEZMEZER"/>
        <w:rPr>
          <w:bCs/>
          <w:snapToGrid w:val="0"/>
        </w:rPr>
      </w:pPr>
      <w:r w:rsidRPr="007B241E">
        <w:rPr>
          <w:bCs/>
          <w:snapToGrid w:val="0"/>
        </w:rPr>
        <w:t xml:space="preserve">komunálny zmesový odpad </w:t>
      </w:r>
      <w:r w:rsidRPr="007B241E">
        <w:rPr>
          <w:bCs/>
          <w:snapToGrid w:val="0"/>
        </w:rPr>
        <w:tab/>
        <w:t>– čierna farba</w:t>
      </w:r>
    </w:p>
    <w:p w:rsidR="007701D9" w:rsidRPr="007B241E" w:rsidRDefault="007701D9" w:rsidP="007701D9">
      <w:pPr>
        <w:pStyle w:val="KKBEZMEZER"/>
        <w:rPr>
          <w:bCs/>
          <w:snapToGrid w:val="0"/>
        </w:rPr>
      </w:pPr>
      <w:r w:rsidRPr="007B241E">
        <w:rPr>
          <w:bCs/>
          <w:snapToGrid w:val="0"/>
        </w:rPr>
        <w:t xml:space="preserve">papier                                   </w:t>
      </w:r>
      <w:r w:rsidRPr="007B241E">
        <w:rPr>
          <w:bCs/>
          <w:snapToGrid w:val="0"/>
        </w:rPr>
        <w:tab/>
      </w:r>
      <w:r w:rsidRPr="007B241E">
        <w:rPr>
          <w:bCs/>
          <w:snapToGrid w:val="0"/>
        </w:rPr>
        <w:tab/>
        <w:t>– modrá farba</w:t>
      </w:r>
    </w:p>
    <w:p w:rsidR="007701D9" w:rsidRPr="007B241E" w:rsidRDefault="007701D9" w:rsidP="007701D9">
      <w:pPr>
        <w:pStyle w:val="KKBEZMEZER"/>
        <w:rPr>
          <w:bCs/>
          <w:snapToGrid w:val="0"/>
        </w:rPr>
      </w:pPr>
      <w:r w:rsidRPr="007B241E">
        <w:rPr>
          <w:bCs/>
          <w:snapToGrid w:val="0"/>
        </w:rPr>
        <w:t xml:space="preserve">sklo                                      </w:t>
      </w:r>
      <w:r w:rsidRPr="007B241E">
        <w:rPr>
          <w:bCs/>
          <w:snapToGrid w:val="0"/>
        </w:rPr>
        <w:tab/>
      </w:r>
      <w:r w:rsidRPr="007B241E">
        <w:rPr>
          <w:bCs/>
          <w:snapToGrid w:val="0"/>
        </w:rPr>
        <w:tab/>
        <w:t>– zelená farba</w:t>
      </w:r>
    </w:p>
    <w:p w:rsidR="007701D9" w:rsidRPr="007B241E" w:rsidRDefault="007701D9" w:rsidP="007701D9">
      <w:pPr>
        <w:pStyle w:val="KKBEZMEZER"/>
        <w:rPr>
          <w:bCs/>
          <w:snapToGrid w:val="0"/>
        </w:rPr>
      </w:pPr>
      <w:r w:rsidRPr="007B241E">
        <w:rPr>
          <w:bCs/>
          <w:snapToGrid w:val="0"/>
        </w:rPr>
        <w:t xml:space="preserve">plasty                                  </w:t>
      </w:r>
      <w:r w:rsidRPr="007B241E">
        <w:rPr>
          <w:bCs/>
          <w:snapToGrid w:val="0"/>
        </w:rPr>
        <w:tab/>
      </w:r>
      <w:r w:rsidRPr="007B241E">
        <w:rPr>
          <w:bCs/>
          <w:snapToGrid w:val="0"/>
        </w:rPr>
        <w:tab/>
        <w:t>– žltá farba</w:t>
      </w:r>
    </w:p>
    <w:p w:rsidR="007701D9" w:rsidRPr="007B241E" w:rsidRDefault="007701D9" w:rsidP="007701D9">
      <w:pPr>
        <w:pStyle w:val="KKBEZMEZER"/>
      </w:pPr>
    </w:p>
    <w:p w:rsidR="007701D9" w:rsidRPr="007B241E" w:rsidRDefault="007701D9" w:rsidP="007701D9">
      <w:pPr>
        <w:pStyle w:val="KKBEZMEZER"/>
      </w:pPr>
      <w:r w:rsidRPr="007B241E">
        <w:t>c, Nebezpečné odpady bude odvážať zo zákona spôsobilá organizácia, v zmluvne dohodnutých termínoch resp. podľa požiadavky správcu, majiteľa objektu na likvidáciu resp. na dekontamináciu.</w:t>
      </w:r>
    </w:p>
    <w:p w:rsidR="007701D9" w:rsidRPr="007B241E" w:rsidRDefault="007701D9" w:rsidP="007701D9">
      <w:pPr>
        <w:pStyle w:val="KKBEZMEZER"/>
        <w:rPr>
          <w:snapToGrid w:val="0"/>
        </w:rPr>
      </w:pPr>
    </w:p>
    <w:p w:rsidR="007701D9" w:rsidRPr="007B241E" w:rsidRDefault="007701D9" w:rsidP="007701D9">
      <w:pPr>
        <w:pStyle w:val="KKBEZMEZER"/>
        <w:rPr>
          <w:snapToGrid w:val="0"/>
        </w:rPr>
      </w:pPr>
      <w:r w:rsidRPr="007B241E">
        <w:rPr>
          <w:snapToGrid w:val="0"/>
        </w:rPr>
        <w:t>Poznámka.</w:t>
      </w:r>
    </w:p>
    <w:p w:rsidR="00E479CE" w:rsidRDefault="007701D9" w:rsidP="007701D9">
      <w:pPr>
        <w:pStyle w:val="KKBEZMEZER"/>
        <w:rPr>
          <w:snapToGrid w:val="0"/>
        </w:rPr>
      </w:pPr>
      <w:r w:rsidRPr="007B241E">
        <w:rPr>
          <w:snapToGrid w:val="0"/>
        </w:rPr>
        <w:t>Po ukončení rekonštrukcie vybraný dodávateľ v spolupráci s investorom stavby, predloží na oddelenie príslušného orgánu štátnej správy, ku každému kolaudačnému konaniu, evidenciu odpadov zo stavieb a doklady o ich zneškodnení, zmluvu na odvoz a zneškodňovanie komunálneho odpadu. Počas nakladania s odpadmi bude dodávateľ stavby rešpektovať i podmienky obsiahnuté v Zákone č. 79/2015  Z.z. o odpadoch.</w:t>
      </w:r>
    </w:p>
    <w:p w:rsidR="006D3C55" w:rsidRDefault="006D3C55" w:rsidP="007701D9">
      <w:pPr>
        <w:pStyle w:val="KKBEZMEZER"/>
        <w:rPr>
          <w:snapToGrid w:val="0"/>
        </w:rPr>
      </w:pPr>
    </w:p>
    <w:p w:rsidR="006D3C55" w:rsidRPr="00A20199" w:rsidRDefault="006D3C55" w:rsidP="007701D9">
      <w:pPr>
        <w:pStyle w:val="KKBEZMEZER"/>
        <w:rPr>
          <w:snapToGrid w:val="0"/>
          <w:color w:val="FF0000"/>
        </w:rPr>
      </w:pPr>
      <w:r w:rsidRPr="00A20199">
        <w:rPr>
          <w:snapToGrid w:val="0"/>
          <w:color w:val="FF0000"/>
        </w:rPr>
        <w:lastRenderedPageBreak/>
        <w:t>Dodanie a inštalovane polozapustených kontajnerov nie je predmetom výkazu výmer, a uvedené nie je predmetom plnenia v tejto zákazke. Polozapustené kontajnery budú obstarané inštalované na základe osobitného verejného obstarávania.</w:t>
      </w:r>
      <w:bookmarkStart w:id="340" w:name="_GoBack"/>
      <w:bookmarkEnd w:id="340"/>
    </w:p>
    <w:p w:rsidR="009B5CDE" w:rsidRPr="007B241E" w:rsidRDefault="009B5CDE" w:rsidP="007701D9">
      <w:pPr>
        <w:pStyle w:val="Nadpis30"/>
        <w:rPr>
          <w:rFonts w:asciiTheme="minorHAnsi" w:hAnsiTheme="minorHAnsi" w:cstheme="minorHAnsi"/>
          <w:snapToGrid w:val="0"/>
        </w:rPr>
      </w:pPr>
      <w:bookmarkStart w:id="341" w:name="_Toc26285130"/>
      <w:r w:rsidRPr="007B241E">
        <w:rPr>
          <w:rFonts w:asciiTheme="minorHAnsi" w:hAnsiTheme="minorHAnsi" w:cstheme="minorHAnsi"/>
          <w:snapToGrid w:val="0"/>
        </w:rPr>
        <w:t>PROJEKT ORGANIZÁCIE VÝSTAVBY</w:t>
      </w:r>
      <w:bookmarkEnd w:id="341"/>
    </w:p>
    <w:p w:rsidR="00ED7CFE" w:rsidRPr="007B241E" w:rsidRDefault="00ED7CFE" w:rsidP="00E61287">
      <w:pPr>
        <w:pStyle w:val="Bezriadkovania"/>
        <w:spacing w:after="80"/>
        <w:ind w:right="27"/>
        <w:jc w:val="left"/>
        <w:rPr>
          <w:rFonts w:cstheme="minorHAnsi"/>
          <w:b/>
          <w:sz w:val="24"/>
        </w:rPr>
      </w:pPr>
      <w:r w:rsidRPr="007B241E">
        <w:rPr>
          <w:rFonts w:cstheme="minorHAnsi"/>
          <w:b/>
          <w:sz w:val="24"/>
        </w:rPr>
        <w:t xml:space="preserve">Priestorová a konštrukčno-materiálová charakteristika navrhovanej stavby (rekonštrukcie)  </w:t>
      </w:r>
    </w:p>
    <w:p w:rsidR="00ED7CFE" w:rsidRPr="007B241E" w:rsidRDefault="00ED7CFE" w:rsidP="00E61287">
      <w:pPr>
        <w:pStyle w:val="KKBEZMEZER"/>
        <w:rPr>
          <w:snapToGrid w:val="0"/>
        </w:rPr>
      </w:pPr>
      <w:r w:rsidRPr="007B241E">
        <w:rPr>
          <w:snapToGrid w:val="0"/>
        </w:rPr>
        <w:t xml:space="preserve">Podrobnú charakteristiku navrhovanej rekonštrukcie, realizovanej v zmysle predmetnej projektovej dokumentácie, zo stavebno-technického hľadiska ako i technické charakteristiky ostatných objektov navrhovanej objektovej skladby, pozri  Sprievodnú resp. Súhrnnú technickú správu predmetnej dokumentácie a projekty príslušných odborných profesií. </w:t>
      </w:r>
    </w:p>
    <w:p w:rsidR="00ED7CFE" w:rsidRPr="007B241E" w:rsidRDefault="00ED7CFE" w:rsidP="00E61287">
      <w:pPr>
        <w:pStyle w:val="KKBEZMEZER"/>
        <w:rPr>
          <w:snapToGrid w:val="0"/>
        </w:rPr>
      </w:pPr>
    </w:p>
    <w:p w:rsidR="00ED7CFE" w:rsidRPr="007B241E" w:rsidRDefault="00ED7CFE" w:rsidP="00E61287">
      <w:pPr>
        <w:pStyle w:val="Bezriadkovania"/>
        <w:spacing w:after="80"/>
        <w:ind w:right="-115"/>
        <w:jc w:val="left"/>
        <w:rPr>
          <w:rFonts w:cstheme="minorHAnsi"/>
          <w:b/>
          <w:sz w:val="24"/>
        </w:rPr>
      </w:pPr>
      <w:r w:rsidRPr="007B241E">
        <w:rPr>
          <w:rFonts w:cstheme="minorHAnsi"/>
          <w:b/>
          <w:sz w:val="24"/>
        </w:rPr>
        <w:t>Navrhovaná ob</w:t>
      </w:r>
      <w:r w:rsidR="00E61287" w:rsidRPr="007B241E">
        <w:rPr>
          <w:rFonts w:cstheme="minorHAnsi"/>
          <w:b/>
          <w:sz w:val="24"/>
        </w:rPr>
        <w:t>jektová skladba</w:t>
      </w:r>
    </w:p>
    <w:p w:rsidR="00ED7CFE" w:rsidRPr="007B241E" w:rsidRDefault="00ED7CFE" w:rsidP="00E61287">
      <w:pPr>
        <w:pStyle w:val="KKBEZMEZER"/>
      </w:pPr>
      <w:r w:rsidRPr="007B241E">
        <w:t>SO 01    Blok F2.1</w:t>
      </w:r>
    </w:p>
    <w:p w:rsidR="00ED7CFE" w:rsidRPr="007B241E" w:rsidRDefault="00ED7CFE" w:rsidP="00E61287">
      <w:pPr>
        <w:pStyle w:val="KKBEZMEZER"/>
      </w:pPr>
      <w:r w:rsidRPr="007B241E">
        <w:t>SO 02    Blok F2.2</w:t>
      </w:r>
    </w:p>
    <w:p w:rsidR="00ED7CFE" w:rsidRPr="007B241E" w:rsidRDefault="00ED7CFE" w:rsidP="00E61287">
      <w:pPr>
        <w:pStyle w:val="KKBEZMEZER"/>
      </w:pPr>
      <w:r w:rsidRPr="007B241E">
        <w:t>SO 03    Vonkajšie parkovisko a spevnené plochy</w:t>
      </w:r>
    </w:p>
    <w:p w:rsidR="00ED7CFE" w:rsidRPr="007B241E" w:rsidRDefault="00ED7CFE" w:rsidP="00E61287">
      <w:pPr>
        <w:pStyle w:val="KKBEZMEZER"/>
      </w:pPr>
      <w:r w:rsidRPr="007B241E">
        <w:t>SO 04    Vonkajšie terénne a sadové úpravy</w:t>
      </w:r>
    </w:p>
    <w:p w:rsidR="00ED7CFE" w:rsidRPr="007B241E" w:rsidRDefault="00ED7CFE" w:rsidP="00E61287">
      <w:pPr>
        <w:pStyle w:val="KKBEZMEZER"/>
      </w:pPr>
      <w:r w:rsidRPr="007B241E">
        <w:t>SO 05    Vodovodná prípojka</w:t>
      </w:r>
    </w:p>
    <w:p w:rsidR="00ED7CFE" w:rsidRPr="007B241E" w:rsidRDefault="00ED7CFE" w:rsidP="00E61287">
      <w:pPr>
        <w:pStyle w:val="KKBEZMEZER"/>
      </w:pPr>
      <w:r w:rsidRPr="007B241E">
        <w:t>SO 06    Prípojka splaškovej kanalizácie</w:t>
      </w:r>
    </w:p>
    <w:p w:rsidR="00ED7CFE" w:rsidRPr="007B241E" w:rsidRDefault="00ED7CFE" w:rsidP="00E61287">
      <w:pPr>
        <w:pStyle w:val="KKBEZMEZER"/>
      </w:pPr>
      <w:r w:rsidRPr="007B241E">
        <w:t>SO 07    Dažďová kanalizácia – retenčná nádrž</w:t>
      </w:r>
    </w:p>
    <w:p w:rsidR="00ED7CFE" w:rsidRPr="007B241E" w:rsidRDefault="00ED7CFE" w:rsidP="00E61287">
      <w:pPr>
        <w:pStyle w:val="KKBEZMEZER"/>
      </w:pPr>
      <w:r w:rsidRPr="007B241E">
        <w:t>SO 08    Odvodnenie parkoviska a ORL</w:t>
      </w:r>
    </w:p>
    <w:p w:rsidR="00ED7CFE" w:rsidRPr="007B241E" w:rsidRDefault="00ED7CFE" w:rsidP="00E61287">
      <w:pPr>
        <w:pStyle w:val="KKBEZMEZER"/>
      </w:pPr>
      <w:r w:rsidRPr="007B241E">
        <w:t>SO 09    Plynová STL prípojka</w:t>
      </w:r>
    </w:p>
    <w:p w:rsidR="00ED7CFE" w:rsidRPr="007B241E" w:rsidRDefault="00ED7CFE" w:rsidP="00E61287">
      <w:pPr>
        <w:pStyle w:val="KKBEZMEZER"/>
      </w:pPr>
      <w:r w:rsidRPr="007B241E">
        <w:t>SO 10    NN prípojka</w:t>
      </w:r>
    </w:p>
    <w:p w:rsidR="00ED7CFE" w:rsidRPr="007B241E" w:rsidRDefault="00ED7CFE" w:rsidP="00E61287">
      <w:pPr>
        <w:pStyle w:val="KKBEZMEZER"/>
      </w:pPr>
      <w:r w:rsidRPr="007B241E">
        <w:t>SO 11    Telekomunikačná prípojka</w:t>
      </w:r>
    </w:p>
    <w:p w:rsidR="00ED7CFE" w:rsidRPr="007B241E" w:rsidRDefault="00ED7CFE" w:rsidP="00E61287">
      <w:pPr>
        <w:pStyle w:val="KKBEZMEZER"/>
      </w:pPr>
      <w:r w:rsidRPr="007B241E">
        <w:t>SO 12    Fotovoltaika</w:t>
      </w:r>
    </w:p>
    <w:p w:rsidR="00ED7CFE" w:rsidRPr="007B241E" w:rsidRDefault="00ED7CFE" w:rsidP="00E61287">
      <w:pPr>
        <w:pStyle w:val="KKBEZMEZER"/>
      </w:pPr>
      <w:r w:rsidRPr="007B241E">
        <w:t>SO 13    Záložný generátor</w:t>
      </w:r>
    </w:p>
    <w:p w:rsidR="00ED7CFE" w:rsidRPr="007B241E" w:rsidRDefault="00ED7CFE" w:rsidP="00E61287">
      <w:pPr>
        <w:pStyle w:val="KKBEZMEZER"/>
        <w:rPr>
          <w:b/>
        </w:rPr>
      </w:pPr>
    </w:p>
    <w:p w:rsidR="00ED7CFE" w:rsidRPr="007B241E" w:rsidRDefault="00ED7CFE" w:rsidP="00E61287">
      <w:pPr>
        <w:pStyle w:val="KKBEZMEZER"/>
      </w:pPr>
      <w:r w:rsidRPr="007B241E">
        <w:t>Stanovenie bezpečnostných a ochranných pás</w:t>
      </w:r>
      <w:r w:rsidR="00E61287" w:rsidRPr="007B241E">
        <w:t>iem (ochranné pásma územia)</w:t>
      </w:r>
    </w:p>
    <w:p w:rsidR="00ED7CFE" w:rsidRPr="007B241E" w:rsidRDefault="00ED7CFE" w:rsidP="00E61287">
      <w:pPr>
        <w:pStyle w:val="KKBEZMEZER"/>
      </w:pPr>
      <w:r w:rsidRPr="007B241E">
        <w:t>Územie areálu bývalých kasární nie je zaťažené žiadnym mimoriadnym ochranným pásmom ochrany prírody resp. krajiny. Na územie sa vzťahuje 1. stupeň ochrany v zmysle § 12 Zákona č. 543/2002 Z.z. v znení neskorších predpisov. Počas prác nie je nutné stanovovať žiadne mimoriadne ochranné hygienické pásma. Jestvujúce ochranné pásma územia areálu (napr. jestvujúcich I.S. a ich technických zariadení) budú rešpektované v zmysle platnej legislatívy SR, projektového riešenia príslušných odborných profesií a stanovísk majiteľov a správcov výstavbou dotknutých inžinierskych sietí.</w:t>
      </w:r>
    </w:p>
    <w:p w:rsidR="00ED7CFE" w:rsidRPr="007B241E" w:rsidRDefault="00ED7CFE" w:rsidP="00E61287">
      <w:pPr>
        <w:pStyle w:val="Zkladntext"/>
        <w:ind w:right="311"/>
        <w:rPr>
          <w:rFonts w:asciiTheme="minorHAnsi" w:hAnsiTheme="minorHAnsi" w:cstheme="minorHAnsi"/>
          <w:sz w:val="18"/>
        </w:rPr>
      </w:pPr>
    </w:p>
    <w:p w:rsidR="00342FA2" w:rsidRPr="007B241E" w:rsidRDefault="00342FA2">
      <w:pPr>
        <w:spacing w:after="160" w:line="259" w:lineRule="auto"/>
        <w:rPr>
          <w:rFonts w:asciiTheme="minorHAnsi" w:eastAsiaTheme="minorHAnsi" w:hAnsiTheme="minorHAnsi" w:cstheme="minorHAnsi"/>
          <w:b/>
          <w:szCs w:val="22"/>
          <w:lang w:eastAsia="en-US"/>
        </w:rPr>
      </w:pPr>
      <w:r w:rsidRPr="007B241E">
        <w:rPr>
          <w:rFonts w:cstheme="minorHAnsi"/>
          <w:b/>
        </w:rPr>
        <w:br w:type="page"/>
      </w:r>
    </w:p>
    <w:p w:rsidR="00ED7CFE" w:rsidRPr="007B241E" w:rsidRDefault="00ED7CFE" w:rsidP="00E61287">
      <w:pPr>
        <w:pStyle w:val="Bezriadkovania"/>
        <w:spacing w:after="80"/>
        <w:ind w:right="311"/>
        <w:jc w:val="left"/>
        <w:rPr>
          <w:rFonts w:cstheme="minorHAnsi"/>
          <w:b/>
          <w:sz w:val="24"/>
        </w:rPr>
      </w:pPr>
      <w:r w:rsidRPr="007B241E">
        <w:rPr>
          <w:rFonts w:cstheme="minorHAnsi"/>
          <w:b/>
          <w:sz w:val="24"/>
        </w:rPr>
        <w:lastRenderedPageBreak/>
        <w:t>Podmienky súbehu a križovania s inými sieťami a minimá</w:t>
      </w:r>
      <w:r w:rsidR="00E61287" w:rsidRPr="007B241E">
        <w:rPr>
          <w:rFonts w:cstheme="minorHAnsi"/>
          <w:b/>
          <w:sz w:val="24"/>
        </w:rPr>
        <w:t>lne krytie</w:t>
      </w:r>
      <w:r w:rsidRPr="007B241E">
        <w:rPr>
          <w:rFonts w:cstheme="minorHAnsi"/>
          <w:b/>
          <w:sz w:val="24"/>
        </w:rPr>
        <w:t xml:space="preserve"> </w:t>
      </w:r>
    </w:p>
    <w:tbl>
      <w:tblPr>
        <w:tblW w:w="9807" w:type="dxa"/>
        <w:tblLayout w:type="fixed"/>
        <w:tblCellMar>
          <w:left w:w="70" w:type="dxa"/>
          <w:right w:w="70" w:type="dxa"/>
        </w:tblCellMar>
        <w:tblLook w:val="0000" w:firstRow="0" w:lastRow="0" w:firstColumn="0" w:lastColumn="0" w:noHBand="0" w:noVBand="0"/>
      </w:tblPr>
      <w:tblGrid>
        <w:gridCol w:w="348"/>
        <w:gridCol w:w="933"/>
        <w:gridCol w:w="877"/>
        <w:gridCol w:w="877"/>
        <w:gridCol w:w="877"/>
        <w:gridCol w:w="856"/>
        <w:gridCol w:w="793"/>
        <w:gridCol w:w="721"/>
        <w:gridCol w:w="723"/>
        <w:gridCol w:w="721"/>
        <w:gridCol w:w="790"/>
        <w:gridCol w:w="690"/>
        <w:gridCol w:w="601"/>
      </w:tblGrid>
      <w:tr w:rsidR="00E61287" w:rsidRPr="00055745" w:rsidTr="00E61287">
        <w:trPr>
          <w:trHeight w:val="328"/>
        </w:trPr>
        <w:tc>
          <w:tcPr>
            <w:tcW w:w="1281" w:type="dxa"/>
            <w:gridSpan w:val="2"/>
            <w:tcBorders>
              <w:top w:val="nil"/>
              <w:left w:val="nil"/>
              <w:bottom w:val="nil"/>
              <w:right w:val="nil"/>
            </w:tcBorders>
            <w:noWrap/>
          </w:tcPr>
          <w:p w:rsidR="00ED7CFE" w:rsidRPr="00055745" w:rsidRDefault="00ED7CFE" w:rsidP="00E61287">
            <w:pPr>
              <w:pStyle w:val="KKBEZMEZER"/>
              <w:rPr>
                <w:b/>
                <w:szCs w:val="16"/>
              </w:rPr>
            </w:pPr>
            <w:bookmarkStart w:id="342" w:name="RANGE!B1:N17"/>
            <w:r w:rsidRPr="00055745">
              <w:rPr>
                <w:b/>
                <w:szCs w:val="16"/>
              </w:rPr>
              <w:t>a, Súbeh</w:t>
            </w:r>
            <w:bookmarkEnd w:id="342"/>
            <w:r w:rsidRPr="00055745">
              <w:rPr>
                <w:b/>
                <w:szCs w:val="16"/>
              </w:rPr>
              <w:t>.</w:t>
            </w:r>
          </w:p>
        </w:tc>
        <w:tc>
          <w:tcPr>
            <w:tcW w:w="877" w:type="dxa"/>
            <w:tcBorders>
              <w:top w:val="nil"/>
              <w:left w:val="nil"/>
              <w:bottom w:val="nil"/>
              <w:right w:val="nil"/>
            </w:tcBorders>
            <w:noWrap/>
          </w:tcPr>
          <w:p w:rsidR="00ED7CFE" w:rsidRPr="00055745" w:rsidRDefault="00ED7CFE" w:rsidP="00E61287">
            <w:pPr>
              <w:pStyle w:val="KKBEZMEZER"/>
              <w:rPr>
                <w:b/>
                <w:szCs w:val="16"/>
              </w:rPr>
            </w:pPr>
          </w:p>
        </w:tc>
        <w:tc>
          <w:tcPr>
            <w:tcW w:w="877" w:type="dxa"/>
            <w:tcBorders>
              <w:top w:val="nil"/>
              <w:left w:val="nil"/>
              <w:bottom w:val="nil"/>
              <w:right w:val="nil"/>
            </w:tcBorders>
            <w:noWrap/>
          </w:tcPr>
          <w:p w:rsidR="00ED7CFE" w:rsidRPr="00055745" w:rsidRDefault="00ED7CFE" w:rsidP="00E61287">
            <w:pPr>
              <w:pStyle w:val="KKBEZMEZER"/>
              <w:rPr>
                <w:b/>
                <w:szCs w:val="16"/>
              </w:rPr>
            </w:pPr>
          </w:p>
        </w:tc>
        <w:tc>
          <w:tcPr>
            <w:tcW w:w="877" w:type="dxa"/>
            <w:tcBorders>
              <w:top w:val="nil"/>
              <w:left w:val="nil"/>
              <w:bottom w:val="nil"/>
              <w:right w:val="nil"/>
            </w:tcBorders>
            <w:noWrap/>
          </w:tcPr>
          <w:p w:rsidR="00ED7CFE" w:rsidRPr="00055745" w:rsidRDefault="00ED7CFE" w:rsidP="00E61287">
            <w:pPr>
              <w:pStyle w:val="KKBEZMEZER"/>
              <w:rPr>
                <w:b/>
                <w:szCs w:val="16"/>
              </w:rPr>
            </w:pPr>
          </w:p>
        </w:tc>
        <w:tc>
          <w:tcPr>
            <w:tcW w:w="856" w:type="dxa"/>
            <w:tcBorders>
              <w:top w:val="nil"/>
              <w:left w:val="nil"/>
              <w:bottom w:val="nil"/>
              <w:right w:val="nil"/>
            </w:tcBorders>
            <w:noWrap/>
          </w:tcPr>
          <w:p w:rsidR="00ED7CFE" w:rsidRPr="00055745" w:rsidRDefault="00ED7CFE" w:rsidP="00E61287">
            <w:pPr>
              <w:pStyle w:val="KKBEZMEZER"/>
              <w:rPr>
                <w:b/>
                <w:szCs w:val="16"/>
              </w:rPr>
            </w:pPr>
          </w:p>
        </w:tc>
        <w:tc>
          <w:tcPr>
            <w:tcW w:w="793" w:type="dxa"/>
            <w:tcBorders>
              <w:top w:val="nil"/>
              <w:left w:val="nil"/>
              <w:bottom w:val="nil"/>
              <w:right w:val="nil"/>
            </w:tcBorders>
            <w:noWrap/>
          </w:tcPr>
          <w:p w:rsidR="00ED7CFE" w:rsidRPr="00055745" w:rsidRDefault="00ED7CFE" w:rsidP="00E61287">
            <w:pPr>
              <w:pStyle w:val="KKBEZMEZER"/>
              <w:rPr>
                <w:b/>
                <w:szCs w:val="16"/>
              </w:rPr>
            </w:pPr>
          </w:p>
        </w:tc>
        <w:tc>
          <w:tcPr>
            <w:tcW w:w="721" w:type="dxa"/>
            <w:tcBorders>
              <w:top w:val="nil"/>
              <w:left w:val="nil"/>
              <w:bottom w:val="nil"/>
              <w:right w:val="nil"/>
            </w:tcBorders>
            <w:noWrap/>
          </w:tcPr>
          <w:p w:rsidR="00ED7CFE" w:rsidRPr="00055745" w:rsidRDefault="00ED7CFE" w:rsidP="00E61287">
            <w:pPr>
              <w:pStyle w:val="KKBEZMEZER"/>
              <w:rPr>
                <w:b/>
                <w:szCs w:val="16"/>
              </w:rPr>
            </w:pPr>
          </w:p>
        </w:tc>
        <w:tc>
          <w:tcPr>
            <w:tcW w:w="723" w:type="dxa"/>
            <w:tcBorders>
              <w:top w:val="nil"/>
              <w:left w:val="nil"/>
              <w:bottom w:val="nil"/>
              <w:right w:val="nil"/>
            </w:tcBorders>
            <w:noWrap/>
          </w:tcPr>
          <w:p w:rsidR="00ED7CFE" w:rsidRPr="00055745" w:rsidRDefault="00ED7CFE" w:rsidP="00E61287">
            <w:pPr>
              <w:pStyle w:val="KKBEZMEZER"/>
              <w:rPr>
                <w:b/>
                <w:szCs w:val="16"/>
              </w:rPr>
            </w:pPr>
          </w:p>
        </w:tc>
        <w:tc>
          <w:tcPr>
            <w:tcW w:w="721" w:type="dxa"/>
            <w:tcBorders>
              <w:top w:val="nil"/>
              <w:left w:val="nil"/>
              <w:bottom w:val="nil"/>
              <w:right w:val="nil"/>
            </w:tcBorders>
            <w:noWrap/>
          </w:tcPr>
          <w:p w:rsidR="00ED7CFE" w:rsidRPr="00055745" w:rsidRDefault="00ED7CFE" w:rsidP="00E61287">
            <w:pPr>
              <w:pStyle w:val="KKBEZMEZER"/>
              <w:rPr>
                <w:b/>
                <w:szCs w:val="16"/>
              </w:rPr>
            </w:pPr>
          </w:p>
        </w:tc>
        <w:tc>
          <w:tcPr>
            <w:tcW w:w="790" w:type="dxa"/>
            <w:tcBorders>
              <w:top w:val="nil"/>
              <w:left w:val="nil"/>
              <w:bottom w:val="nil"/>
              <w:right w:val="nil"/>
            </w:tcBorders>
            <w:noWrap/>
          </w:tcPr>
          <w:p w:rsidR="00ED7CFE" w:rsidRPr="00055745" w:rsidRDefault="00ED7CFE" w:rsidP="00E61287">
            <w:pPr>
              <w:pStyle w:val="KKBEZMEZER"/>
              <w:rPr>
                <w:b/>
                <w:szCs w:val="16"/>
              </w:rPr>
            </w:pPr>
          </w:p>
        </w:tc>
        <w:tc>
          <w:tcPr>
            <w:tcW w:w="690" w:type="dxa"/>
            <w:tcBorders>
              <w:top w:val="nil"/>
              <w:left w:val="nil"/>
              <w:bottom w:val="nil"/>
              <w:right w:val="nil"/>
            </w:tcBorders>
            <w:noWrap/>
          </w:tcPr>
          <w:p w:rsidR="00ED7CFE" w:rsidRPr="00055745" w:rsidRDefault="00ED7CFE" w:rsidP="00E61287">
            <w:pPr>
              <w:pStyle w:val="KKBEZMEZER"/>
              <w:rPr>
                <w:b/>
                <w:szCs w:val="16"/>
              </w:rPr>
            </w:pPr>
          </w:p>
        </w:tc>
        <w:tc>
          <w:tcPr>
            <w:tcW w:w="601" w:type="dxa"/>
            <w:tcBorders>
              <w:top w:val="nil"/>
              <w:left w:val="nil"/>
              <w:bottom w:val="nil"/>
              <w:right w:val="nil"/>
            </w:tcBorders>
            <w:noWrap/>
          </w:tcPr>
          <w:p w:rsidR="00ED7CFE" w:rsidRPr="00055745" w:rsidRDefault="00ED7CFE" w:rsidP="00E61287">
            <w:pPr>
              <w:pStyle w:val="KKBEZMEZER"/>
              <w:rPr>
                <w:b/>
                <w:szCs w:val="16"/>
              </w:rPr>
            </w:pPr>
          </w:p>
        </w:tc>
      </w:tr>
      <w:tr w:rsidR="00ED7CFE" w:rsidRPr="00055745" w:rsidTr="00E61287">
        <w:trPr>
          <w:cantSplit/>
          <w:trHeight w:val="475"/>
        </w:trPr>
        <w:tc>
          <w:tcPr>
            <w:tcW w:w="1281" w:type="dxa"/>
            <w:gridSpan w:val="2"/>
            <w:vMerge w:val="restart"/>
            <w:tcBorders>
              <w:top w:val="single" w:sz="4" w:space="0" w:color="auto"/>
              <w:left w:val="single" w:sz="4" w:space="0" w:color="auto"/>
              <w:bottom w:val="single" w:sz="4" w:space="0" w:color="000000"/>
              <w:right w:val="single" w:sz="4" w:space="0" w:color="000000"/>
            </w:tcBorders>
            <w:tcMar>
              <w:left w:w="28" w:type="dxa"/>
              <w:right w:w="28" w:type="dxa"/>
            </w:tcMar>
          </w:tcPr>
          <w:p w:rsidR="00ED7CFE" w:rsidRPr="00055745" w:rsidRDefault="00ED7CFE" w:rsidP="00E61287">
            <w:pPr>
              <w:pStyle w:val="KKBEZMEZER"/>
              <w:rPr>
                <w:sz w:val="16"/>
                <w:szCs w:val="16"/>
              </w:rPr>
            </w:pPr>
            <w:r w:rsidRPr="00055745">
              <w:rPr>
                <w:sz w:val="16"/>
                <w:szCs w:val="16"/>
              </w:rPr>
              <w:t>Druh vedenia</w:t>
            </w:r>
          </w:p>
        </w:tc>
        <w:tc>
          <w:tcPr>
            <w:tcW w:w="3487" w:type="dxa"/>
            <w:gridSpan w:val="4"/>
            <w:tcBorders>
              <w:top w:val="single" w:sz="4" w:space="0" w:color="auto"/>
              <w:left w:val="nil"/>
              <w:bottom w:val="single" w:sz="4" w:space="0" w:color="auto"/>
              <w:right w:val="single" w:sz="4" w:space="0" w:color="000000"/>
            </w:tcBorders>
            <w:noWrap/>
            <w:tcMar>
              <w:left w:w="28" w:type="dxa"/>
              <w:right w:w="28" w:type="dxa"/>
            </w:tcMar>
          </w:tcPr>
          <w:p w:rsidR="00ED7CFE" w:rsidRPr="00055745" w:rsidRDefault="00ED7CFE" w:rsidP="00E61287">
            <w:pPr>
              <w:pStyle w:val="KKBEZMEZER"/>
              <w:rPr>
                <w:sz w:val="16"/>
                <w:szCs w:val="16"/>
              </w:rPr>
            </w:pPr>
            <w:r w:rsidRPr="00055745">
              <w:rPr>
                <w:sz w:val="16"/>
                <w:szCs w:val="16"/>
              </w:rPr>
              <w:t>silové vedenie</w:t>
            </w:r>
          </w:p>
        </w:tc>
        <w:tc>
          <w:tcPr>
            <w:tcW w:w="793" w:type="dxa"/>
            <w:tcBorders>
              <w:top w:val="single" w:sz="4" w:space="0" w:color="auto"/>
              <w:left w:val="nil"/>
              <w:bottom w:val="nil"/>
              <w:right w:val="single" w:sz="4" w:space="0" w:color="auto"/>
            </w:tcBorders>
            <w:noWrap/>
            <w:tcMar>
              <w:left w:w="28" w:type="dxa"/>
              <w:right w:w="28" w:type="dxa"/>
            </w:tcMar>
          </w:tcPr>
          <w:p w:rsidR="00ED7CFE" w:rsidRPr="00055745" w:rsidRDefault="00ED7CFE" w:rsidP="00E61287">
            <w:pPr>
              <w:pStyle w:val="KKBEZMEZER"/>
              <w:rPr>
                <w:sz w:val="16"/>
                <w:szCs w:val="16"/>
              </w:rPr>
            </w:pPr>
          </w:p>
        </w:tc>
        <w:tc>
          <w:tcPr>
            <w:tcW w:w="1444" w:type="dxa"/>
            <w:gridSpan w:val="2"/>
            <w:tcBorders>
              <w:top w:val="single" w:sz="4" w:space="0" w:color="auto"/>
              <w:left w:val="nil"/>
              <w:bottom w:val="single" w:sz="4" w:space="0" w:color="auto"/>
              <w:right w:val="single" w:sz="4" w:space="0" w:color="000000"/>
            </w:tcBorders>
            <w:noWrap/>
            <w:tcMar>
              <w:left w:w="28" w:type="dxa"/>
              <w:right w:w="28" w:type="dxa"/>
            </w:tcMar>
          </w:tcPr>
          <w:p w:rsidR="00ED7CFE" w:rsidRPr="00055745" w:rsidRDefault="00ED7CFE" w:rsidP="00E61287">
            <w:pPr>
              <w:pStyle w:val="KKBEZMEZER"/>
              <w:rPr>
                <w:sz w:val="16"/>
                <w:szCs w:val="16"/>
              </w:rPr>
            </w:pPr>
            <w:r w:rsidRPr="00055745">
              <w:rPr>
                <w:sz w:val="16"/>
                <w:szCs w:val="16"/>
              </w:rPr>
              <w:t>plynovod</w:t>
            </w:r>
          </w:p>
        </w:tc>
        <w:tc>
          <w:tcPr>
            <w:tcW w:w="721" w:type="dxa"/>
            <w:tcBorders>
              <w:top w:val="single" w:sz="4" w:space="0" w:color="auto"/>
              <w:left w:val="nil"/>
              <w:bottom w:val="nil"/>
              <w:right w:val="single" w:sz="4" w:space="0" w:color="auto"/>
            </w:tcBorders>
            <w:noWrap/>
            <w:tcMar>
              <w:left w:w="28" w:type="dxa"/>
              <w:right w:w="28" w:type="dxa"/>
            </w:tcMar>
          </w:tcPr>
          <w:p w:rsidR="00ED7CFE" w:rsidRPr="00055745" w:rsidRDefault="00ED7CFE" w:rsidP="00E61287">
            <w:pPr>
              <w:pStyle w:val="KKBEZMEZER"/>
              <w:rPr>
                <w:sz w:val="16"/>
                <w:szCs w:val="16"/>
              </w:rPr>
            </w:pPr>
          </w:p>
        </w:tc>
        <w:tc>
          <w:tcPr>
            <w:tcW w:w="790" w:type="dxa"/>
            <w:tcBorders>
              <w:top w:val="single" w:sz="4" w:space="0" w:color="auto"/>
              <w:left w:val="nil"/>
              <w:bottom w:val="nil"/>
              <w:right w:val="single" w:sz="4" w:space="0" w:color="auto"/>
            </w:tcBorders>
            <w:noWrap/>
            <w:tcMar>
              <w:left w:w="28" w:type="dxa"/>
              <w:right w:w="28" w:type="dxa"/>
            </w:tcMar>
          </w:tcPr>
          <w:p w:rsidR="00ED7CFE" w:rsidRPr="00055745" w:rsidRDefault="00ED7CFE" w:rsidP="00E61287">
            <w:pPr>
              <w:pStyle w:val="KKBEZMEZER"/>
              <w:rPr>
                <w:sz w:val="16"/>
                <w:szCs w:val="16"/>
              </w:rPr>
            </w:pPr>
          </w:p>
        </w:tc>
        <w:tc>
          <w:tcPr>
            <w:tcW w:w="690" w:type="dxa"/>
            <w:tcBorders>
              <w:top w:val="single" w:sz="4" w:space="0" w:color="auto"/>
              <w:left w:val="nil"/>
              <w:bottom w:val="nil"/>
              <w:right w:val="single" w:sz="4" w:space="0" w:color="auto"/>
            </w:tcBorders>
            <w:noWrap/>
            <w:tcMar>
              <w:left w:w="28" w:type="dxa"/>
              <w:right w:w="28" w:type="dxa"/>
            </w:tcMar>
          </w:tcPr>
          <w:p w:rsidR="00ED7CFE" w:rsidRPr="00055745" w:rsidRDefault="00ED7CFE" w:rsidP="00E61287">
            <w:pPr>
              <w:pStyle w:val="KKBEZMEZER"/>
              <w:rPr>
                <w:sz w:val="16"/>
                <w:szCs w:val="16"/>
              </w:rPr>
            </w:pPr>
          </w:p>
        </w:tc>
        <w:tc>
          <w:tcPr>
            <w:tcW w:w="601" w:type="dxa"/>
            <w:tcBorders>
              <w:top w:val="single" w:sz="4" w:space="0" w:color="auto"/>
              <w:left w:val="nil"/>
              <w:bottom w:val="nil"/>
              <w:right w:val="single" w:sz="4" w:space="0" w:color="auto"/>
            </w:tcBorders>
            <w:noWrap/>
            <w:tcMar>
              <w:left w:w="28" w:type="dxa"/>
              <w:right w:w="28" w:type="dxa"/>
            </w:tcMar>
          </w:tcPr>
          <w:p w:rsidR="00ED7CFE" w:rsidRPr="00055745" w:rsidRDefault="00ED7CFE" w:rsidP="00E61287">
            <w:pPr>
              <w:pStyle w:val="KKBEZMEZER"/>
              <w:rPr>
                <w:sz w:val="16"/>
                <w:szCs w:val="16"/>
              </w:rPr>
            </w:pPr>
          </w:p>
        </w:tc>
      </w:tr>
      <w:tr w:rsidR="00ED7CFE" w:rsidRPr="00055745" w:rsidTr="00E61287">
        <w:trPr>
          <w:cantSplit/>
          <w:trHeight w:val="1450"/>
        </w:trPr>
        <w:tc>
          <w:tcPr>
            <w:tcW w:w="1281" w:type="dxa"/>
            <w:gridSpan w:val="2"/>
            <w:vMerge/>
            <w:tcBorders>
              <w:top w:val="single" w:sz="4" w:space="0" w:color="auto"/>
              <w:left w:val="single" w:sz="4" w:space="0" w:color="auto"/>
              <w:bottom w:val="single" w:sz="4" w:space="0" w:color="000000"/>
              <w:right w:val="single" w:sz="4" w:space="0" w:color="000000"/>
            </w:tcBorders>
            <w:tcMar>
              <w:left w:w="28" w:type="dxa"/>
              <w:right w:w="28" w:type="dxa"/>
            </w:tcMar>
          </w:tcPr>
          <w:p w:rsidR="00ED7CFE" w:rsidRPr="00055745" w:rsidRDefault="00ED7CFE" w:rsidP="00E61287">
            <w:pPr>
              <w:pStyle w:val="KKBEZMEZER"/>
              <w:rPr>
                <w:sz w:val="16"/>
                <w:szCs w:val="16"/>
              </w:rPr>
            </w:pPr>
          </w:p>
        </w:tc>
        <w:tc>
          <w:tcPr>
            <w:tcW w:w="877" w:type="dxa"/>
            <w:tcBorders>
              <w:top w:val="nil"/>
              <w:left w:val="nil"/>
              <w:bottom w:val="single" w:sz="4" w:space="0" w:color="auto"/>
              <w:right w:val="single" w:sz="4" w:space="0" w:color="auto"/>
            </w:tcBorders>
            <w:noWrap/>
            <w:tcMar>
              <w:left w:w="28" w:type="dxa"/>
              <w:right w:w="28" w:type="dxa"/>
            </w:tcMar>
            <w:textDirection w:val="btLr"/>
          </w:tcPr>
          <w:p w:rsidR="00ED7CFE" w:rsidRPr="00055745" w:rsidRDefault="00ED7CFE" w:rsidP="00E61287">
            <w:pPr>
              <w:pStyle w:val="KKBEZMEZER"/>
              <w:rPr>
                <w:sz w:val="16"/>
                <w:szCs w:val="16"/>
              </w:rPr>
            </w:pPr>
            <w:r w:rsidRPr="00055745">
              <w:rPr>
                <w:sz w:val="16"/>
                <w:szCs w:val="16"/>
              </w:rPr>
              <w:t>1kV</w:t>
            </w:r>
          </w:p>
        </w:tc>
        <w:tc>
          <w:tcPr>
            <w:tcW w:w="877" w:type="dxa"/>
            <w:tcBorders>
              <w:top w:val="nil"/>
              <w:left w:val="nil"/>
              <w:bottom w:val="single" w:sz="4" w:space="0" w:color="auto"/>
              <w:right w:val="single" w:sz="4" w:space="0" w:color="auto"/>
            </w:tcBorders>
            <w:noWrap/>
            <w:tcMar>
              <w:left w:w="28" w:type="dxa"/>
              <w:right w:w="28" w:type="dxa"/>
            </w:tcMar>
            <w:textDirection w:val="btLr"/>
          </w:tcPr>
          <w:p w:rsidR="00ED7CFE" w:rsidRPr="00055745" w:rsidRDefault="00ED7CFE" w:rsidP="00E61287">
            <w:pPr>
              <w:pStyle w:val="KKBEZMEZER"/>
              <w:rPr>
                <w:sz w:val="16"/>
                <w:szCs w:val="16"/>
              </w:rPr>
            </w:pPr>
            <w:r w:rsidRPr="00055745">
              <w:rPr>
                <w:sz w:val="16"/>
                <w:szCs w:val="16"/>
              </w:rPr>
              <w:t>10kV</w:t>
            </w:r>
          </w:p>
        </w:tc>
        <w:tc>
          <w:tcPr>
            <w:tcW w:w="877" w:type="dxa"/>
            <w:tcBorders>
              <w:top w:val="nil"/>
              <w:left w:val="nil"/>
              <w:bottom w:val="single" w:sz="4" w:space="0" w:color="auto"/>
              <w:right w:val="single" w:sz="4" w:space="0" w:color="auto"/>
            </w:tcBorders>
            <w:noWrap/>
            <w:tcMar>
              <w:left w:w="28" w:type="dxa"/>
              <w:right w:w="28" w:type="dxa"/>
            </w:tcMar>
            <w:textDirection w:val="btLr"/>
          </w:tcPr>
          <w:p w:rsidR="00ED7CFE" w:rsidRPr="00055745" w:rsidRDefault="00ED7CFE" w:rsidP="00E61287">
            <w:pPr>
              <w:pStyle w:val="KKBEZMEZER"/>
              <w:rPr>
                <w:sz w:val="16"/>
                <w:szCs w:val="16"/>
              </w:rPr>
            </w:pPr>
            <w:r w:rsidRPr="00055745">
              <w:rPr>
                <w:sz w:val="16"/>
                <w:szCs w:val="16"/>
              </w:rPr>
              <w:t>35kV</w:t>
            </w:r>
          </w:p>
        </w:tc>
        <w:tc>
          <w:tcPr>
            <w:tcW w:w="856" w:type="dxa"/>
            <w:tcBorders>
              <w:top w:val="nil"/>
              <w:left w:val="nil"/>
              <w:bottom w:val="single" w:sz="4" w:space="0" w:color="auto"/>
              <w:right w:val="single" w:sz="4" w:space="0" w:color="auto"/>
            </w:tcBorders>
            <w:noWrap/>
            <w:tcMar>
              <w:left w:w="28" w:type="dxa"/>
              <w:right w:w="28" w:type="dxa"/>
            </w:tcMar>
            <w:textDirection w:val="btLr"/>
          </w:tcPr>
          <w:p w:rsidR="00ED7CFE" w:rsidRPr="00055745" w:rsidRDefault="00ED7CFE" w:rsidP="00E61287">
            <w:pPr>
              <w:pStyle w:val="KKBEZMEZER"/>
              <w:rPr>
                <w:sz w:val="16"/>
                <w:szCs w:val="16"/>
              </w:rPr>
            </w:pPr>
            <w:r w:rsidRPr="00055745">
              <w:rPr>
                <w:sz w:val="16"/>
                <w:szCs w:val="16"/>
              </w:rPr>
              <w:t>110kV</w:t>
            </w:r>
          </w:p>
        </w:tc>
        <w:tc>
          <w:tcPr>
            <w:tcW w:w="793" w:type="dxa"/>
            <w:tcBorders>
              <w:top w:val="nil"/>
              <w:left w:val="nil"/>
              <w:bottom w:val="single" w:sz="4" w:space="0" w:color="auto"/>
              <w:right w:val="single" w:sz="4" w:space="0" w:color="auto"/>
            </w:tcBorders>
            <w:tcMar>
              <w:left w:w="28" w:type="dxa"/>
              <w:right w:w="28" w:type="dxa"/>
            </w:tcMar>
            <w:textDirection w:val="btLr"/>
          </w:tcPr>
          <w:p w:rsidR="00ED7CFE" w:rsidRPr="00055745" w:rsidRDefault="00ED7CFE" w:rsidP="00E61287">
            <w:pPr>
              <w:pStyle w:val="KKBEZMEZER"/>
              <w:rPr>
                <w:sz w:val="16"/>
                <w:szCs w:val="16"/>
              </w:rPr>
            </w:pPr>
            <w:r w:rsidRPr="00055745">
              <w:rPr>
                <w:sz w:val="16"/>
                <w:szCs w:val="16"/>
              </w:rPr>
              <w:t>oznamovacie   vedenie</w:t>
            </w:r>
          </w:p>
        </w:tc>
        <w:tc>
          <w:tcPr>
            <w:tcW w:w="721" w:type="dxa"/>
            <w:tcBorders>
              <w:top w:val="nil"/>
              <w:left w:val="nil"/>
              <w:bottom w:val="single" w:sz="4" w:space="0" w:color="auto"/>
              <w:right w:val="single" w:sz="4" w:space="0" w:color="auto"/>
            </w:tcBorders>
            <w:noWrap/>
            <w:tcMar>
              <w:left w:w="28" w:type="dxa"/>
              <w:right w:w="28" w:type="dxa"/>
            </w:tcMar>
            <w:textDirection w:val="btLr"/>
          </w:tcPr>
          <w:p w:rsidR="00ED7CFE" w:rsidRPr="00055745" w:rsidRDefault="00ED7CFE" w:rsidP="00E61287">
            <w:pPr>
              <w:pStyle w:val="KKBEZMEZER"/>
              <w:rPr>
                <w:sz w:val="16"/>
                <w:szCs w:val="16"/>
              </w:rPr>
            </w:pPr>
            <w:r w:rsidRPr="00055745">
              <w:rPr>
                <w:sz w:val="16"/>
                <w:szCs w:val="16"/>
              </w:rPr>
              <w:t>do 0,005MPa</w:t>
            </w:r>
          </w:p>
        </w:tc>
        <w:tc>
          <w:tcPr>
            <w:tcW w:w="723" w:type="dxa"/>
            <w:tcBorders>
              <w:top w:val="nil"/>
              <w:left w:val="nil"/>
              <w:bottom w:val="single" w:sz="4" w:space="0" w:color="auto"/>
              <w:right w:val="single" w:sz="4" w:space="0" w:color="auto"/>
            </w:tcBorders>
            <w:noWrap/>
            <w:tcMar>
              <w:left w:w="28" w:type="dxa"/>
              <w:right w:w="28" w:type="dxa"/>
            </w:tcMar>
            <w:textDirection w:val="btLr"/>
          </w:tcPr>
          <w:p w:rsidR="00ED7CFE" w:rsidRPr="00055745" w:rsidRDefault="00ED7CFE" w:rsidP="00E61287">
            <w:pPr>
              <w:pStyle w:val="KKBEZMEZER"/>
              <w:rPr>
                <w:sz w:val="16"/>
                <w:szCs w:val="16"/>
              </w:rPr>
            </w:pPr>
            <w:r w:rsidRPr="00055745">
              <w:rPr>
                <w:sz w:val="16"/>
                <w:szCs w:val="16"/>
              </w:rPr>
              <w:t>do 0,3MPa</w:t>
            </w:r>
          </w:p>
        </w:tc>
        <w:tc>
          <w:tcPr>
            <w:tcW w:w="721" w:type="dxa"/>
            <w:tcBorders>
              <w:top w:val="nil"/>
              <w:left w:val="nil"/>
              <w:bottom w:val="single" w:sz="4" w:space="0" w:color="auto"/>
              <w:right w:val="single" w:sz="4" w:space="0" w:color="auto"/>
            </w:tcBorders>
            <w:tcMar>
              <w:left w:w="28" w:type="dxa"/>
              <w:right w:w="28" w:type="dxa"/>
            </w:tcMar>
            <w:textDirection w:val="btLr"/>
          </w:tcPr>
          <w:p w:rsidR="00ED7CFE" w:rsidRPr="00055745" w:rsidRDefault="00ED7CFE" w:rsidP="00E61287">
            <w:pPr>
              <w:pStyle w:val="KKBEZMEZER"/>
              <w:rPr>
                <w:sz w:val="16"/>
                <w:szCs w:val="16"/>
              </w:rPr>
            </w:pPr>
            <w:r w:rsidRPr="00055745">
              <w:rPr>
                <w:sz w:val="16"/>
                <w:szCs w:val="16"/>
              </w:rPr>
              <w:t>vodovod</w:t>
            </w:r>
          </w:p>
        </w:tc>
        <w:tc>
          <w:tcPr>
            <w:tcW w:w="790" w:type="dxa"/>
            <w:tcBorders>
              <w:top w:val="nil"/>
              <w:left w:val="nil"/>
              <w:bottom w:val="single" w:sz="4" w:space="0" w:color="auto"/>
              <w:right w:val="single" w:sz="4" w:space="0" w:color="auto"/>
            </w:tcBorders>
            <w:tcMar>
              <w:left w:w="28" w:type="dxa"/>
              <w:right w:w="28" w:type="dxa"/>
            </w:tcMar>
            <w:textDirection w:val="btLr"/>
          </w:tcPr>
          <w:p w:rsidR="00ED7CFE" w:rsidRPr="00055745" w:rsidRDefault="00ED7CFE" w:rsidP="00E61287">
            <w:pPr>
              <w:pStyle w:val="KKBEZMEZER"/>
              <w:rPr>
                <w:sz w:val="16"/>
                <w:szCs w:val="16"/>
              </w:rPr>
            </w:pPr>
            <w:r w:rsidRPr="00055745">
              <w:rPr>
                <w:sz w:val="16"/>
                <w:szCs w:val="16"/>
              </w:rPr>
              <w:t>teplovod</w:t>
            </w:r>
          </w:p>
        </w:tc>
        <w:tc>
          <w:tcPr>
            <w:tcW w:w="690" w:type="dxa"/>
            <w:tcBorders>
              <w:top w:val="nil"/>
              <w:left w:val="nil"/>
              <w:bottom w:val="single" w:sz="4" w:space="0" w:color="auto"/>
              <w:right w:val="single" w:sz="4" w:space="0" w:color="auto"/>
            </w:tcBorders>
            <w:tcMar>
              <w:left w:w="28" w:type="dxa"/>
              <w:right w:w="28" w:type="dxa"/>
            </w:tcMar>
            <w:textDirection w:val="btLr"/>
          </w:tcPr>
          <w:p w:rsidR="00ED7CFE" w:rsidRPr="00055745" w:rsidRDefault="00ED7CFE" w:rsidP="00E61287">
            <w:pPr>
              <w:pStyle w:val="KKBEZMEZER"/>
              <w:rPr>
                <w:sz w:val="16"/>
                <w:szCs w:val="16"/>
              </w:rPr>
            </w:pPr>
            <w:r w:rsidRPr="00055745">
              <w:rPr>
                <w:sz w:val="16"/>
                <w:szCs w:val="16"/>
              </w:rPr>
              <w:t>káblovod</w:t>
            </w:r>
          </w:p>
        </w:tc>
        <w:tc>
          <w:tcPr>
            <w:tcW w:w="601" w:type="dxa"/>
            <w:tcBorders>
              <w:top w:val="nil"/>
              <w:left w:val="nil"/>
              <w:bottom w:val="single" w:sz="4" w:space="0" w:color="auto"/>
              <w:right w:val="single" w:sz="4" w:space="0" w:color="auto"/>
            </w:tcBorders>
            <w:tcMar>
              <w:left w:w="28" w:type="dxa"/>
              <w:right w:w="28" w:type="dxa"/>
            </w:tcMar>
            <w:textDirection w:val="btLr"/>
          </w:tcPr>
          <w:p w:rsidR="00ED7CFE" w:rsidRPr="00055745" w:rsidRDefault="00ED7CFE" w:rsidP="00E61287">
            <w:pPr>
              <w:pStyle w:val="KKBEZMEZER"/>
              <w:rPr>
                <w:sz w:val="16"/>
                <w:szCs w:val="16"/>
              </w:rPr>
            </w:pPr>
            <w:r w:rsidRPr="00055745">
              <w:rPr>
                <w:sz w:val="16"/>
                <w:szCs w:val="16"/>
              </w:rPr>
              <w:t>kanalizácia</w:t>
            </w:r>
          </w:p>
        </w:tc>
      </w:tr>
      <w:tr w:rsidR="00ED7CFE" w:rsidRPr="00055745" w:rsidTr="00E61287">
        <w:trPr>
          <w:cantSplit/>
          <w:trHeight w:val="233"/>
        </w:trPr>
        <w:tc>
          <w:tcPr>
            <w:tcW w:w="1281" w:type="dxa"/>
            <w:gridSpan w:val="2"/>
            <w:vMerge/>
            <w:tcBorders>
              <w:top w:val="single" w:sz="4" w:space="0" w:color="auto"/>
              <w:left w:val="single" w:sz="4" w:space="0" w:color="auto"/>
              <w:bottom w:val="single" w:sz="4" w:space="0" w:color="000000"/>
              <w:right w:val="single" w:sz="4" w:space="0" w:color="000000"/>
            </w:tcBorders>
            <w:tcMar>
              <w:left w:w="28" w:type="dxa"/>
              <w:right w:w="28" w:type="dxa"/>
            </w:tcMar>
          </w:tcPr>
          <w:p w:rsidR="00ED7CFE" w:rsidRPr="00055745" w:rsidRDefault="00ED7CFE" w:rsidP="00E61287">
            <w:pPr>
              <w:pStyle w:val="KKBEZMEZER"/>
              <w:rPr>
                <w:sz w:val="16"/>
                <w:szCs w:val="16"/>
              </w:rPr>
            </w:pPr>
          </w:p>
        </w:tc>
        <w:tc>
          <w:tcPr>
            <w:tcW w:w="877"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1</w:t>
            </w:r>
          </w:p>
        </w:tc>
        <w:tc>
          <w:tcPr>
            <w:tcW w:w="877"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2</w:t>
            </w:r>
          </w:p>
        </w:tc>
        <w:tc>
          <w:tcPr>
            <w:tcW w:w="877"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3</w:t>
            </w:r>
          </w:p>
        </w:tc>
        <w:tc>
          <w:tcPr>
            <w:tcW w:w="856"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4</w:t>
            </w:r>
          </w:p>
        </w:tc>
        <w:tc>
          <w:tcPr>
            <w:tcW w:w="793"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5</w:t>
            </w:r>
          </w:p>
        </w:tc>
        <w:tc>
          <w:tcPr>
            <w:tcW w:w="72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6</w:t>
            </w:r>
          </w:p>
        </w:tc>
        <w:tc>
          <w:tcPr>
            <w:tcW w:w="723"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7</w:t>
            </w:r>
          </w:p>
        </w:tc>
        <w:tc>
          <w:tcPr>
            <w:tcW w:w="72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8</w:t>
            </w:r>
          </w:p>
        </w:tc>
        <w:tc>
          <w:tcPr>
            <w:tcW w:w="790"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9</w:t>
            </w:r>
          </w:p>
        </w:tc>
        <w:tc>
          <w:tcPr>
            <w:tcW w:w="690"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10</w:t>
            </w:r>
          </w:p>
        </w:tc>
        <w:tc>
          <w:tcPr>
            <w:tcW w:w="60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11</w:t>
            </w:r>
          </w:p>
        </w:tc>
      </w:tr>
      <w:tr w:rsidR="00ED7CFE" w:rsidRPr="00055745" w:rsidTr="00E61287">
        <w:trPr>
          <w:cantSplit/>
          <w:trHeight w:val="425"/>
        </w:trPr>
        <w:tc>
          <w:tcPr>
            <w:tcW w:w="348" w:type="dxa"/>
            <w:vMerge w:val="restart"/>
            <w:tcBorders>
              <w:top w:val="nil"/>
              <w:left w:val="single" w:sz="4" w:space="0" w:color="auto"/>
              <w:bottom w:val="single" w:sz="4" w:space="0" w:color="000000"/>
              <w:right w:val="single" w:sz="4" w:space="0" w:color="auto"/>
            </w:tcBorders>
            <w:noWrap/>
            <w:tcMar>
              <w:left w:w="28" w:type="dxa"/>
              <w:right w:w="28" w:type="dxa"/>
            </w:tcMar>
            <w:textDirection w:val="btLr"/>
          </w:tcPr>
          <w:p w:rsidR="00ED7CFE" w:rsidRPr="00055745" w:rsidRDefault="00ED7CFE" w:rsidP="00E61287">
            <w:pPr>
              <w:pStyle w:val="KKBEZMEZER"/>
              <w:rPr>
                <w:sz w:val="16"/>
                <w:szCs w:val="16"/>
              </w:rPr>
            </w:pPr>
            <w:r w:rsidRPr="00055745">
              <w:rPr>
                <w:sz w:val="16"/>
                <w:szCs w:val="16"/>
              </w:rPr>
              <w:t>silové vedenie</w:t>
            </w:r>
          </w:p>
        </w:tc>
        <w:tc>
          <w:tcPr>
            <w:tcW w:w="933"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1kV</w:t>
            </w:r>
          </w:p>
        </w:tc>
        <w:tc>
          <w:tcPr>
            <w:tcW w:w="877"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0,05</w:t>
            </w:r>
          </w:p>
        </w:tc>
        <w:tc>
          <w:tcPr>
            <w:tcW w:w="877"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0,15</w:t>
            </w:r>
          </w:p>
        </w:tc>
        <w:tc>
          <w:tcPr>
            <w:tcW w:w="877"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0,20</w:t>
            </w:r>
          </w:p>
        </w:tc>
        <w:tc>
          <w:tcPr>
            <w:tcW w:w="856"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0,20</w:t>
            </w:r>
          </w:p>
        </w:tc>
        <w:tc>
          <w:tcPr>
            <w:tcW w:w="793"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0,30 (0,10)</w:t>
            </w:r>
          </w:p>
        </w:tc>
        <w:tc>
          <w:tcPr>
            <w:tcW w:w="72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0,40</w:t>
            </w:r>
          </w:p>
        </w:tc>
        <w:tc>
          <w:tcPr>
            <w:tcW w:w="723"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0,60</w:t>
            </w:r>
          </w:p>
        </w:tc>
        <w:tc>
          <w:tcPr>
            <w:tcW w:w="72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0,40</w:t>
            </w:r>
          </w:p>
        </w:tc>
        <w:tc>
          <w:tcPr>
            <w:tcW w:w="790"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0,30</w:t>
            </w:r>
          </w:p>
        </w:tc>
        <w:tc>
          <w:tcPr>
            <w:tcW w:w="690"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0,10</w:t>
            </w:r>
          </w:p>
        </w:tc>
        <w:tc>
          <w:tcPr>
            <w:tcW w:w="60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0,50</w:t>
            </w:r>
          </w:p>
        </w:tc>
      </w:tr>
      <w:tr w:rsidR="00ED7CFE" w:rsidRPr="00055745" w:rsidTr="00E61287">
        <w:trPr>
          <w:cantSplit/>
          <w:trHeight w:val="482"/>
        </w:trPr>
        <w:tc>
          <w:tcPr>
            <w:tcW w:w="348" w:type="dxa"/>
            <w:vMerge/>
            <w:tcBorders>
              <w:top w:val="nil"/>
              <w:left w:val="single" w:sz="4" w:space="0" w:color="auto"/>
              <w:bottom w:val="single" w:sz="4" w:space="0" w:color="000000"/>
              <w:right w:val="single" w:sz="4" w:space="0" w:color="auto"/>
            </w:tcBorders>
            <w:tcMar>
              <w:left w:w="28" w:type="dxa"/>
              <w:right w:w="28" w:type="dxa"/>
            </w:tcMar>
          </w:tcPr>
          <w:p w:rsidR="00ED7CFE" w:rsidRPr="00055745" w:rsidRDefault="00ED7CFE" w:rsidP="00E61287">
            <w:pPr>
              <w:pStyle w:val="KKBEZMEZER"/>
              <w:rPr>
                <w:sz w:val="16"/>
                <w:szCs w:val="16"/>
              </w:rPr>
            </w:pPr>
          </w:p>
        </w:tc>
        <w:tc>
          <w:tcPr>
            <w:tcW w:w="933"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10kV</w:t>
            </w:r>
          </w:p>
        </w:tc>
        <w:tc>
          <w:tcPr>
            <w:tcW w:w="877"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0,15</w:t>
            </w:r>
          </w:p>
        </w:tc>
        <w:tc>
          <w:tcPr>
            <w:tcW w:w="877"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0,15</w:t>
            </w:r>
          </w:p>
        </w:tc>
        <w:tc>
          <w:tcPr>
            <w:tcW w:w="877"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0,20</w:t>
            </w:r>
          </w:p>
        </w:tc>
        <w:tc>
          <w:tcPr>
            <w:tcW w:w="856"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0,20</w:t>
            </w:r>
          </w:p>
        </w:tc>
        <w:tc>
          <w:tcPr>
            <w:tcW w:w="793"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0,80 (0,30)</w:t>
            </w:r>
          </w:p>
        </w:tc>
        <w:tc>
          <w:tcPr>
            <w:tcW w:w="72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0,40</w:t>
            </w:r>
          </w:p>
        </w:tc>
        <w:tc>
          <w:tcPr>
            <w:tcW w:w="723"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0,60</w:t>
            </w:r>
          </w:p>
        </w:tc>
        <w:tc>
          <w:tcPr>
            <w:tcW w:w="72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0,40</w:t>
            </w:r>
          </w:p>
        </w:tc>
        <w:tc>
          <w:tcPr>
            <w:tcW w:w="790"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0,70</w:t>
            </w:r>
          </w:p>
        </w:tc>
        <w:tc>
          <w:tcPr>
            <w:tcW w:w="690"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0,30</w:t>
            </w:r>
          </w:p>
        </w:tc>
        <w:tc>
          <w:tcPr>
            <w:tcW w:w="60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0,50</w:t>
            </w:r>
          </w:p>
        </w:tc>
      </w:tr>
      <w:tr w:rsidR="00ED7CFE" w:rsidRPr="00055745" w:rsidTr="00E61287">
        <w:trPr>
          <w:cantSplit/>
          <w:trHeight w:val="477"/>
        </w:trPr>
        <w:tc>
          <w:tcPr>
            <w:tcW w:w="348" w:type="dxa"/>
            <w:vMerge/>
            <w:tcBorders>
              <w:top w:val="nil"/>
              <w:left w:val="single" w:sz="4" w:space="0" w:color="auto"/>
              <w:bottom w:val="single" w:sz="4" w:space="0" w:color="000000"/>
              <w:right w:val="single" w:sz="4" w:space="0" w:color="auto"/>
            </w:tcBorders>
            <w:tcMar>
              <w:left w:w="28" w:type="dxa"/>
              <w:right w:w="28" w:type="dxa"/>
            </w:tcMar>
          </w:tcPr>
          <w:p w:rsidR="00ED7CFE" w:rsidRPr="00055745" w:rsidRDefault="00ED7CFE" w:rsidP="00E61287">
            <w:pPr>
              <w:pStyle w:val="KKBEZMEZER"/>
              <w:rPr>
                <w:sz w:val="16"/>
                <w:szCs w:val="16"/>
              </w:rPr>
            </w:pPr>
          </w:p>
        </w:tc>
        <w:tc>
          <w:tcPr>
            <w:tcW w:w="933"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35kV</w:t>
            </w:r>
          </w:p>
        </w:tc>
        <w:tc>
          <w:tcPr>
            <w:tcW w:w="877"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0,20</w:t>
            </w:r>
          </w:p>
        </w:tc>
        <w:tc>
          <w:tcPr>
            <w:tcW w:w="877"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0,20</w:t>
            </w:r>
          </w:p>
        </w:tc>
        <w:tc>
          <w:tcPr>
            <w:tcW w:w="877"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0,20</w:t>
            </w:r>
          </w:p>
        </w:tc>
        <w:tc>
          <w:tcPr>
            <w:tcW w:w="856"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0,20</w:t>
            </w:r>
          </w:p>
        </w:tc>
        <w:tc>
          <w:tcPr>
            <w:tcW w:w="793"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0,80 (0,30)</w:t>
            </w:r>
          </w:p>
        </w:tc>
        <w:tc>
          <w:tcPr>
            <w:tcW w:w="72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0,40</w:t>
            </w:r>
          </w:p>
        </w:tc>
        <w:tc>
          <w:tcPr>
            <w:tcW w:w="723"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0,60</w:t>
            </w:r>
          </w:p>
        </w:tc>
        <w:tc>
          <w:tcPr>
            <w:tcW w:w="72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0,40</w:t>
            </w:r>
          </w:p>
        </w:tc>
        <w:tc>
          <w:tcPr>
            <w:tcW w:w="790"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1,00</w:t>
            </w:r>
          </w:p>
        </w:tc>
        <w:tc>
          <w:tcPr>
            <w:tcW w:w="690"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0,30</w:t>
            </w:r>
          </w:p>
        </w:tc>
        <w:tc>
          <w:tcPr>
            <w:tcW w:w="60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0,50</w:t>
            </w:r>
          </w:p>
        </w:tc>
      </w:tr>
      <w:tr w:rsidR="00ED7CFE" w:rsidRPr="00055745" w:rsidTr="00E61287">
        <w:trPr>
          <w:cantSplit/>
          <w:trHeight w:val="397"/>
        </w:trPr>
        <w:tc>
          <w:tcPr>
            <w:tcW w:w="348" w:type="dxa"/>
            <w:vMerge/>
            <w:tcBorders>
              <w:top w:val="nil"/>
              <w:left w:val="single" w:sz="4" w:space="0" w:color="auto"/>
              <w:bottom w:val="single" w:sz="4" w:space="0" w:color="000000"/>
              <w:right w:val="single" w:sz="4" w:space="0" w:color="auto"/>
            </w:tcBorders>
            <w:tcMar>
              <w:left w:w="28" w:type="dxa"/>
              <w:right w:w="28" w:type="dxa"/>
            </w:tcMar>
          </w:tcPr>
          <w:p w:rsidR="00ED7CFE" w:rsidRPr="00055745" w:rsidRDefault="00ED7CFE" w:rsidP="00E61287">
            <w:pPr>
              <w:pStyle w:val="KKBEZMEZER"/>
              <w:rPr>
                <w:sz w:val="16"/>
                <w:szCs w:val="16"/>
              </w:rPr>
            </w:pPr>
          </w:p>
        </w:tc>
        <w:tc>
          <w:tcPr>
            <w:tcW w:w="933"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110kV</w:t>
            </w:r>
          </w:p>
        </w:tc>
        <w:tc>
          <w:tcPr>
            <w:tcW w:w="877" w:type="dxa"/>
            <w:tcBorders>
              <w:top w:val="nil"/>
              <w:left w:val="nil"/>
              <w:bottom w:val="nil"/>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0,20</w:t>
            </w:r>
          </w:p>
        </w:tc>
        <w:tc>
          <w:tcPr>
            <w:tcW w:w="877"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0,20</w:t>
            </w:r>
          </w:p>
        </w:tc>
        <w:tc>
          <w:tcPr>
            <w:tcW w:w="877"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0,20</w:t>
            </w:r>
          </w:p>
        </w:tc>
        <w:tc>
          <w:tcPr>
            <w:tcW w:w="856" w:type="dxa"/>
            <w:tcBorders>
              <w:top w:val="nil"/>
              <w:left w:val="nil"/>
              <w:bottom w:val="nil"/>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0,50</w:t>
            </w:r>
          </w:p>
        </w:tc>
        <w:tc>
          <w:tcPr>
            <w:tcW w:w="793" w:type="dxa"/>
            <w:tcBorders>
              <w:top w:val="nil"/>
              <w:left w:val="nil"/>
              <w:bottom w:val="nil"/>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0,80</w:t>
            </w:r>
          </w:p>
        </w:tc>
        <w:tc>
          <w:tcPr>
            <w:tcW w:w="72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0,40</w:t>
            </w:r>
          </w:p>
        </w:tc>
        <w:tc>
          <w:tcPr>
            <w:tcW w:w="723"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0,60</w:t>
            </w:r>
          </w:p>
        </w:tc>
        <w:tc>
          <w:tcPr>
            <w:tcW w:w="72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0,40</w:t>
            </w:r>
          </w:p>
        </w:tc>
        <w:tc>
          <w:tcPr>
            <w:tcW w:w="790" w:type="dxa"/>
            <w:tcBorders>
              <w:top w:val="nil"/>
              <w:left w:val="nil"/>
              <w:bottom w:val="nil"/>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2,00</w:t>
            </w:r>
          </w:p>
        </w:tc>
        <w:tc>
          <w:tcPr>
            <w:tcW w:w="690"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0,50</w:t>
            </w:r>
          </w:p>
        </w:tc>
        <w:tc>
          <w:tcPr>
            <w:tcW w:w="60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1,00</w:t>
            </w:r>
          </w:p>
        </w:tc>
      </w:tr>
      <w:tr w:rsidR="00ED7CFE" w:rsidRPr="00055745" w:rsidTr="00E61287">
        <w:trPr>
          <w:cantSplit/>
          <w:trHeight w:val="821"/>
        </w:trPr>
        <w:tc>
          <w:tcPr>
            <w:tcW w:w="1281" w:type="dxa"/>
            <w:gridSpan w:val="2"/>
            <w:vMerge w:val="restart"/>
            <w:tcBorders>
              <w:top w:val="single" w:sz="4" w:space="0" w:color="auto"/>
              <w:left w:val="single" w:sz="4" w:space="0" w:color="auto"/>
              <w:bottom w:val="single" w:sz="4" w:space="0" w:color="000000"/>
              <w:right w:val="single" w:sz="4" w:space="0" w:color="000000"/>
            </w:tcBorders>
            <w:tcMar>
              <w:left w:w="28" w:type="dxa"/>
              <w:right w:w="28" w:type="dxa"/>
            </w:tcMar>
          </w:tcPr>
          <w:p w:rsidR="00ED7CFE" w:rsidRPr="00055745" w:rsidRDefault="00ED7CFE" w:rsidP="00E61287">
            <w:pPr>
              <w:pStyle w:val="KKBEZMEZER"/>
              <w:rPr>
                <w:sz w:val="16"/>
                <w:szCs w:val="16"/>
              </w:rPr>
            </w:pPr>
            <w:r w:rsidRPr="00055745">
              <w:rPr>
                <w:sz w:val="16"/>
                <w:szCs w:val="16"/>
              </w:rPr>
              <w:t>oznamovacie vedenie</w:t>
            </w:r>
          </w:p>
        </w:tc>
        <w:tc>
          <w:tcPr>
            <w:tcW w:w="877" w:type="dxa"/>
            <w:tcBorders>
              <w:top w:val="single" w:sz="4" w:space="0" w:color="auto"/>
              <w:left w:val="nil"/>
              <w:bottom w:val="nil"/>
              <w:right w:val="single" w:sz="4" w:space="0" w:color="auto"/>
            </w:tcBorders>
            <w:tcMar>
              <w:left w:w="28" w:type="dxa"/>
              <w:right w:w="28" w:type="dxa"/>
            </w:tcMar>
          </w:tcPr>
          <w:p w:rsidR="00ED7CFE" w:rsidRPr="00055745" w:rsidRDefault="00ED7CFE" w:rsidP="00E61287">
            <w:pPr>
              <w:pStyle w:val="KKBEZMEZER"/>
              <w:rPr>
                <w:sz w:val="16"/>
                <w:szCs w:val="16"/>
              </w:rPr>
            </w:pPr>
            <w:r w:rsidRPr="00055745">
              <w:rPr>
                <w:sz w:val="16"/>
                <w:szCs w:val="16"/>
              </w:rPr>
              <w:t>0,3     bez chráničky</w:t>
            </w:r>
          </w:p>
        </w:tc>
        <w:tc>
          <w:tcPr>
            <w:tcW w:w="877" w:type="dxa"/>
            <w:tcBorders>
              <w:top w:val="nil"/>
              <w:left w:val="nil"/>
              <w:bottom w:val="nil"/>
              <w:right w:val="single" w:sz="4" w:space="0" w:color="auto"/>
            </w:tcBorders>
            <w:tcMar>
              <w:left w:w="28" w:type="dxa"/>
              <w:right w:w="28" w:type="dxa"/>
            </w:tcMar>
          </w:tcPr>
          <w:p w:rsidR="00ED7CFE" w:rsidRPr="00055745" w:rsidRDefault="00ED7CFE" w:rsidP="00E61287">
            <w:pPr>
              <w:pStyle w:val="KKBEZMEZER"/>
              <w:rPr>
                <w:sz w:val="16"/>
                <w:szCs w:val="16"/>
              </w:rPr>
            </w:pPr>
            <w:r w:rsidRPr="00055745">
              <w:rPr>
                <w:sz w:val="16"/>
                <w:szCs w:val="16"/>
              </w:rPr>
              <w:t>0,8     bez chráničky</w:t>
            </w:r>
          </w:p>
        </w:tc>
        <w:tc>
          <w:tcPr>
            <w:tcW w:w="877" w:type="dxa"/>
            <w:tcBorders>
              <w:top w:val="nil"/>
              <w:left w:val="nil"/>
              <w:bottom w:val="nil"/>
              <w:right w:val="single" w:sz="4" w:space="0" w:color="auto"/>
            </w:tcBorders>
            <w:tcMar>
              <w:left w:w="28" w:type="dxa"/>
              <w:right w:w="28" w:type="dxa"/>
            </w:tcMar>
          </w:tcPr>
          <w:p w:rsidR="00ED7CFE" w:rsidRPr="00055745" w:rsidRDefault="00ED7CFE" w:rsidP="00E61287">
            <w:pPr>
              <w:pStyle w:val="KKBEZMEZER"/>
              <w:rPr>
                <w:sz w:val="16"/>
                <w:szCs w:val="16"/>
              </w:rPr>
            </w:pPr>
            <w:r w:rsidRPr="00055745">
              <w:rPr>
                <w:sz w:val="16"/>
                <w:szCs w:val="16"/>
              </w:rPr>
              <w:t>0,8     bez chráničky</w:t>
            </w:r>
          </w:p>
        </w:tc>
        <w:tc>
          <w:tcPr>
            <w:tcW w:w="856" w:type="dxa"/>
            <w:vMerge w:val="restart"/>
            <w:tcBorders>
              <w:top w:val="single" w:sz="4" w:space="0" w:color="auto"/>
              <w:left w:val="single" w:sz="4" w:space="0" w:color="auto"/>
              <w:bottom w:val="single" w:sz="4" w:space="0" w:color="000000"/>
              <w:right w:val="single" w:sz="4" w:space="0" w:color="auto"/>
            </w:tcBorders>
            <w:tcMar>
              <w:left w:w="28" w:type="dxa"/>
              <w:right w:w="28" w:type="dxa"/>
            </w:tcMar>
          </w:tcPr>
          <w:p w:rsidR="00ED7CFE" w:rsidRPr="00055745" w:rsidRDefault="00ED7CFE" w:rsidP="00E61287">
            <w:pPr>
              <w:pStyle w:val="KKBEZMEZER"/>
              <w:rPr>
                <w:sz w:val="16"/>
                <w:szCs w:val="16"/>
              </w:rPr>
            </w:pPr>
            <w:r w:rsidRPr="00055745">
              <w:rPr>
                <w:sz w:val="16"/>
                <w:szCs w:val="16"/>
              </w:rPr>
              <w:t>0,8    skontrolovať výpočtom</w:t>
            </w:r>
          </w:p>
        </w:tc>
        <w:tc>
          <w:tcPr>
            <w:tcW w:w="793" w:type="dxa"/>
            <w:vMerge w:val="restart"/>
            <w:tcBorders>
              <w:top w:val="single" w:sz="4" w:space="0" w:color="auto"/>
              <w:left w:val="single" w:sz="4" w:space="0" w:color="auto"/>
              <w:bottom w:val="single" w:sz="4" w:space="0" w:color="000000"/>
              <w:right w:val="single" w:sz="4" w:space="0" w:color="auto"/>
            </w:tcBorders>
            <w:tcMar>
              <w:left w:w="28" w:type="dxa"/>
              <w:right w:w="28" w:type="dxa"/>
            </w:tcMar>
          </w:tcPr>
          <w:p w:rsidR="00ED7CFE" w:rsidRPr="00055745" w:rsidRDefault="00ED7CFE" w:rsidP="00E61287">
            <w:pPr>
              <w:pStyle w:val="KKBEZMEZER"/>
              <w:rPr>
                <w:sz w:val="16"/>
                <w:szCs w:val="16"/>
              </w:rPr>
            </w:pPr>
            <w:r w:rsidRPr="00055745">
              <w:rPr>
                <w:sz w:val="16"/>
                <w:szCs w:val="16"/>
              </w:rPr>
              <w:t>voľne vedľa seba</w:t>
            </w:r>
          </w:p>
        </w:tc>
        <w:tc>
          <w:tcPr>
            <w:tcW w:w="721" w:type="dxa"/>
            <w:vMerge w:val="restart"/>
            <w:tcBorders>
              <w:top w:val="nil"/>
              <w:left w:val="single" w:sz="4" w:space="0" w:color="auto"/>
              <w:bottom w:val="single" w:sz="4" w:space="0" w:color="000000"/>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0,40</w:t>
            </w:r>
          </w:p>
        </w:tc>
        <w:tc>
          <w:tcPr>
            <w:tcW w:w="723" w:type="dxa"/>
            <w:vMerge w:val="restart"/>
            <w:tcBorders>
              <w:top w:val="nil"/>
              <w:left w:val="single" w:sz="4" w:space="0" w:color="auto"/>
              <w:bottom w:val="single" w:sz="4" w:space="0" w:color="000000"/>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0,40</w:t>
            </w:r>
          </w:p>
        </w:tc>
        <w:tc>
          <w:tcPr>
            <w:tcW w:w="721" w:type="dxa"/>
            <w:vMerge w:val="restart"/>
            <w:tcBorders>
              <w:top w:val="nil"/>
              <w:left w:val="single" w:sz="4" w:space="0" w:color="auto"/>
              <w:bottom w:val="single" w:sz="4" w:space="0" w:color="000000"/>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0,40</w:t>
            </w:r>
          </w:p>
        </w:tc>
        <w:tc>
          <w:tcPr>
            <w:tcW w:w="790" w:type="dxa"/>
            <w:tcBorders>
              <w:top w:val="single" w:sz="4" w:space="0" w:color="auto"/>
              <w:left w:val="nil"/>
              <w:bottom w:val="nil"/>
              <w:right w:val="single" w:sz="4" w:space="0" w:color="auto"/>
            </w:tcBorders>
            <w:tcMar>
              <w:left w:w="28" w:type="dxa"/>
              <w:right w:w="28" w:type="dxa"/>
            </w:tcMar>
          </w:tcPr>
          <w:p w:rsidR="00ED7CFE" w:rsidRPr="00055745" w:rsidRDefault="00ED7CFE" w:rsidP="00E61287">
            <w:pPr>
              <w:pStyle w:val="KKBEZMEZER"/>
              <w:rPr>
                <w:sz w:val="16"/>
                <w:szCs w:val="16"/>
              </w:rPr>
            </w:pPr>
            <w:r w:rsidRPr="00055745">
              <w:rPr>
                <w:sz w:val="16"/>
                <w:szCs w:val="16"/>
              </w:rPr>
              <w:t>0,80     teplovod</w:t>
            </w:r>
          </w:p>
        </w:tc>
        <w:tc>
          <w:tcPr>
            <w:tcW w:w="690" w:type="dxa"/>
            <w:vMerge w:val="restart"/>
            <w:tcBorders>
              <w:top w:val="nil"/>
              <w:left w:val="single" w:sz="4" w:space="0" w:color="auto"/>
              <w:bottom w:val="single" w:sz="4" w:space="0" w:color="000000"/>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0,30</w:t>
            </w:r>
          </w:p>
        </w:tc>
        <w:tc>
          <w:tcPr>
            <w:tcW w:w="601" w:type="dxa"/>
            <w:vMerge w:val="restart"/>
            <w:tcBorders>
              <w:top w:val="nil"/>
              <w:left w:val="single" w:sz="4" w:space="0" w:color="auto"/>
              <w:bottom w:val="single" w:sz="4" w:space="0" w:color="000000"/>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0,50</w:t>
            </w:r>
          </w:p>
        </w:tc>
      </w:tr>
      <w:tr w:rsidR="00ED7CFE" w:rsidRPr="00055745" w:rsidTr="00E61287">
        <w:trPr>
          <w:cantSplit/>
          <w:trHeight w:val="821"/>
        </w:trPr>
        <w:tc>
          <w:tcPr>
            <w:tcW w:w="1281" w:type="dxa"/>
            <w:gridSpan w:val="2"/>
            <w:vMerge/>
            <w:tcBorders>
              <w:top w:val="single" w:sz="4" w:space="0" w:color="auto"/>
              <w:left w:val="single" w:sz="4" w:space="0" w:color="auto"/>
              <w:bottom w:val="single" w:sz="4" w:space="0" w:color="000000"/>
              <w:right w:val="single" w:sz="4" w:space="0" w:color="000000"/>
            </w:tcBorders>
            <w:tcMar>
              <w:left w:w="28" w:type="dxa"/>
              <w:right w:w="28" w:type="dxa"/>
            </w:tcMar>
          </w:tcPr>
          <w:p w:rsidR="00ED7CFE" w:rsidRPr="00055745" w:rsidRDefault="00ED7CFE" w:rsidP="00E61287">
            <w:pPr>
              <w:pStyle w:val="KKBEZMEZER"/>
              <w:rPr>
                <w:sz w:val="16"/>
                <w:szCs w:val="16"/>
              </w:rPr>
            </w:pPr>
          </w:p>
        </w:tc>
        <w:tc>
          <w:tcPr>
            <w:tcW w:w="877" w:type="dxa"/>
            <w:tcBorders>
              <w:top w:val="nil"/>
              <w:left w:val="nil"/>
              <w:bottom w:val="single" w:sz="4" w:space="0" w:color="auto"/>
              <w:right w:val="single" w:sz="4" w:space="0" w:color="auto"/>
            </w:tcBorders>
            <w:tcMar>
              <w:left w:w="28" w:type="dxa"/>
              <w:right w:w="28" w:type="dxa"/>
            </w:tcMar>
          </w:tcPr>
          <w:p w:rsidR="00ED7CFE" w:rsidRPr="00055745" w:rsidRDefault="00ED7CFE" w:rsidP="00E61287">
            <w:pPr>
              <w:pStyle w:val="KKBEZMEZER"/>
              <w:rPr>
                <w:sz w:val="16"/>
                <w:szCs w:val="16"/>
              </w:rPr>
            </w:pPr>
            <w:r w:rsidRPr="00055745">
              <w:rPr>
                <w:sz w:val="16"/>
                <w:szCs w:val="16"/>
              </w:rPr>
              <w:t>0,1          v chráničke</w:t>
            </w:r>
          </w:p>
        </w:tc>
        <w:tc>
          <w:tcPr>
            <w:tcW w:w="877" w:type="dxa"/>
            <w:tcBorders>
              <w:top w:val="nil"/>
              <w:left w:val="nil"/>
              <w:bottom w:val="single" w:sz="4" w:space="0" w:color="auto"/>
              <w:right w:val="single" w:sz="4" w:space="0" w:color="auto"/>
            </w:tcBorders>
            <w:tcMar>
              <w:left w:w="28" w:type="dxa"/>
              <w:right w:w="28" w:type="dxa"/>
            </w:tcMar>
          </w:tcPr>
          <w:p w:rsidR="00ED7CFE" w:rsidRPr="00055745" w:rsidRDefault="00ED7CFE" w:rsidP="00E61287">
            <w:pPr>
              <w:pStyle w:val="KKBEZMEZER"/>
              <w:rPr>
                <w:sz w:val="16"/>
                <w:szCs w:val="16"/>
              </w:rPr>
            </w:pPr>
            <w:r w:rsidRPr="00055745">
              <w:rPr>
                <w:sz w:val="16"/>
                <w:szCs w:val="16"/>
              </w:rPr>
              <w:t>0,3          v chráničke</w:t>
            </w:r>
          </w:p>
        </w:tc>
        <w:tc>
          <w:tcPr>
            <w:tcW w:w="877" w:type="dxa"/>
            <w:tcBorders>
              <w:top w:val="nil"/>
              <w:left w:val="nil"/>
              <w:bottom w:val="single" w:sz="4" w:space="0" w:color="auto"/>
              <w:right w:val="single" w:sz="4" w:space="0" w:color="auto"/>
            </w:tcBorders>
            <w:tcMar>
              <w:left w:w="28" w:type="dxa"/>
              <w:right w:w="28" w:type="dxa"/>
            </w:tcMar>
          </w:tcPr>
          <w:p w:rsidR="00ED7CFE" w:rsidRPr="00055745" w:rsidRDefault="00ED7CFE" w:rsidP="00E61287">
            <w:pPr>
              <w:pStyle w:val="KKBEZMEZER"/>
              <w:rPr>
                <w:sz w:val="16"/>
                <w:szCs w:val="16"/>
              </w:rPr>
            </w:pPr>
            <w:r w:rsidRPr="00055745">
              <w:rPr>
                <w:sz w:val="16"/>
                <w:szCs w:val="16"/>
              </w:rPr>
              <w:t>0,3          v chráničke</w:t>
            </w:r>
          </w:p>
        </w:tc>
        <w:tc>
          <w:tcPr>
            <w:tcW w:w="856" w:type="dxa"/>
            <w:vMerge/>
            <w:tcBorders>
              <w:top w:val="single" w:sz="4" w:space="0" w:color="auto"/>
              <w:left w:val="single" w:sz="4" w:space="0" w:color="auto"/>
              <w:bottom w:val="single" w:sz="4" w:space="0" w:color="000000"/>
              <w:right w:val="single" w:sz="4" w:space="0" w:color="auto"/>
            </w:tcBorders>
            <w:tcMar>
              <w:left w:w="28" w:type="dxa"/>
              <w:right w:w="28" w:type="dxa"/>
            </w:tcMar>
          </w:tcPr>
          <w:p w:rsidR="00ED7CFE" w:rsidRPr="00055745" w:rsidRDefault="00ED7CFE" w:rsidP="00E61287">
            <w:pPr>
              <w:pStyle w:val="KKBEZMEZER"/>
              <w:rPr>
                <w:sz w:val="16"/>
                <w:szCs w:val="16"/>
              </w:rPr>
            </w:pPr>
          </w:p>
        </w:tc>
        <w:tc>
          <w:tcPr>
            <w:tcW w:w="793" w:type="dxa"/>
            <w:vMerge/>
            <w:tcBorders>
              <w:top w:val="single" w:sz="4" w:space="0" w:color="auto"/>
              <w:left w:val="single" w:sz="4" w:space="0" w:color="auto"/>
              <w:bottom w:val="single" w:sz="4" w:space="0" w:color="000000"/>
              <w:right w:val="single" w:sz="4" w:space="0" w:color="auto"/>
            </w:tcBorders>
            <w:tcMar>
              <w:left w:w="28" w:type="dxa"/>
              <w:right w:w="28" w:type="dxa"/>
            </w:tcMar>
          </w:tcPr>
          <w:p w:rsidR="00ED7CFE" w:rsidRPr="00055745" w:rsidRDefault="00ED7CFE" w:rsidP="00E61287">
            <w:pPr>
              <w:pStyle w:val="KKBEZMEZER"/>
              <w:rPr>
                <w:sz w:val="16"/>
                <w:szCs w:val="16"/>
              </w:rPr>
            </w:pPr>
          </w:p>
        </w:tc>
        <w:tc>
          <w:tcPr>
            <w:tcW w:w="721" w:type="dxa"/>
            <w:vMerge/>
            <w:tcBorders>
              <w:top w:val="nil"/>
              <w:left w:val="single" w:sz="4" w:space="0" w:color="auto"/>
              <w:bottom w:val="single" w:sz="4" w:space="0" w:color="000000"/>
              <w:right w:val="single" w:sz="4" w:space="0" w:color="auto"/>
            </w:tcBorders>
            <w:tcMar>
              <w:left w:w="28" w:type="dxa"/>
              <w:right w:w="28" w:type="dxa"/>
            </w:tcMar>
          </w:tcPr>
          <w:p w:rsidR="00ED7CFE" w:rsidRPr="00055745" w:rsidRDefault="00ED7CFE" w:rsidP="00E61287">
            <w:pPr>
              <w:pStyle w:val="KKBEZMEZER"/>
              <w:rPr>
                <w:sz w:val="16"/>
                <w:szCs w:val="16"/>
              </w:rPr>
            </w:pPr>
          </w:p>
        </w:tc>
        <w:tc>
          <w:tcPr>
            <w:tcW w:w="723" w:type="dxa"/>
            <w:vMerge/>
            <w:tcBorders>
              <w:top w:val="nil"/>
              <w:left w:val="single" w:sz="4" w:space="0" w:color="auto"/>
              <w:bottom w:val="single" w:sz="4" w:space="0" w:color="000000"/>
              <w:right w:val="single" w:sz="4" w:space="0" w:color="auto"/>
            </w:tcBorders>
            <w:tcMar>
              <w:left w:w="28" w:type="dxa"/>
              <w:right w:w="28" w:type="dxa"/>
            </w:tcMar>
          </w:tcPr>
          <w:p w:rsidR="00ED7CFE" w:rsidRPr="00055745" w:rsidRDefault="00ED7CFE" w:rsidP="00E61287">
            <w:pPr>
              <w:pStyle w:val="KKBEZMEZER"/>
              <w:rPr>
                <w:sz w:val="16"/>
                <w:szCs w:val="16"/>
              </w:rPr>
            </w:pPr>
          </w:p>
        </w:tc>
        <w:tc>
          <w:tcPr>
            <w:tcW w:w="721" w:type="dxa"/>
            <w:vMerge/>
            <w:tcBorders>
              <w:top w:val="nil"/>
              <w:left w:val="single" w:sz="4" w:space="0" w:color="auto"/>
              <w:bottom w:val="single" w:sz="4" w:space="0" w:color="000000"/>
              <w:right w:val="single" w:sz="4" w:space="0" w:color="auto"/>
            </w:tcBorders>
            <w:tcMar>
              <w:left w:w="28" w:type="dxa"/>
              <w:right w:w="28" w:type="dxa"/>
            </w:tcMar>
          </w:tcPr>
          <w:p w:rsidR="00ED7CFE" w:rsidRPr="00055745" w:rsidRDefault="00ED7CFE" w:rsidP="00E61287">
            <w:pPr>
              <w:pStyle w:val="KKBEZMEZER"/>
              <w:rPr>
                <w:sz w:val="16"/>
                <w:szCs w:val="16"/>
              </w:rPr>
            </w:pPr>
          </w:p>
        </w:tc>
        <w:tc>
          <w:tcPr>
            <w:tcW w:w="790" w:type="dxa"/>
            <w:tcBorders>
              <w:top w:val="single" w:sz="4" w:space="0" w:color="auto"/>
              <w:left w:val="nil"/>
              <w:bottom w:val="nil"/>
              <w:right w:val="single" w:sz="4" w:space="0" w:color="auto"/>
            </w:tcBorders>
            <w:tcMar>
              <w:left w:w="28" w:type="dxa"/>
              <w:right w:w="28" w:type="dxa"/>
            </w:tcMar>
          </w:tcPr>
          <w:p w:rsidR="00ED7CFE" w:rsidRPr="00055745" w:rsidRDefault="00ED7CFE" w:rsidP="00E61287">
            <w:pPr>
              <w:pStyle w:val="KKBEZMEZER"/>
              <w:rPr>
                <w:sz w:val="16"/>
                <w:szCs w:val="16"/>
              </w:rPr>
            </w:pPr>
            <w:r w:rsidRPr="00055745">
              <w:rPr>
                <w:sz w:val="16"/>
                <w:szCs w:val="16"/>
              </w:rPr>
              <w:t>2,00     parovod</w:t>
            </w:r>
          </w:p>
        </w:tc>
        <w:tc>
          <w:tcPr>
            <w:tcW w:w="690" w:type="dxa"/>
            <w:vMerge/>
            <w:tcBorders>
              <w:top w:val="nil"/>
              <w:left w:val="single" w:sz="4" w:space="0" w:color="auto"/>
              <w:bottom w:val="single" w:sz="4" w:space="0" w:color="000000"/>
              <w:right w:val="single" w:sz="4" w:space="0" w:color="auto"/>
            </w:tcBorders>
            <w:tcMar>
              <w:left w:w="28" w:type="dxa"/>
              <w:right w:w="28" w:type="dxa"/>
            </w:tcMar>
          </w:tcPr>
          <w:p w:rsidR="00ED7CFE" w:rsidRPr="00055745" w:rsidRDefault="00ED7CFE" w:rsidP="00E61287">
            <w:pPr>
              <w:pStyle w:val="KKBEZMEZER"/>
              <w:rPr>
                <w:sz w:val="16"/>
                <w:szCs w:val="16"/>
              </w:rPr>
            </w:pPr>
          </w:p>
        </w:tc>
        <w:tc>
          <w:tcPr>
            <w:tcW w:w="601" w:type="dxa"/>
            <w:vMerge/>
            <w:tcBorders>
              <w:top w:val="nil"/>
              <w:left w:val="single" w:sz="4" w:space="0" w:color="auto"/>
              <w:bottom w:val="single" w:sz="4" w:space="0" w:color="000000"/>
              <w:right w:val="single" w:sz="4" w:space="0" w:color="auto"/>
            </w:tcBorders>
            <w:tcMar>
              <w:left w:w="28" w:type="dxa"/>
              <w:right w:w="28" w:type="dxa"/>
            </w:tcMar>
          </w:tcPr>
          <w:p w:rsidR="00ED7CFE" w:rsidRPr="00055745" w:rsidRDefault="00ED7CFE" w:rsidP="00E61287">
            <w:pPr>
              <w:pStyle w:val="KKBEZMEZER"/>
              <w:rPr>
                <w:sz w:val="16"/>
                <w:szCs w:val="16"/>
              </w:rPr>
            </w:pPr>
          </w:p>
        </w:tc>
      </w:tr>
      <w:tr w:rsidR="00ED7CFE" w:rsidRPr="00055745" w:rsidTr="00E61287">
        <w:trPr>
          <w:cantSplit/>
          <w:trHeight w:val="397"/>
        </w:trPr>
        <w:tc>
          <w:tcPr>
            <w:tcW w:w="348" w:type="dxa"/>
            <w:vMerge w:val="restart"/>
            <w:tcBorders>
              <w:top w:val="nil"/>
              <w:left w:val="single" w:sz="4" w:space="0" w:color="auto"/>
              <w:bottom w:val="single" w:sz="4" w:space="0" w:color="000000"/>
              <w:right w:val="single" w:sz="4" w:space="0" w:color="auto"/>
            </w:tcBorders>
            <w:noWrap/>
            <w:tcMar>
              <w:left w:w="28" w:type="dxa"/>
              <w:right w:w="28" w:type="dxa"/>
            </w:tcMar>
            <w:textDirection w:val="btLr"/>
          </w:tcPr>
          <w:p w:rsidR="00ED7CFE" w:rsidRPr="00055745" w:rsidRDefault="00ED7CFE" w:rsidP="00E61287">
            <w:pPr>
              <w:pStyle w:val="KKBEZMEZER"/>
              <w:rPr>
                <w:sz w:val="16"/>
                <w:szCs w:val="16"/>
              </w:rPr>
            </w:pPr>
            <w:r w:rsidRPr="00055745">
              <w:rPr>
                <w:sz w:val="16"/>
                <w:szCs w:val="16"/>
              </w:rPr>
              <w:t>plynovod</w:t>
            </w:r>
          </w:p>
        </w:tc>
        <w:tc>
          <w:tcPr>
            <w:tcW w:w="933"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do 0,005MPa</w:t>
            </w:r>
          </w:p>
        </w:tc>
        <w:tc>
          <w:tcPr>
            <w:tcW w:w="877"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0,40</w:t>
            </w:r>
          </w:p>
        </w:tc>
        <w:tc>
          <w:tcPr>
            <w:tcW w:w="877"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0,40</w:t>
            </w:r>
          </w:p>
        </w:tc>
        <w:tc>
          <w:tcPr>
            <w:tcW w:w="877"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0,40</w:t>
            </w:r>
          </w:p>
        </w:tc>
        <w:tc>
          <w:tcPr>
            <w:tcW w:w="856"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0,40</w:t>
            </w:r>
          </w:p>
        </w:tc>
        <w:tc>
          <w:tcPr>
            <w:tcW w:w="793"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0,40</w:t>
            </w:r>
          </w:p>
        </w:tc>
        <w:tc>
          <w:tcPr>
            <w:tcW w:w="72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0,40</w:t>
            </w:r>
          </w:p>
        </w:tc>
        <w:tc>
          <w:tcPr>
            <w:tcW w:w="723"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0,40</w:t>
            </w:r>
          </w:p>
        </w:tc>
        <w:tc>
          <w:tcPr>
            <w:tcW w:w="72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0,50</w:t>
            </w:r>
          </w:p>
        </w:tc>
        <w:tc>
          <w:tcPr>
            <w:tcW w:w="790" w:type="dxa"/>
            <w:tcBorders>
              <w:top w:val="single" w:sz="4" w:space="0" w:color="auto"/>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0,50</w:t>
            </w:r>
          </w:p>
        </w:tc>
        <w:tc>
          <w:tcPr>
            <w:tcW w:w="690"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0,40</w:t>
            </w:r>
          </w:p>
        </w:tc>
        <w:tc>
          <w:tcPr>
            <w:tcW w:w="60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1,00</w:t>
            </w:r>
          </w:p>
        </w:tc>
      </w:tr>
      <w:tr w:rsidR="00ED7CFE" w:rsidRPr="00055745" w:rsidTr="00E61287">
        <w:trPr>
          <w:cantSplit/>
          <w:trHeight w:val="397"/>
        </w:trPr>
        <w:tc>
          <w:tcPr>
            <w:tcW w:w="348" w:type="dxa"/>
            <w:vMerge/>
            <w:tcBorders>
              <w:top w:val="nil"/>
              <w:left w:val="single" w:sz="4" w:space="0" w:color="auto"/>
              <w:bottom w:val="single" w:sz="4" w:space="0" w:color="000000"/>
              <w:right w:val="single" w:sz="4" w:space="0" w:color="auto"/>
            </w:tcBorders>
            <w:tcMar>
              <w:left w:w="28" w:type="dxa"/>
              <w:right w:w="28" w:type="dxa"/>
            </w:tcMar>
          </w:tcPr>
          <w:p w:rsidR="00ED7CFE" w:rsidRPr="00055745" w:rsidRDefault="00ED7CFE" w:rsidP="00E61287">
            <w:pPr>
              <w:pStyle w:val="KKBEZMEZER"/>
              <w:rPr>
                <w:sz w:val="16"/>
                <w:szCs w:val="16"/>
              </w:rPr>
            </w:pPr>
          </w:p>
        </w:tc>
        <w:tc>
          <w:tcPr>
            <w:tcW w:w="933"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do 0,3MPa</w:t>
            </w:r>
          </w:p>
        </w:tc>
        <w:tc>
          <w:tcPr>
            <w:tcW w:w="877"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0,60</w:t>
            </w:r>
          </w:p>
        </w:tc>
        <w:tc>
          <w:tcPr>
            <w:tcW w:w="877"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0,60</w:t>
            </w:r>
          </w:p>
        </w:tc>
        <w:tc>
          <w:tcPr>
            <w:tcW w:w="877"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0,60</w:t>
            </w:r>
          </w:p>
        </w:tc>
        <w:tc>
          <w:tcPr>
            <w:tcW w:w="856"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0,60</w:t>
            </w:r>
          </w:p>
        </w:tc>
        <w:tc>
          <w:tcPr>
            <w:tcW w:w="793"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0,40</w:t>
            </w:r>
          </w:p>
        </w:tc>
        <w:tc>
          <w:tcPr>
            <w:tcW w:w="72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0,40</w:t>
            </w:r>
          </w:p>
        </w:tc>
        <w:tc>
          <w:tcPr>
            <w:tcW w:w="723"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0,40</w:t>
            </w:r>
          </w:p>
        </w:tc>
        <w:tc>
          <w:tcPr>
            <w:tcW w:w="72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0,50</w:t>
            </w:r>
          </w:p>
        </w:tc>
        <w:tc>
          <w:tcPr>
            <w:tcW w:w="790"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0,50</w:t>
            </w:r>
          </w:p>
        </w:tc>
        <w:tc>
          <w:tcPr>
            <w:tcW w:w="690"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1,00</w:t>
            </w:r>
          </w:p>
        </w:tc>
        <w:tc>
          <w:tcPr>
            <w:tcW w:w="60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1,00</w:t>
            </w:r>
          </w:p>
        </w:tc>
      </w:tr>
      <w:tr w:rsidR="00ED7CFE" w:rsidRPr="00055745" w:rsidTr="00E61287">
        <w:trPr>
          <w:trHeight w:val="397"/>
        </w:trPr>
        <w:tc>
          <w:tcPr>
            <w:tcW w:w="1281" w:type="dxa"/>
            <w:gridSpan w:val="2"/>
            <w:tcBorders>
              <w:top w:val="single" w:sz="4" w:space="0" w:color="auto"/>
              <w:left w:val="single" w:sz="4" w:space="0" w:color="auto"/>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vodovod</w:t>
            </w:r>
          </w:p>
        </w:tc>
        <w:tc>
          <w:tcPr>
            <w:tcW w:w="877"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0,40</w:t>
            </w:r>
          </w:p>
        </w:tc>
        <w:tc>
          <w:tcPr>
            <w:tcW w:w="877"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0,40</w:t>
            </w:r>
          </w:p>
        </w:tc>
        <w:tc>
          <w:tcPr>
            <w:tcW w:w="877"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0,40</w:t>
            </w:r>
          </w:p>
        </w:tc>
        <w:tc>
          <w:tcPr>
            <w:tcW w:w="856"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0,40</w:t>
            </w:r>
          </w:p>
        </w:tc>
        <w:tc>
          <w:tcPr>
            <w:tcW w:w="793"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0,40</w:t>
            </w:r>
          </w:p>
        </w:tc>
        <w:tc>
          <w:tcPr>
            <w:tcW w:w="72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0,50</w:t>
            </w:r>
          </w:p>
        </w:tc>
        <w:tc>
          <w:tcPr>
            <w:tcW w:w="723"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0,50</w:t>
            </w:r>
          </w:p>
        </w:tc>
        <w:tc>
          <w:tcPr>
            <w:tcW w:w="72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0,60</w:t>
            </w:r>
          </w:p>
        </w:tc>
        <w:tc>
          <w:tcPr>
            <w:tcW w:w="790"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1,00</w:t>
            </w:r>
          </w:p>
        </w:tc>
        <w:tc>
          <w:tcPr>
            <w:tcW w:w="690"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0,60</w:t>
            </w:r>
          </w:p>
        </w:tc>
        <w:tc>
          <w:tcPr>
            <w:tcW w:w="60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0,60</w:t>
            </w:r>
          </w:p>
        </w:tc>
      </w:tr>
      <w:tr w:rsidR="00ED7CFE" w:rsidRPr="00055745" w:rsidTr="00E61287">
        <w:trPr>
          <w:trHeight w:val="397"/>
        </w:trPr>
        <w:tc>
          <w:tcPr>
            <w:tcW w:w="1281" w:type="dxa"/>
            <w:gridSpan w:val="2"/>
            <w:tcBorders>
              <w:top w:val="single" w:sz="4" w:space="0" w:color="auto"/>
              <w:left w:val="single" w:sz="4" w:space="0" w:color="auto"/>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teplovod</w:t>
            </w:r>
          </w:p>
        </w:tc>
        <w:tc>
          <w:tcPr>
            <w:tcW w:w="877"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0,30</w:t>
            </w:r>
          </w:p>
        </w:tc>
        <w:tc>
          <w:tcPr>
            <w:tcW w:w="877"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0,70</w:t>
            </w:r>
          </w:p>
        </w:tc>
        <w:tc>
          <w:tcPr>
            <w:tcW w:w="877"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1,00</w:t>
            </w:r>
          </w:p>
        </w:tc>
        <w:tc>
          <w:tcPr>
            <w:tcW w:w="856"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2,00</w:t>
            </w:r>
          </w:p>
        </w:tc>
        <w:tc>
          <w:tcPr>
            <w:tcW w:w="793"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0,80</w:t>
            </w:r>
          </w:p>
        </w:tc>
        <w:tc>
          <w:tcPr>
            <w:tcW w:w="72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0,50</w:t>
            </w:r>
          </w:p>
        </w:tc>
        <w:tc>
          <w:tcPr>
            <w:tcW w:w="723"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0,50</w:t>
            </w:r>
          </w:p>
        </w:tc>
        <w:tc>
          <w:tcPr>
            <w:tcW w:w="72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1,00</w:t>
            </w:r>
          </w:p>
        </w:tc>
        <w:tc>
          <w:tcPr>
            <w:tcW w:w="790"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p>
        </w:tc>
        <w:tc>
          <w:tcPr>
            <w:tcW w:w="690"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0,30</w:t>
            </w:r>
          </w:p>
        </w:tc>
        <w:tc>
          <w:tcPr>
            <w:tcW w:w="60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0,30</w:t>
            </w:r>
          </w:p>
        </w:tc>
      </w:tr>
      <w:tr w:rsidR="00ED7CFE" w:rsidRPr="00055745" w:rsidTr="00E61287">
        <w:trPr>
          <w:trHeight w:val="397"/>
        </w:trPr>
        <w:tc>
          <w:tcPr>
            <w:tcW w:w="1281" w:type="dxa"/>
            <w:gridSpan w:val="2"/>
            <w:tcBorders>
              <w:top w:val="single" w:sz="4" w:space="0" w:color="auto"/>
              <w:left w:val="single" w:sz="4" w:space="0" w:color="auto"/>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káblovod</w:t>
            </w:r>
          </w:p>
        </w:tc>
        <w:tc>
          <w:tcPr>
            <w:tcW w:w="877"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0,10</w:t>
            </w:r>
          </w:p>
        </w:tc>
        <w:tc>
          <w:tcPr>
            <w:tcW w:w="877"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0,30</w:t>
            </w:r>
          </w:p>
        </w:tc>
        <w:tc>
          <w:tcPr>
            <w:tcW w:w="877"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0,30</w:t>
            </w:r>
          </w:p>
        </w:tc>
        <w:tc>
          <w:tcPr>
            <w:tcW w:w="856"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0,50</w:t>
            </w:r>
          </w:p>
        </w:tc>
        <w:tc>
          <w:tcPr>
            <w:tcW w:w="793"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0,30</w:t>
            </w:r>
          </w:p>
        </w:tc>
        <w:tc>
          <w:tcPr>
            <w:tcW w:w="72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0,40</w:t>
            </w:r>
          </w:p>
        </w:tc>
        <w:tc>
          <w:tcPr>
            <w:tcW w:w="723"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1,00</w:t>
            </w:r>
          </w:p>
        </w:tc>
        <w:tc>
          <w:tcPr>
            <w:tcW w:w="72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0,60</w:t>
            </w:r>
          </w:p>
        </w:tc>
        <w:tc>
          <w:tcPr>
            <w:tcW w:w="790"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0,30</w:t>
            </w:r>
          </w:p>
        </w:tc>
        <w:tc>
          <w:tcPr>
            <w:tcW w:w="690"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p>
        </w:tc>
        <w:tc>
          <w:tcPr>
            <w:tcW w:w="60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0,30</w:t>
            </w:r>
          </w:p>
        </w:tc>
      </w:tr>
      <w:tr w:rsidR="00ED7CFE" w:rsidRPr="00055745" w:rsidTr="00E61287">
        <w:trPr>
          <w:trHeight w:val="397"/>
        </w:trPr>
        <w:tc>
          <w:tcPr>
            <w:tcW w:w="1281" w:type="dxa"/>
            <w:gridSpan w:val="2"/>
            <w:tcBorders>
              <w:top w:val="single" w:sz="4" w:space="0" w:color="auto"/>
              <w:left w:val="single" w:sz="4" w:space="0" w:color="auto"/>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kanalizácia</w:t>
            </w:r>
          </w:p>
        </w:tc>
        <w:tc>
          <w:tcPr>
            <w:tcW w:w="877"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0,50</w:t>
            </w:r>
          </w:p>
        </w:tc>
        <w:tc>
          <w:tcPr>
            <w:tcW w:w="877"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0,50</w:t>
            </w:r>
          </w:p>
        </w:tc>
        <w:tc>
          <w:tcPr>
            <w:tcW w:w="877"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0,50</w:t>
            </w:r>
          </w:p>
        </w:tc>
        <w:tc>
          <w:tcPr>
            <w:tcW w:w="856"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1,00</w:t>
            </w:r>
          </w:p>
        </w:tc>
        <w:tc>
          <w:tcPr>
            <w:tcW w:w="793"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0,50</w:t>
            </w:r>
          </w:p>
        </w:tc>
        <w:tc>
          <w:tcPr>
            <w:tcW w:w="72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1,00</w:t>
            </w:r>
          </w:p>
        </w:tc>
        <w:tc>
          <w:tcPr>
            <w:tcW w:w="723"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1,00</w:t>
            </w:r>
          </w:p>
        </w:tc>
        <w:tc>
          <w:tcPr>
            <w:tcW w:w="72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0,60</w:t>
            </w:r>
          </w:p>
        </w:tc>
        <w:tc>
          <w:tcPr>
            <w:tcW w:w="790"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0,30</w:t>
            </w:r>
          </w:p>
        </w:tc>
        <w:tc>
          <w:tcPr>
            <w:tcW w:w="690"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r w:rsidRPr="00055745">
              <w:rPr>
                <w:sz w:val="16"/>
                <w:szCs w:val="16"/>
              </w:rPr>
              <w:t>0,30</w:t>
            </w:r>
          </w:p>
        </w:tc>
        <w:tc>
          <w:tcPr>
            <w:tcW w:w="601" w:type="dxa"/>
            <w:tcBorders>
              <w:top w:val="nil"/>
              <w:left w:val="nil"/>
              <w:bottom w:val="single" w:sz="4" w:space="0" w:color="auto"/>
              <w:right w:val="single" w:sz="4" w:space="0" w:color="auto"/>
            </w:tcBorders>
            <w:noWrap/>
            <w:tcMar>
              <w:left w:w="28" w:type="dxa"/>
              <w:right w:w="28" w:type="dxa"/>
            </w:tcMar>
          </w:tcPr>
          <w:p w:rsidR="00ED7CFE" w:rsidRPr="00055745" w:rsidRDefault="00ED7CFE" w:rsidP="00E61287">
            <w:pPr>
              <w:pStyle w:val="KKBEZMEZER"/>
              <w:rPr>
                <w:sz w:val="16"/>
                <w:szCs w:val="16"/>
              </w:rPr>
            </w:pPr>
          </w:p>
        </w:tc>
      </w:tr>
    </w:tbl>
    <w:p w:rsidR="007701D9" w:rsidRPr="007B241E" w:rsidRDefault="007701D9" w:rsidP="00E61287">
      <w:pPr>
        <w:ind w:right="311"/>
        <w:rPr>
          <w:rFonts w:asciiTheme="minorHAnsi" w:hAnsiTheme="minorHAnsi" w:cstheme="minorHAnsi"/>
          <w:sz w:val="18"/>
        </w:rPr>
      </w:pPr>
    </w:p>
    <w:p w:rsidR="007701D9" w:rsidRPr="007B241E" w:rsidRDefault="007701D9">
      <w:pPr>
        <w:spacing w:after="160" w:line="259" w:lineRule="auto"/>
        <w:rPr>
          <w:rFonts w:asciiTheme="minorHAnsi" w:hAnsiTheme="minorHAnsi" w:cstheme="minorHAnsi"/>
          <w:sz w:val="18"/>
        </w:rPr>
      </w:pPr>
      <w:r w:rsidRPr="007B241E">
        <w:rPr>
          <w:rFonts w:asciiTheme="minorHAnsi" w:hAnsiTheme="minorHAnsi" w:cstheme="minorHAnsi"/>
          <w:sz w:val="18"/>
        </w:rPr>
        <w:br w:type="page"/>
      </w:r>
    </w:p>
    <w:p w:rsidR="00ED7CFE" w:rsidRPr="007B241E" w:rsidRDefault="00ED7CFE" w:rsidP="00E61287">
      <w:pPr>
        <w:ind w:right="311"/>
        <w:rPr>
          <w:rFonts w:asciiTheme="minorHAnsi" w:hAnsiTheme="minorHAnsi" w:cstheme="minorHAnsi"/>
          <w:sz w:val="18"/>
        </w:rPr>
      </w:pPr>
    </w:p>
    <w:tbl>
      <w:tblPr>
        <w:tblW w:w="8990" w:type="dxa"/>
        <w:tblInd w:w="638" w:type="dxa"/>
        <w:tblLayout w:type="fixed"/>
        <w:tblCellMar>
          <w:left w:w="70" w:type="dxa"/>
          <w:right w:w="70" w:type="dxa"/>
        </w:tblCellMar>
        <w:tblLook w:val="0000" w:firstRow="0" w:lastRow="0" w:firstColumn="0" w:lastColumn="0" w:noHBand="0" w:noVBand="0"/>
      </w:tblPr>
      <w:tblGrid>
        <w:gridCol w:w="320"/>
        <w:gridCol w:w="833"/>
        <w:gridCol w:w="264"/>
        <w:gridCol w:w="521"/>
        <w:gridCol w:w="264"/>
        <w:gridCol w:w="521"/>
        <w:gridCol w:w="264"/>
        <w:gridCol w:w="521"/>
        <w:gridCol w:w="264"/>
        <w:gridCol w:w="502"/>
        <w:gridCol w:w="264"/>
        <w:gridCol w:w="307"/>
        <w:gridCol w:w="264"/>
        <w:gridCol w:w="307"/>
        <w:gridCol w:w="264"/>
        <w:gridCol w:w="371"/>
        <w:gridCol w:w="264"/>
        <w:gridCol w:w="366"/>
        <w:gridCol w:w="264"/>
        <w:gridCol w:w="521"/>
        <w:gridCol w:w="264"/>
        <w:gridCol w:w="389"/>
        <w:gridCol w:w="264"/>
        <w:gridCol w:w="343"/>
        <w:gridCol w:w="264"/>
      </w:tblGrid>
      <w:tr w:rsidR="00E61287" w:rsidRPr="00055745" w:rsidTr="00E61287">
        <w:trPr>
          <w:trHeight w:val="337"/>
        </w:trPr>
        <w:tc>
          <w:tcPr>
            <w:tcW w:w="1417" w:type="dxa"/>
            <w:gridSpan w:val="3"/>
            <w:tcBorders>
              <w:top w:val="nil"/>
              <w:left w:val="nil"/>
              <w:bottom w:val="nil"/>
              <w:right w:val="nil"/>
            </w:tcBorders>
            <w:noWrap/>
            <w:tcMar>
              <w:left w:w="28" w:type="dxa"/>
              <w:right w:w="28" w:type="dxa"/>
            </w:tcMar>
            <w:vAlign w:val="bottom"/>
          </w:tcPr>
          <w:p w:rsidR="00ED7CFE" w:rsidRPr="00055745" w:rsidRDefault="00ED7CFE" w:rsidP="00E61287">
            <w:pPr>
              <w:pStyle w:val="KKBEZMEZER"/>
              <w:rPr>
                <w:b/>
                <w:szCs w:val="16"/>
              </w:rPr>
            </w:pPr>
            <w:r w:rsidRPr="00055745">
              <w:rPr>
                <w:b/>
                <w:szCs w:val="16"/>
              </w:rPr>
              <w:t>b, Krížovanie.</w:t>
            </w:r>
          </w:p>
        </w:tc>
        <w:tc>
          <w:tcPr>
            <w:tcW w:w="785" w:type="dxa"/>
            <w:gridSpan w:val="2"/>
            <w:tcBorders>
              <w:top w:val="nil"/>
              <w:left w:val="nil"/>
              <w:bottom w:val="nil"/>
              <w:right w:val="nil"/>
            </w:tcBorders>
            <w:noWrap/>
            <w:tcMar>
              <w:left w:w="28" w:type="dxa"/>
              <w:right w:w="28" w:type="dxa"/>
            </w:tcMar>
            <w:vAlign w:val="bottom"/>
          </w:tcPr>
          <w:p w:rsidR="00ED7CFE" w:rsidRPr="00055745" w:rsidRDefault="00ED7CFE" w:rsidP="00E61287">
            <w:pPr>
              <w:pStyle w:val="KKBEZMEZER"/>
              <w:rPr>
                <w:b/>
                <w:szCs w:val="16"/>
              </w:rPr>
            </w:pPr>
          </w:p>
        </w:tc>
        <w:tc>
          <w:tcPr>
            <w:tcW w:w="785" w:type="dxa"/>
            <w:gridSpan w:val="2"/>
            <w:tcBorders>
              <w:top w:val="nil"/>
              <w:left w:val="nil"/>
              <w:bottom w:val="nil"/>
              <w:right w:val="nil"/>
            </w:tcBorders>
            <w:noWrap/>
            <w:tcMar>
              <w:left w:w="28" w:type="dxa"/>
              <w:right w:w="28" w:type="dxa"/>
            </w:tcMar>
            <w:vAlign w:val="bottom"/>
          </w:tcPr>
          <w:p w:rsidR="00ED7CFE" w:rsidRPr="00055745" w:rsidRDefault="00ED7CFE" w:rsidP="00E61287">
            <w:pPr>
              <w:pStyle w:val="KKBEZMEZER"/>
              <w:rPr>
                <w:b/>
                <w:szCs w:val="16"/>
              </w:rPr>
            </w:pPr>
          </w:p>
        </w:tc>
        <w:tc>
          <w:tcPr>
            <w:tcW w:w="785" w:type="dxa"/>
            <w:gridSpan w:val="2"/>
            <w:tcBorders>
              <w:top w:val="nil"/>
              <w:left w:val="nil"/>
              <w:bottom w:val="nil"/>
              <w:right w:val="nil"/>
            </w:tcBorders>
            <w:noWrap/>
            <w:tcMar>
              <w:left w:w="28" w:type="dxa"/>
              <w:right w:w="28" w:type="dxa"/>
            </w:tcMar>
            <w:vAlign w:val="bottom"/>
          </w:tcPr>
          <w:p w:rsidR="00ED7CFE" w:rsidRPr="00055745" w:rsidRDefault="00ED7CFE" w:rsidP="00E61287">
            <w:pPr>
              <w:pStyle w:val="KKBEZMEZER"/>
              <w:rPr>
                <w:b/>
                <w:szCs w:val="16"/>
              </w:rPr>
            </w:pPr>
          </w:p>
        </w:tc>
        <w:tc>
          <w:tcPr>
            <w:tcW w:w="766" w:type="dxa"/>
            <w:gridSpan w:val="2"/>
            <w:tcBorders>
              <w:top w:val="nil"/>
              <w:left w:val="nil"/>
              <w:bottom w:val="nil"/>
              <w:right w:val="nil"/>
            </w:tcBorders>
            <w:noWrap/>
            <w:tcMar>
              <w:left w:w="28" w:type="dxa"/>
              <w:right w:w="28" w:type="dxa"/>
            </w:tcMar>
            <w:vAlign w:val="bottom"/>
          </w:tcPr>
          <w:p w:rsidR="00ED7CFE" w:rsidRPr="00055745" w:rsidRDefault="00ED7CFE" w:rsidP="00E61287">
            <w:pPr>
              <w:pStyle w:val="KKBEZMEZER"/>
              <w:rPr>
                <w:b/>
                <w:szCs w:val="16"/>
              </w:rPr>
            </w:pPr>
          </w:p>
        </w:tc>
        <w:tc>
          <w:tcPr>
            <w:tcW w:w="571" w:type="dxa"/>
            <w:gridSpan w:val="2"/>
            <w:tcBorders>
              <w:top w:val="nil"/>
              <w:left w:val="nil"/>
              <w:bottom w:val="nil"/>
              <w:right w:val="nil"/>
            </w:tcBorders>
            <w:noWrap/>
            <w:tcMar>
              <w:left w:w="28" w:type="dxa"/>
              <w:right w:w="28" w:type="dxa"/>
            </w:tcMar>
            <w:vAlign w:val="bottom"/>
          </w:tcPr>
          <w:p w:rsidR="00ED7CFE" w:rsidRPr="00055745" w:rsidRDefault="00ED7CFE" w:rsidP="00E61287">
            <w:pPr>
              <w:pStyle w:val="KKBEZMEZER"/>
              <w:rPr>
                <w:b/>
                <w:szCs w:val="16"/>
              </w:rPr>
            </w:pPr>
          </w:p>
        </w:tc>
        <w:tc>
          <w:tcPr>
            <w:tcW w:w="571" w:type="dxa"/>
            <w:gridSpan w:val="2"/>
            <w:tcBorders>
              <w:top w:val="nil"/>
              <w:left w:val="nil"/>
              <w:bottom w:val="nil"/>
              <w:right w:val="nil"/>
            </w:tcBorders>
            <w:noWrap/>
            <w:tcMar>
              <w:left w:w="28" w:type="dxa"/>
              <w:right w:w="28" w:type="dxa"/>
            </w:tcMar>
            <w:vAlign w:val="bottom"/>
          </w:tcPr>
          <w:p w:rsidR="00ED7CFE" w:rsidRPr="00055745" w:rsidRDefault="00ED7CFE" w:rsidP="00E61287">
            <w:pPr>
              <w:pStyle w:val="KKBEZMEZER"/>
              <w:rPr>
                <w:b/>
                <w:szCs w:val="16"/>
              </w:rPr>
            </w:pPr>
          </w:p>
        </w:tc>
        <w:tc>
          <w:tcPr>
            <w:tcW w:w="635" w:type="dxa"/>
            <w:gridSpan w:val="2"/>
            <w:tcBorders>
              <w:top w:val="nil"/>
              <w:left w:val="nil"/>
              <w:bottom w:val="nil"/>
              <w:right w:val="nil"/>
            </w:tcBorders>
            <w:noWrap/>
            <w:tcMar>
              <w:left w:w="28" w:type="dxa"/>
              <w:right w:w="28" w:type="dxa"/>
            </w:tcMar>
            <w:vAlign w:val="bottom"/>
          </w:tcPr>
          <w:p w:rsidR="00ED7CFE" w:rsidRPr="00055745" w:rsidRDefault="00ED7CFE" w:rsidP="00E61287">
            <w:pPr>
              <w:pStyle w:val="KKBEZMEZER"/>
              <w:rPr>
                <w:b/>
                <w:szCs w:val="16"/>
              </w:rPr>
            </w:pPr>
          </w:p>
        </w:tc>
        <w:tc>
          <w:tcPr>
            <w:tcW w:w="630" w:type="dxa"/>
            <w:gridSpan w:val="2"/>
            <w:tcBorders>
              <w:top w:val="nil"/>
              <w:left w:val="nil"/>
              <w:bottom w:val="nil"/>
              <w:right w:val="nil"/>
            </w:tcBorders>
            <w:noWrap/>
            <w:tcMar>
              <w:left w:w="28" w:type="dxa"/>
              <w:right w:w="28" w:type="dxa"/>
            </w:tcMar>
            <w:vAlign w:val="bottom"/>
          </w:tcPr>
          <w:p w:rsidR="00ED7CFE" w:rsidRPr="00055745" w:rsidRDefault="00ED7CFE" w:rsidP="00E61287">
            <w:pPr>
              <w:pStyle w:val="KKBEZMEZER"/>
              <w:rPr>
                <w:b/>
                <w:szCs w:val="16"/>
              </w:rPr>
            </w:pPr>
          </w:p>
        </w:tc>
        <w:tc>
          <w:tcPr>
            <w:tcW w:w="785" w:type="dxa"/>
            <w:gridSpan w:val="2"/>
            <w:tcBorders>
              <w:top w:val="nil"/>
              <w:left w:val="nil"/>
              <w:bottom w:val="nil"/>
              <w:right w:val="nil"/>
            </w:tcBorders>
            <w:noWrap/>
            <w:tcMar>
              <w:left w:w="28" w:type="dxa"/>
              <w:right w:w="28" w:type="dxa"/>
            </w:tcMar>
            <w:vAlign w:val="bottom"/>
          </w:tcPr>
          <w:p w:rsidR="00ED7CFE" w:rsidRPr="00055745" w:rsidRDefault="00ED7CFE" w:rsidP="00E61287">
            <w:pPr>
              <w:pStyle w:val="KKBEZMEZER"/>
              <w:rPr>
                <w:b/>
                <w:szCs w:val="16"/>
              </w:rPr>
            </w:pPr>
          </w:p>
        </w:tc>
        <w:tc>
          <w:tcPr>
            <w:tcW w:w="653" w:type="dxa"/>
            <w:gridSpan w:val="2"/>
            <w:tcBorders>
              <w:top w:val="nil"/>
              <w:left w:val="nil"/>
              <w:bottom w:val="nil"/>
              <w:right w:val="nil"/>
            </w:tcBorders>
            <w:noWrap/>
            <w:tcMar>
              <w:left w:w="28" w:type="dxa"/>
              <w:right w:w="28" w:type="dxa"/>
            </w:tcMar>
            <w:vAlign w:val="bottom"/>
          </w:tcPr>
          <w:p w:rsidR="00ED7CFE" w:rsidRPr="00055745" w:rsidRDefault="00ED7CFE" w:rsidP="00E61287">
            <w:pPr>
              <w:pStyle w:val="KKBEZMEZER"/>
              <w:rPr>
                <w:b/>
                <w:szCs w:val="16"/>
              </w:rPr>
            </w:pPr>
          </w:p>
        </w:tc>
        <w:tc>
          <w:tcPr>
            <w:tcW w:w="607" w:type="dxa"/>
            <w:gridSpan w:val="2"/>
            <w:tcBorders>
              <w:top w:val="nil"/>
              <w:left w:val="nil"/>
              <w:bottom w:val="nil"/>
              <w:right w:val="nil"/>
            </w:tcBorders>
            <w:noWrap/>
            <w:tcMar>
              <w:left w:w="28" w:type="dxa"/>
              <w:right w:w="28" w:type="dxa"/>
            </w:tcMar>
            <w:vAlign w:val="bottom"/>
          </w:tcPr>
          <w:p w:rsidR="00ED7CFE" w:rsidRPr="00055745" w:rsidRDefault="00ED7CFE" w:rsidP="00E61287">
            <w:pPr>
              <w:pStyle w:val="KKBEZMEZER"/>
              <w:rPr>
                <w:b/>
                <w:szCs w:val="16"/>
              </w:rPr>
            </w:pPr>
          </w:p>
        </w:tc>
      </w:tr>
      <w:tr w:rsidR="00ED7CFE" w:rsidRPr="00055745" w:rsidTr="00E61287">
        <w:trPr>
          <w:gridAfter w:val="1"/>
          <w:wAfter w:w="264" w:type="dxa"/>
          <w:cantSplit/>
          <w:trHeight w:val="239"/>
        </w:trPr>
        <w:tc>
          <w:tcPr>
            <w:tcW w:w="1153" w:type="dxa"/>
            <w:gridSpan w:val="2"/>
            <w:vMerge w:val="restart"/>
            <w:tcBorders>
              <w:top w:val="single" w:sz="4" w:space="0" w:color="auto"/>
              <w:left w:val="single" w:sz="4" w:space="0" w:color="auto"/>
              <w:bottom w:val="single" w:sz="4" w:space="0" w:color="000000"/>
              <w:right w:val="single" w:sz="4" w:space="0" w:color="000000"/>
            </w:tcBorders>
            <w:tcMar>
              <w:left w:w="28" w:type="dxa"/>
              <w:right w:w="28" w:type="dxa"/>
            </w:tcMar>
            <w:vAlign w:val="center"/>
          </w:tcPr>
          <w:p w:rsidR="00ED7CFE" w:rsidRPr="00055745" w:rsidRDefault="00ED7CFE" w:rsidP="00E61287">
            <w:pPr>
              <w:pStyle w:val="KKBEZMEZER"/>
              <w:rPr>
                <w:sz w:val="16"/>
                <w:szCs w:val="16"/>
              </w:rPr>
            </w:pPr>
            <w:r w:rsidRPr="00055745">
              <w:rPr>
                <w:sz w:val="16"/>
                <w:szCs w:val="16"/>
              </w:rPr>
              <w:t>Druh vedenia</w:t>
            </w:r>
          </w:p>
        </w:tc>
        <w:tc>
          <w:tcPr>
            <w:tcW w:w="3121" w:type="dxa"/>
            <w:gridSpan w:val="8"/>
            <w:tcBorders>
              <w:top w:val="single" w:sz="4" w:space="0" w:color="auto"/>
              <w:left w:val="nil"/>
              <w:bottom w:val="single" w:sz="4" w:space="0" w:color="auto"/>
              <w:right w:val="single" w:sz="4" w:space="0" w:color="000000"/>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silové vedenie</w:t>
            </w:r>
          </w:p>
        </w:tc>
        <w:tc>
          <w:tcPr>
            <w:tcW w:w="571" w:type="dxa"/>
            <w:gridSpan w:val="2"/>
            <w:tcBorders>
              <w:top w:val="single" w:sz="4" w:space="0" w:color="auto"/>
              <w:left w:val="nil"/>
              <w:bottom w:val="nil"/>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 </w:t>
            </w:r>
          </w:p>
        </w:tc>
        <w:tc>
          <w:tcPr>
            <w:tcW w:w="1206" w:type="dxa"/>
            <w:gridSpan w:val="4"/>
            <w:tcBorders>
              <w:top w:val="single" w:sz="4" w:space="0" w:color="auto"/>
              <w:left w:val="nil"/>
              <w:bottom w:val="single" w:sz="4" w:space="0" w:color="auto"/>
              <w:right w:val="single" w:sz="4" w:space="0" w:color="000000"/>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plynovod</w:t>
            </w:r>
          </w:p>
        </w:tc>
        <w:tc>
          <w:tcPr>
            <w:tcW w:w="630" w:type="dxa"/>
            <w:gridSpan w:val="2"/>
            <w:tcBorders>
              <w:top w:val="single" w:sz="4" w:space="0" w:color="auto"/>
              <w:left w:val="nil"/>
              <w:bottom w:val="nil"/>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 </w:t>
            </w:r>
          </w:p>
        </w:tc>
        <w:tc>
          <w:tcPr>
            <w:tcW w:w="785" w:type="dxa"/>
            <w:gridSpan w:val="2"/>
            <w:tcBorders>
              <w:top w:val="single" w:sz="4" w:space="0" w:color="auto"/>
              <w:left w:val="nil"/>
              <w:bottom w:val="nil"/>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 </w:t>
            </w:r>
          </w:p>
        </w:tc>
        <w:tc>
          <w:tcPr>
            <w:tcW w:w="653" w:type="dxa"/>
            <w:gridSpan w:val="2"/>
            <w:tcBorders>
              <w:top w:val="single" w:sz="4" w:space="0" w:color="auto"/>
              <w:left w:val="nil"/>
              <w:bottom w:val="nil"/>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 </w:t>
            </w:r>
          </w:p>
        </w:tc>
        <w:tc>
          <w:tcPr>
            <w:tcW w:w="607" w:type="dxa"/>
            <w:gridSpan w:val="2"/>
            <w:tcBorders>
              <w:top w:val="single" w:sz="4" w:space="0" w:color="auto"/>
              <w:left w:val="nil"/>
              <w:bottom w:val="nil"/>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 </w:t>
            </w:r>
          </w:p>
        </w:tc>
      </w:tr>
      <w:tr w:rsidR="00ED7CFE" w:rsidRPr="00055745" w:rsidTr="00E61287">
        <w:trPr>
          <w:gridAfter w:val="1"/>
          <w:wAfter w:w="264" w:type="dxa"/>
          <w:cantSplit/>
          <w:trHeight w:val="1486"/>
        </w:trPr>
        <w:tc>
          <w:tcPr>
            <w:tcW w:w="1153" w:type="dxa"/>
            <w:gridSpan w:val="2"/>
            <w:vMerge/>
            <w:tcBorders>
              <w:top w:val="single" w:sz="4" w:space="0" w:color="auto"/>
              <w:left w:val="single" w:sz="4" w:space="0" w:color="auto"/>
              <w:bottom w:val="single" w:sz="4" w:space="0" w:color="000000"/>
              <w:right w:val="single" w:sz="4" w:space="0" w:color="000000"/>
            </w:tcBorders>
            <w:tcMar>
              <w:left w:w="28" w:type="dxa"/>
              <w:right w:w="28" w:type="dxa"/>
            </w:tcMar>
            <w:vAlign w:val="center"/>
          </w:tcPr>
          <w:p w:rsidR="00ED7CFE" w:rsidRPr="00055745" w:rsidRDefault="00ED7CFE" w:rsidP="00E61287">
            <w:pPr>
              <w:pStyle w:val="KKBEZMEZER"/>
              <w:rPr>
                <w:sz w:val="16"/>
                <w:szCs w:val="16"/>
              </w:rPr>
            </w:pPr>
          </w:p>
        </w:tc>
        <w:tc>
          <w:tcPr>
            <w:tcW w:w="785" w:type="dxa"/>
            <w:gridSpan w:val="2"/>
            <w:tcBorders>
              <w:top w:val="nil"/>
              <w:left w:val="nil"/>
              <w:bottom w:val="single" w:sz="4" w:space="0" w:color="auto"/>
              <w:right w:val="single" w:sz="4" w:space="0" w:color="auto"/>
            </w:tcBorders>
            <w:noWrap/>
            <w:tcMar>
              <w:left w:w="28" w:type="dxa"/>
              <w:right w:w="28" w:type="dxa"/>
            </w:tcMar>
            <w:textDirection w:val="btLr"/>
            <w:vAlign w:val="bottom"/>
          </w:tcPr>
          <w:p w:rsidR="00ED7CFE" w:rsidRPr="00055745" w:rsidRDefault="00ED7CFE" w:rsidP="00E61287">
            <w:pPr>
              <w:pStyle w:val="KKBEZMEZER"/>
              <w:rPr>
                <w:sz w:val="16"/>
                <w:szCs w:val="16"/>
              </w:rPr>
            </w:pPr>
            <w:r w:rsidRPr="00055745">
              <w:rPr>
                <w:sz w:val="16"/>
                <w:szCs w:val="16"/>
              </w:rPr>
              <w:t xml:space="preserve">  1kV</w:t>
            </w:r>
          </w:p>
        </w:tc>
        <w:tc>
          <w:tcPr>
            <w:tcW w:w="785" w:type="dxa"/>
            <w:gridSpan w:val="2"/>
            <w:tcBorders>
              <w:top w:val="nil"/>
              <w:left w:val="nil"/>
              <w:bottom w:val="single" w:sz="4" w:space="0" w:color="auto"/>
              <w:right w:val="single" w:sz="4" w:space="0" w:color="auto"/>
            </w:tcBorders>
            <w:noWrap/>
            <w:tcMar>
              <w:left w:w="28" w:type="dxa"/>
              <w:right w:w="28" w:type="dxa"/>
            </w:tcMar>
            <w:textDirection w:val="btLr"/>
            <w:vAlign w:val="bottom"/>
          </w:tcPr>
          <w:p w:rsidR="00ED7CFE" w:rsidRPr="00055745" w:rsidRDefault="00ED7CFE" w:rsidP="00E61287">
            <w:pPr>
              <w:pStyle w:val="KKBEZMEZER"/>
              <w:rPr>
                <w:sz w:val="16"/>
                <w:szCs w:val="16"/>
              </w:rPr>
            </w:pPr>
            <w:r w:rsidRPr="00055745">
              <w:rPr>
                <w:sz w:val="16"/>
                <w:szCs w:val="16"/>
              </w:rPr>
              <w:t xml:space="preserve">  10kV</w:t>
            </w:r>
          </w:p>
        </w:tc>
        <w:tc>
          <w:tcPr>
            <w:tcW w:w="785" w:type="dxa"/>
            <w:gridSpan w:val="2"/>
            <w:tcBorders>
              <w:top w:val="nil"/>
              <w:left w:val="nil"/>
              <w:bottom w:val="single" w:sz="4" w:space="0" w:color="auto"/>
              <w:right w:val="single" w:sz="4" w:space="0" w:color="auto"/>
            </w:tcBorders>
            <w:noWrap/>
            <w:tcMar>
              <w:left w:w="28" w:type="dxa"/>
              <w:right w:w="28" w:type="dxa"/>
            </w:tcMar>
            <w:textDirection w:val="btLr"/>
            <w:vAlign w:val="bottom"/>
          </w:tcPr>
          <w:p w:rsidR="00ED7CFE" w:rsidRPr="00055745" w:rsidRDefault="00ED7CFE" w:rsidP="00E61287">
            <w:pPr>
              <w:pStyle w:val="KKBEZMEZER"/>
              <w:rPr>
                <w:sz w:val="16"/>
                <w:szCs w:val="16"/>
              </w:rPr>
            </w:pPr>
            <w:r w:rsidRPr="00055745">
              <w:rPr>
                <w:sz w:val="16"/>
                <w:szCs w:val="16"/>
              </w:rPr>
              <w:t xml:space="preserve">  35kV</w:t>
            </w:r>
          </w:p>
        </w:tc>
        <w:tc>
          <w:tcPr>
            <w:tcW w:w="766" w:type="dxa"/>
            <w:gridSpan w:val="2"/>
            <w:tcBorders>
              <w:top w:val="nil"/>
              <w:left w:val="nil"/>
              <w:bottom w:val="single" w:sz="4" w:space="0" w:color="auto"/>
              <w:right w:val="single" w:sz="4" w:space="0" w:color="auto"/>
            </w:tcBorders>
            <w:noWrap/>
            <w:tcMar>
              <w:left w:w="28" w:type="dxa"/>
              <w:right w:w="28" w:type="dxa"/>
            </w:tcMar>
            <w:textDirection w:val="btLr"/>
            <w:vAlign w:val="bottom"/>
          </w:tcPr>
          <w:p w:rsidR="00ED7CFE" w:rsidRPr="00055745" w:rsidRDefault="00ED7CFE" w:rsidP="00E61287">
            <w:pPr>
              <w:pStyle w:val="KKBEZMEZER"/>
              <w:rPr>
                <w:sz w:val="16"/>
                <w:szCs w:val="16"/>
              </w:rPr>
            </w:pPr>
            <w:r w:rsidRPr="00055745">
              <w:rPr>
                <w:sz w:val="16"/>
                <w:szCs w:val="16"/>
              </w:rPr>
              <w:t xml:space="preserve">  110kV</w:t>
            </w:r>
          </w:p>
        </w:tc>
        <w:tc>
          <w:tcPr>
            <w:tcW w:w="571" w:type="dxa"/>
            <w:gridSpan w:val="2"/>
            <w:tcBorders>
              <w:top w:val="nil"/>
              <w:left w:val="nil"/>
              <w:bottom w:val="single" w:sz="4" w:space="0" w:color="auto"/>
              <w:right w:val="single" w:sz="4" w:space="0" w:color="auto"/>
            </w:tcBorders>
            <w:tcMar>
              <w:left w:w="28" w:type="dxa"/>
              <w:right w:w="28" w:type="dxa"/>
            </w:tcMar>
            <w:textDirection w:val="btLr"/>
            <w:vAlign w:val="center"/>
          </w:tcPr>
          <w:p w:rsidR="00ED7CFE" w:rsidRPr="00055745" w:rsidRDefault="00ED7CFE" w:rsidP="00E61287">
            <w:pPr>
              <w:pStyle w:val="KKBEZMEZER"/>
              <w:rPr>
                <w:sz w:val="16"/>
                <w:szCs w:val="16"/>
              </w:rPr>
            </w:pPr>
            <w:r w:rsidRPr="00055745">
              <w:rPr>
                <w:sz w:val="16"/>
                <w:szCs w:val="16"/>
              </w:rPr>
              <w:t xml:space="preserve">  oznamovacie   vedenie</w:t>
            </w:r>
          </w:p>
        </w:tc>
        <w:tc>
          <w:tcPr>
            <w:tcW w:w="571" w:type="dxa"/>
            <w:gridSpan w:val="2"/>
            <w:tcBorders>
              <w:top w:val="nil"/>
              <w:left w:val="nil"/>
              <w:bottom w:val="single" w:sz="4" w:space="0" w:color="auto"/>
              <w:right w:val="single" w:sz="4" w:space="0" w:color="auto"/>
            </w:tcBorders>
            <w:noWrap/>
            <w:tcMar>
              <w:left w:w="28" w:type="dxa"/>
              <w:right w:w="28" w:type="dxa"/>
            </w:tcMar>
            <w:textDirection w:val="btLr"/>
            <w:vAlign w:val="bottom"/>
          </w:tcPr>
          <w:p w:rsidR="00ED7CFE" w:rsidRPr="00055745" w:rsidRDefault="00ED7CFE" w:rsidP="00E61287">
            <w:pPr>
              <w:pStyle w:val="KKBEZMEZER"/>
              <w:rPr>
                <w:sz w:val="16"/>
                <w:szCs w:val="16"/>
              </w:rPr>
            </w:pPr>
            <w:r w:rsidRPr="00055745">
              <w:rPr>
                <w:sz w:val="16"/>
                <w:szCs w:val="16"/>
              </w:rPr>
              <w:t xml:space="preserve">  do 0,005MPa</w:t>
            </w:r>
          </w:p>
        </w:tc>
        <w:tc>
          <w:tcPr>
            <w:tcW w:w="635" w:type="dxa"/>
            <w:gridSpan w:val="2"/>
            <w:tcBorders>
              <w:top w:val="nil"/>
              <w:left w:val="nil"/>
              <w:bottom w:val="single" w:sz="4" w:space="0" w:color="auto"/>
              <w:right w:val="single" w:sz="4" w:space="0" w:color="auto"/>
            </w:tcBorders>
            <w:noWrap/>
            <w:tcMar>
              <w:left w:w="28" w:type="dxa"/>
              <w:right w:w="28" w:type="dxa"/>
            </w:tcMar>
            <w:textDirection w:val="btLr"/>
            <w:vAlign w:val="bottom"/>
          </w:tcPr>
          <w:p w:rsidR="00ED7CFE" w:rsidRPr="00055745" w:rsidRDefault="00ED7CFE" w:rsidP="00E61287">
            <w:pPr>
              <w:pStyle w:val="KKBEZMEZER"/>
              <w:rPr>
                <w:sz w:val="16"/>
                <w:szCs w:val="16"/>
              </w:rPr>
            </w:pPr>
            <w:r w:rsidRPr="00055745">
              <w:rPr>
                <w:sz w:val="16"/>
                <w:szCs w:val="16"/>
              </w:rPr>
              <w:t xml:space="preserve">  do 0,3MPa</w:t>
            </w:r>
          </w:p>
        </w:tc>
        <w:tc>
          <w:tcPr>
            <w:tcW w:w="630" w:type="dxa"/>
            <w:gridSpan w:val="2"/>
            <w:tcBorders>
              <w:top w:val="nil"/>
              <w:left w:val="nil"/>
              <w:bottom w:val="single" w:sz="4" w:space="0" w:color="auto"/>
              <w:right w:val="single" w:sz="4" w:space="0" w:color="auto"/>
            </w:tcBorders>
            <w:tcMar>
              <w:left w:w="28" w:type="dxa"/>
              <w:right w:w="28" w:type="dxa"/>
            </w:tcMar>
            <w:textDirection w:val="btLr"/>
            <w:vAlign w:val="center"/>
          </w:tcPr>
          <w:p w:rsidR="00ED7CFE" w:rsidRPr="00055745" w:rsidRDefault="00ED7CFE" w:rsidP="00E61287">
            <w:pPr>
              <w:pStyle w:val="KKBEZMEZER"/>
              <w:rPr>
                <w:sz w:val="16"/>
                <w:szCs w:val="16"/>
              </w:rPr>
            </w:pPr>
            <w:r w:rsidRPr="00055745">
              <w:rPr>
                <w:sz w:val="16"/>
                <w:szCs w:val="16"/>
              </w:rPr>
              <w:t>vodovod</w:t>
            </w:r>
          </w:p>
        </w:tc>
        <w:tc>
          <w:tcPr>
            <w:tcW w:w="785" w:type="dxa"/>
            <w:gridSpan w:val="2"/>
            <w:tcBorders>
              <w:top w:val="nil"/>
              <w:left w:val="nil"/>
              <w:bottom w:val="single" w:sz="4" w:space="0" w:color="auto"/>
              <w:right w:val="single" w:sz="4" w:space="0" w:color="auto"/>
            </w:tcBorders>
            <w:tcMar>
              <w:left w:w="28" w:type="dxa"/>
              <w:right w:w="28" w:type="dxa"/>
            </w:tcMar>
            <w:textDirection w:val="btLr"/>
            <w:vAlign w:val="center"/>
          </w:tcPr>
          <w:p w:rsidR="00ED7CFE" w:rsidRPr="00055745" w:rsidRDefault="00ED7CFE" w:rsidP="00E61287">
            <w:pPr>
              <w:pStyle w:val="KKBEZMEZER"/>
              <w:rPr>
                <w:sz w:val="16"/>
                <w:szCs w:val="16"/>
              </w:rPr>
            </w:pPr>
            <w:r w:rsidRPr="00055745">
              <w:rPr>
                <w:sz w:val="16"/>
                <w:szCs w:val="16"/>
              </w:rPr>
              <w:t>teplovod</w:t>
            </w:r>
          </w:p>
        </w:tc>
        <w:tc>
          <w:tcPr>
            <w:tcW w:w="653" w:type="dxa"/>
            <w:gridSpan w:val="2"/>
            <w:tcBorders>
              <w:top w:val="nil"/>
              <w:left w:val="nil"/>
              <w:bottom w:val="single" w:sz="4" w:space="0" w:color="auto"/>
              <w:right w:val="single" w:sz="4" w:space="0" w:color="auto"/>
            </w:tcBorders>
            <w:tcMar>
              <w:left w:w="28" w:type="dxa"/>
              <w:right w:w="28" w:type="dxa"/>
            </w:tcMar>
            <w:textDirection w:val="btLr"/>
            <w:vAlign w:val="center"/>
          </w:tcPr>
          <w:p w:rsidR="00ED7CFE" w:rsidRPr="00055745" w:rsidRDefault="00ED7CFE" w:rsidP="00E61287">
            <w:pPr>
              <w:pStyle w:val="KKBEZMEZER"/>
              <w:rPr>
                <w:sz w:val="16"/>
                <w:szCs w:val="16"/>
              </w:rPr>
            </w:pPr>
            <w:r w:rsidRPr="00055745">
              <w:rPr>
                <w:sz w:val="16"/>
                <w:szCs w:val="16"/>
              </w:rPr>
              <w:t>káblovod</w:t>
            </w:r>
          </w:p>
        </w:tc>
        <w:tc>
          <w:tcPr>
            <w:tcW w:w="607" w:type="dxa"/>
            <w:gridSpan w:val="2"/>
            <w:tcBorders>
              <w:top w:val="nil"/>
              <w:left w:val="nil"/>
              <w:bottom w:val="single" w:sz="4" w:space="0" w:color="auto"/>
              <w:right w:val="single" w:sz="4" w:space="0" w:color="auto"/>
            </w:tcBorders>
            <w:tcMar>
              <w:left w:w="28" w:type="dxa"/>
              <w:right w:w="28" w:type="dxa"/>
            </w:tcMar>
            <w:textDirection w:val="btLr"/>
            <w:vAlign w:val="center"/>
          </w:tcPr>
          <w:p w:rsidR="00ED7CFE" w:rsidRPr="00055745" w:rsidRDefault="00ED7CFE" w:rsidP="00E61287">
            <w:pPr>
              <w:pStyle w:val="KKBEZMEZER"/>
              <w:rPr>
                <w:sz w:val="16"/>
                <w:szCs w:val="16"/>
              </w:rPr>
            </w:pPr>
            <w:r w:rsidRPr="00055745">
              <w:rPr>
                <w:sz w:val="16"/>
                <w:szCs w:val="16"/>
              </w:rPr>
              <w:t>kanalizácia</w:t>
            </w:r>
          </w:p>
        </w:tc>
      </w:tr>
      <w:tr w:rsidR="00ED7CFE" w:rsidRPr="00055745" w:rsidTr="00E61287">
        <w:trPr>
          <w:gridAfter w:val="1"/>
          <w:wAfter w:w="264" w:type="dxa"/>
          <w:cantSplit/>
          <w:trHeight w:val="239"/>
        </w:trPr>
        <w:tc>
          <w:tcPr>
            <w:tcW w:w="1153" w:type="dxa"/>
            <w:gridSpan w:val="2"/>
            <w:vMerge/>
            <w:tcBorders>
              <w:top w:val="single" w:sz="4" w:space="0" w:color="auto"/>
              <w:left w:val="single" w:sz="4" w:space="0" w:color="auto"/>
              <w:bottom w:val="single" w:sz="4" w:space="0" w:color="000000"/>
              <w:right w:val="single" w:sz="4" w:space="0" w:color="000000"/>
            </w:tcBorders>
            <w:tcMar>
              <w:left w:w="28" w:type="dxa"/>
              <w:right w:w="28" w:type="dxa"/>
            </w:tcMar>
            <w:vAlign w:val="center"/>
          </w:tcPr>
          <w:p w:rsidR="00ED7CFE" w:rsidRPr="00055745" w:rsidRDefault="00ED7CFE" w:rsidP="00E61287">
            <w:pPr>
              <w:pStyle w:val="KKBEZMEZER"/>
              <w:rPr>
                <w:sz w:val="16"/>
                <w:szCs w:val="16"/>
              </w:rPr>
            </w:pP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1</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2</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3</w:t>
            </w:r>
          </w:p>
        </w:tc>
        <w:tc>
          <w:tcPr>
            <w:tcW w:w="766"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4</w:t>
            </w:r>
          </w:p>
        </w:tc>
        <w:tc>
          <w:tcPr>
            <w:tcW w:w="571"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5</w:t>
            </w:r>
          </w:p>
        </w:tc>
        <w:tc>
          <w:tcPr>
            <w:tcW w:w="571"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6</w:t>
            </w:r>
          </w:p>
        </w:tc>
        <w:tc>
          <w:tcPr>
            <w:tcW w:w="63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7</w:t>
            </w:r>
          </w:p>
        </w:tc>
        <w:tc>
          <w:tcPr>
            <w:tcW w:w="630"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8</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9</w:t>
            </w:r>
          </w:p>
        </w:tc>
        <w:tc>
          <w:tcPr>
            <w:tcW w:w="653"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10</w:t>
            </w:r>
          </w:p>
        </w:tc>
        <w:tc>
          <w:tcPr>
            <w:tcW w:w="607"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11</w:t>
            </w:r>
          </w:p>
        </w:tc>
      </w:tr>
      <w:tr w:rsidR="00ED7CFE" w:rsidRPr="00055745" w:rsidTr="00E61287">
        <w:trPr>
          <w:gridAfter w:val="1"/>
          <w:wAfter w:w="264" w:type="dxa"/>
          <w:cantSplit/>
          <w:trHeight w:val="522"/>
        </w:trPr>
        <w:tc>
          <w:tcPr>
            <w:tcW w:w="320" w:type="dxa"/>
            <w:vMerge w:val="restart"/>
            <w:tcBorders>
              <w:top w:val="nil"/>
              <w:left w:val="single" w:sz="4" w:space="0" w:color="auto"/>
              <w:bottom w:val="single" w:sz="4" w:space="0" w:color="000000"/>
              <w:right w:val="single" w:sz="4" w:space="0" w:color="auto"/>
            </w:tcBorders>
            <w:noWrap/>
            <w:tcMar>
              <w:left w:w="28" w:type="dxa"/>
              <w:right w:w="28" w:type="dxa"/>
            </w:tcMar>
            <w:textDirection w:val="btLr"/>
            <w:vAlign w:val="center"/>
          </w:tcPr>
          <w:p w:rsidR="00ED7CFE" w:rsidRPr="00055745" w:rsidRDefault="00ED7CFE" w:rsidP="00E61287">
            <w:pPr>
              <w:pStyle w:val="KKBEZMEZER"/>
              <w:rPr>
                <w:sz w:val="16"/>
                <w:szCs w:val="16"/>
              </w:rPr>
            </w:pPr>
            <w:r w:rsidRPr="00055745">
              <w:rPr>
                <w:sz w:val="16"/>
                <w:szCs w:val="16"/>
              </w:rPr>
              <w:t>silové vedenie</w:t>
            </w:r>
          </w:p>
        </w:tc>
        <w:tc>
          <w:tcPr>
            <w:tcW w:w="833" w:type="dxa"/>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1kV</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0,05</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0,15</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0,20</w:t>
            </w:r>
          </w:p>
        </w:tc>
        <w:tc>
          <w:tcPr>
            <w:tcW w:w="766"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0,20</w:t>
            </w:r>
          </w:p>
        </w:tc>
        <w:tc>
          <w:tcPr>
            <w:tcW w:w="571"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0,30 (0,10)</w:t>
            </w:r>
          </w:p>
        </w:tc>
        <w:tc>
          <w:tcPr>
            <w:tcW w:w="571"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0,10</w:t>
            </w:r>
          </w:p>
        </w:tc>
        <w:tc>
          <w:tcPr>
            <w:tcW w:w="63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0,10</w:t>
            </w:r>
          </w:p>
        </w:tc>
        <w:tc>
          <w:tcPr>
            <w:tcW w:w="630"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0,40 (0,20)</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0,30</w:t>
            </w:r>
          </w:p>
        </w:tc>
        <w:tc>
          <w:tcPr>
            <w:tcW w:w="653"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0,10</w:t>
            </w:r>
          </w:p>
        </w:tc>
        <w:tc>
          <w:tcPr>
            <w:tcW w:w="607"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0,30</w:t>
            </w:r>
          </w:p>
        </w:tc>
      </w:tr>
      <w:tr w:rsidR="00ED7CFE" w:rsidRPr="00055745" w:rsidTr="00E61287">
        <w:trPr>
          <w:gridAfter w:val="1"/>
          <w:wAfter w:w="264" w:type="dxa"/>
          <w:cantSplit/>
          <w:trHeight w:val="490"/>
        </w:trPr>
        <w:tc>
          <w:tcPr>
            <w:tcW w:w="320" w:type="dxa"/>
            <w:vMerge/>
            <w:tcBorders>
              <w:top w:val="nil"/>
              <w:left w:val="single" w:sz="4" w:space="0" w:color="auto"/>
              <w:bottom w:val="single" w:sz="4" w:space="0" w:color="000000"/>
              <w:right w:val="single" w:sz="4" w:space="0" w:color="auto"/>
            </w:tcBorders>
            <w:tcMar>
              <w:left w:w="28" w:type="dxa"/>
              <w:right w:w="28" w:type="dxa"/>
            </w:tcMar>
            <w:vAlign w:val="center"/>
          </w:tcPr>
          <w:p w:rsidR="00ED7CFE" w:rsidRPr="00055745" w:rsidRDefault="00ED7CFE" w:rsidP="00E61287">
            <w:pPr>
              <w:pStyle w:val="KKBEZMEZER"/>
              <w:rPr>
                <w:sz w:val="16"/>
                <w:szCs w:val="16"/>
              </w:rPr>
            </w:pPr>
          </w:p>
        </w:tc>
        <w:tc>
          <w:tcPr>
            <w:tcW w:w="833" w:type="dxa"/>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10kV</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0,15</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0,15</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0,20</w:t>
            </w:r>
          </w:p>
        </w:tc>
        <w:tc>
          <w:tcPr>
            <w:tcW w:w="766"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0,20</w:t>
            </w:r>
          </w:p>
        </w:tc>
        <w:tc>
          <w:tcPr>
            <w:tcW w:w="571"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0,80 (0,30)</w:t>
            </w:r>
          </w:p>
        </w:tc>
        <w:tc>
          <w:tcPr>
            <w:tcW w:w="571"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0,10</w:t>
            </w:r>
          </w:p>
        </w:tc>
        <w:tc>
          <w:tcPr>
            <w:tcW w:w="63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0,20</w:t>
            </w:r>
          </w:p>
        </w:tc>
        <w:tc>
          <w:tcPr>
            <w:tcW w:w="630"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0,40 (0,20)</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0,70</w:t>
            </w:r>
          </w:p>
        </w:tc>
        <w:tc>
          <w:tcPr>
            <w:tcW w:w="653"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0,30</w:t>
            </w:r>
          </w:p>
        </w:tc>
        <w:tc>
          <w:tcPr>
            <w:tcW w:w="607"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0,30</w:t>
            </w:r>
          </w:p>
        </w:tc>
      </w:tr>
      <w:tr w:rsidR="00ED7CFE" w:rsidRPr="00055745" w:rsidTr="00E61287">
        <w:trPr>
          <w:gridAfter w:val="1"/>
          <w:wAfter w:w="264" w:type="dxa"/>
          <w:cantSplit/>
          <w:trHeight w:val="510"/>
        </w:trPr>
        <w:tc>
          <w:tcPr>
            <w:tcW w:w="320" w:type="dxa"/>
            <w:vMerge/>
            <w:tcBorders>
              <w:top w:val="nil"/>
              <w:left w:val="single" w:sz="4" w:space="0" w:color="auto"/>
              <w:bottom w:val="single" w:sz="4" w:space="0" w:color="000000"/>
              <w:right w:val="single" w:sz="4" w:space="0" w:color="auto"/>
            </w:tcBorders>
            <w:tcMar>
              <w:left w:w="28" w:type="dxa"/>
              <w:right w:w="28" w:type="dxa"/>
            </w:tcMar>
            <w:vAlign w:val="center"/>
          </w:tcPr>
          <w:p w:rsidR="00ED7CFE" w:rsidRPr="00055745" w:rsidRDefault="00ED7CFE" w:rsidP="00E61287">
            <w:pPr>
              <w:pStyle w:val="KKBEZMEZER"/>
              <w:rPr>
                <w:sz w:val="16"/>
                <w:szCs w:val="16"/>
              </w:rPr>
            </w:pPr>
          </w:p>
        </w:tc>
        <w:tc>
          <w:tcPr>
            <w:tcW w:w="833" w:type="dxa"/>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35kV</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0,20</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0,20</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0,20</w:t>
            </w:r>
          </w:p>
        </w:tc>
        <w:tc>
          <w:tcPr>
            <w:tcW w:w="766"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0,25</w:t>
            </w:r>
          </w:p>
        </w:tc>
        <w:tc>
          <w:tcPr>
            <w:tcW w:w="571"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0,80 (0,30)</w:t>
            </w:r>
          </w:p>
        </w:tc>
        <w:tc>
          <w:tcPr>
            <w:tcW w:w="571"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0,10</w:t>
            </w:r>
          </w:p>
        </w:tc>
        <w:tc>
          <w:tcPr>
            <w:tcW w:w="63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0,20</w:t>
            </w:r>
          </w:p>
        </w:tc>
        <w:tc>
          <w:tcPr>
            <w:tcW w:w="630"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0,40 (0,20)</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0,30</w:t>
            </w:r>
          </w:p>
        </w:tc>
        <w:tc>
          <w:tcPr>
            <w:tcW w:w="653"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0,30</w:t>
            </w:r>
          </w:p>
        </w:tc>
        <w:tc>
          <w:tcPr>
            <w:tcW w:w="607"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0,50</w:t>
            </w:r>
          </w:p>
        </w:tc>
      </w:tr>
      <w:tr w:rsidR="00ED7CFE" w:rsidRPr="00055745" w:rsidTr="00E61287">
        <w:trPr>
          <w:gridAfter w:val="1"/>
          <w:wAfter w:w="264" w:type="dxa"/>
          <w:cantSplit/>
          <w:trHeight w:val="406"/>
        </w:trPr>
        <w:tc>
          <w:tcPr>
            <w:tcW w:w="320" w:type="dxa"/>
            <w:vMerge/>
            <w:tcBorders>
              <w:top w:val="nil"/>
              <w:left w:val="single" w:sz="4" w:space="0" w:color="auto"/>
              <w:bottom w:val="single" w:sz="4" w:space="0" w:color="000000"/>
              <w:right w:val="single" w:sz="4" w:space="0" w:color="auto"/>
            </w:tcBorders>
            <w:tcMar>
              <w:left w:w="28" w:type="dxa"/>
              <w:right w:w="28" w:type="dxa"/>
            </w:tcMar>
            <w:vAlign w:val="center"/>
          </w:tcPr>
          <w:p w:rsidR="00ED7CFE" w:rsidRPr="00055745" w:rsidRDefault="00ED7CFE" w:rsidP="00E61287">
            <w:pPr>
              <w:pStyle w:val="KKBEZMEZER"/>
              <w:rPr>
                <w:sz w:val="16"/>
                <w:szCs w:val="16"/>
              </w:rPr>
            </w:pPr>
          </w:p>
        </w:tc>
        <w:tc>
          <w:tcPr>
            <w:tcW w:w="833" w:type="dxa"/>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110kV</w:t>
            </w:r>
          </w:p>
        </w:tc>
        <w:tc>
          <w:tcPr>
            <w:tcW w:w="785" w:type="dxa"/>
            <w:gridSpan w:val="2"/>
            <w:tcBorders>
              <w:top w:val="nil"/>
              <w:left w:val="nil"/>
              <w:bottom w:val="nil"/>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0,20</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0,20</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0,25</w:t>
            </w:r>
          </w:p>
        </w:tc>
        <w:tc>
          <w:tcPr>
            <w:tcW w:w="766" w:type="dxa"/>
            <w:gridSpan w:val="2"/>
            <w:tcBorders>
              <w:top w:val="nil"/>
              <w:left w:val="nil"/>
              <w:bottom w:val="nil"/>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0,25</w:t>
            </w:r>
          </w:p>
        </w:tc>
        <w:tc>
          <w:tcPr>
            <w:tcW w:w="571" w:type="dxa"/>
            <w:gridSpan w:val="2"/>
            <w:tcBorders>
              <w:top w:val="nil"/>
              <w:left w:val="nil"/>
              <w:bottom w:val="nil"/>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0,50</w:t>
            </w:r>
          </w:p>
        </w:tc>
        <w:tc>
          <w:tcPr>
            <w:tcW w:w="571"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0,30</w:t>
            </w:r>
          </w:p>
        </w:tc>
        <w:tc>
          <w:tcPr>
            <w:tcW w:w="63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0,70</w:t>
            </w:r>
          </w:p>
        </w:tc>
        <w:tc>
          <w:tcPr>
            <w:tcW w:w="630"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0,40</w:t>
            </w:r>
          </w:p>
        </w:tc>
        <w:tc>
          <w:tcPr>
            <w:tcW w:w="785" w:type="dxa"/>
            <w:gridSpan w:val="2"/>
            <w:tcBorders>
              <w:top w:val="nil"/>
              <w:left w:val="nil"/>
              <w:bottom w:val="nil"/>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3,00</w:t>
            </w:r>
          </w:p>
        </w:tc>
        <w:tc>
          <w:tcPr>
            <w:tcW w:w="653"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0,50</w:t>
            </w:r>
          </w:p>
        </w:tc>
        <w:tc>
          <w:tcPr>
            <w:tcW w:w="607"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0,50</w:t>
            </w:r>
          </w:p>
        </w:tc>
      </w:tr>
      <w:tr w:rsidR="00ED7CFE" w:rsidRPr="00055745" w:rsidTr="00E61287">
        <w:trPr>
          <w:gridAfter w:val="1"/>
          <w:wAfter w:w="264" w:type="dxa"/>
          <w:cantSplit/>
          <w:trHeight w:val="841"/>
        </w:trPr>
        <w:tc>
          <w:tcPr>
            <w:tcW w:w="1153" w:type="dxa"/>
            <w:gridSpan w:val="2"/>
            <w:vMerge w:val="restart"/>
            <w:tcBorders>
              <w:top w:val="single" w:sz="4" w:space="0" w:color="auto"/>
              <w:left w:val="single" w:sz="4" w:space="0" w:color="auto"/>
              <w:bottom w:val="single" w:sz="4" w:space="0" w:color="000000"/>
              <w:right w:val="single" w:sz="4" w:space="0" w:color="000000"/>
            </w:tcBorders>
            <w:tcMar>
              <w:left w:w="28" w:type="dxa"/>
              <w:right w:w="28" w:type="dxa"/>
            </w:tcMar>
            <w:vAlign w:val="center"/>
          </w:tcPr>
          <w:p w:rsidR="00ED7CFE" w:rsidRPr="00055745" w:rsidRDefault="00ED7CFE" w:rsidP="00E61287">
            <w:pPr>
              <w:pStyle w:val="KKBEZMEZER"/>
              <w:rPr>
                <w:sz w:val="16"/>
                <w:szCs w:val="16"/>
              </w:rPr>
            </w:pPr>
            <w:r w:rsidRPr="00055745">
              <w:rPr>
                <w:sz w:val="16"/>
                <w:szCs w:val="16"/>
              </w:rPr>
              <w:t>oznamovacie vedenie</w:t>
            </w:r>
          </w:p>
        </w:tc>
        <w:tc>
          <w:tcPr>
            <w:tcW w:w="785" w:type="dxa"/>
            <w:gridSpan w:val="2"/>
            <w:tcBorders>
              <w:top w:val="single" w:sz="4" w:space="0" w:color="auto"/>
              <w:left w:val="nil"/>
              <w:bottom w:val="nil"/>
              <w:right w:val="single" w:sz="4" w:space="0" w:color="auto"/>
            </w:tcBorders>
            <w:tcMar>
              <w:left w:w="28" w:type="dxa"/>
              <w:right w:w="28" w:type="dxa"/>
            </w:tcMar>
            <w:vAlign w:val="bottom"/>
          </w:tcPr>
          <w:p w:rsidR="00ED7CFE" w:rsidRPr="00055745" w:rsidRDefault="00ED7CFE" w:rsidP="00E61287">
            <w:pPr>
              <w:pStyle w:val="KKBEZMEZER"/>
              <w:rPr>
                <w:sz w:val="16"/>
                <w:szCs w:val="16"/>
              </w:rPr>
            </w:pPr>
            <w:r w:rsidRPr="00055745">
              <w:rPr>
                <w:sz w:val="16"/>
                <w:szCs w:val="16"/>
              </w:rPr>
              <w:t>0,3     bez chráničky</w:t>
            </w:r>
          </w:p>
        </w:tc>
        <w:tc>
          <w:tcPr>
            <w:tcW w:w="785" w:type="dxa"/>
            <w:gridSpan w:val="2"/>
            <w:tcBorders>
              <w:top w:val="nil"/>
              <w:left w:val="nil"/>
              <w:bottom w:val="nil"/>
              <w:right w:val="single" w:sz="4" w:space="0" w:color="auto"/>
            </w:tcBorders>
            <w:tcMar>
              <w:left w:w="28" w:type="dxa"/>
              <w:right w:w="28" w:type="dxa"/>
            </w:tcMar>
            <w:vAlign w:val="bottom"/>
          </w:tcPr>
          <w:p w:rsidR="00ED7CFE" w:rsidRPr="00055745" w:rsidRDefault="00ED7CFE" w:rsidP="00E61287">
            <w:pPr>
              <w:pStyle w:val="KKBEZMEZER"/>
              <w:rPr>
                <w:sz w:val="16"/>
                <w:szCs w:val="16"/>
              </w:rPr>
            </w:pPr>
            <w:r w:rsidRPr="00055745">
              <w:rPr>
                <w:sz w:val="16"/>
                <w:szCs w:val="16"/>
              </w:rPr>
              <w:t>0,8     bez chráničky</w:t>
            </w:r>
          </w:p>
        </w:tc>
        <w:tc>
          <w:tcPr>
            <w:tcW w:w="785" w:type="dxa"/>
            <w:gridSpan w:val="2"/>
            <w:tcBorders>
              <w:top w:val="nil"/>
              <w:left w:val="nil"/>
              <w:bottom w:val="nil"/>
              <w:right w:val="single" w:sz="4" w:space="0" w:color="auto"/>
            </w:tcBorders>
            <w:tcMar>
              <w:left w:w="28" w:type="dxa"/>
              <w:right w:w="28" w:type="dxa"/>
            </w:tcMar>
            <w:vAlign w:val="bottom"/>
          </w:tcPr>
          <w:p w:rsidR="00ED7CFE" w:rsidRPr="00055745" w:rsidRDefault="00ED7CFE" w:rsidP="00E61287">
            <w:pPr>
              <w:pStyle w:val="KKBEZMEZER"/>
              <w:rPr>
                <w:sz w:val="16"/>
                <w:szCs w:val="16"/>
              </w:rPr>
            </w:pPr>
            <w:r w:rsidRPr="00055745">
              <w:rPr>
                <w:sz w:val="16"/>
                <w:szCs w:val="16"/>
              </w:rPr>
              <w:t>0,8     bez chráničky</w:t>
            </w:r>
          </w:p>
        </w:tc>
        <w:tc>
          <w:tcPr>
            <w:tcW w:w="766" w:type="dxa"/>
            <w:gridSpan w:val="2"/>
            <w:vMerge w:val="restart"/>
            <w:tcBorders>
              <w:top w:val="single" w:sz="4" w:space="0" w:color="auto"/>
              <w:left w:val="single" w:sz="4" w:space="0" w:color="auto"/>
              <w:bottom w:val="single" w:sz="4" w:space="0" w:color="000000"/>
              <w:right w:val="single" w:sz="4" w:space="0" w:color="auto"/>
            </w:tcBorders>
            <w:tcMar>
              <w:left w:w="28" w:type="dxa"/>
              <w:right w:w="28" w:type="dxa"/>
            </w:tcMar>
            <w:vAlign w:val="center"/>
          </w:tcPr>
          <w:p w:rsidR="00ED7CFE" w:rsidRPr="00055745" w:rsidRDefault="00ED7CFE" w:rsidP="00E61287">
            <w:pPr>
              <w:pStyle w:val="KKBEZMEZER"/>
              <w:rPr>
                <w:sz w:val="16"/>
                <w:szCs w:val="16"/>
              </w:rPr>
            </w:pPr>
            <w:r w:rsidRPr="00055745">
              <w:rPr>
                <w:sz w:val="16"/>
                <w:szCs w:val="16"/>
              </w:rPr>
              <w:t>0,5    skontrolovať výpočtom</w:t>
            </w:r>
          </w:p>
        </w:tc>
        <w:tc>
          <w:tcPr>
            <w:tcW w:w="571" w:type="dxa"/>
            <w:gridSpan w:val="2"/>
            <w:vMerge w:val="restart"/>
            <w:tcBorders>
              <w:top w:val="single" w:sz="4" w:space="0" w:color="auto"/>
              <w:left w:val="single" w:sz="4" w:space="0" w:color="auto"/>
              <w:bottom w:val="single" w:sz="4" w:space="0" w:color="000000"/>
              <w:right w:val="single" w:sz="4" w:space="0" w:color="auto"/>
            </w:tcBorders>
            <w:tcMar>
              <w:left w:w="28" w:type="dxa"/>
              <w:right w:w="28" w:type="dxa"/>
            </w:tcMar>
            <w:vAlign w:val="center"/>
          </w:tcPr>
          <w:p w:rsidR="00ED7CFE" w:rsidRPr="00055745" w:rsidRDefault="00ED7CFE" w:rsidP="00E61287">
            <w:pPr>
              <w:pStyle w:val="KKBEZMEZER"/>
              <w:rPr>
                <w:sz w:val="16"/>
                <w:szCs w:val="16"/>
              </w:rPr>
            </w:pPr>
            <w:r w:rsidRPr="00055745">
              <w:rPr>
                <w:sz w:val="16"/>
                <w:szCs w:val="16"/>
              </w:rPr>
              <w:t>0,30</w:t>
            </w:r>
          </w:p>
        </w:tc>
        <w:tc>
          <w:tcPr>
            <w:tcW w:w="571" w:type="dxa"/>
            <w:gridSpan w:val="2"/>
            <w:vMerge w:val="restart"/>
            <w:tcBorders>
              <w:top w:val="nil"/>
              <w:left w:val="single" w:sz="4" w:space="0" w:color="auto"/>
              <w:bottom w:val="single" w:sz="4" w:space="0" w:color="000000"/>
              <w:right w:val="single" w:sz="4" w:space="0" w:color="auto"/>
            </w:tcBorders>
            <w:noWrap/>
            <w:tcMar>
              <w:left w:w="28" w:type="dxa"/>
              <w:right w:w="28" w:type="dxa"/>
            </w:tcMar>
            <w:vAlign w:val="center"/>
          </w:tcPr>
          <w:p w:rsidR="00ED7CFE" w:rsidRPr="00055745" w:rsidRDefault="00ED7CFE" w:rsidP="00E61287">
            <w:pPr>
              <w:pStyle w:val="KKBEZMEZER"/>
              <w:rPr>
                <w:sz w:val="16"/>
                <w:szCs w:val="16"/>
              </w:rPr>
            </w:pPr>
            <w:r w:rsidRPr="00055745">
              <w:rPr>
                <w:sz w:val="16"/>
                <w:szCs w:val="16"/>
              </w:rPr>
              <w:t>0,10</w:t>
            </w:r>
          </w:p>
        </w:tc>
        <w:tc>
          <w:tcPr>
            <w:tcW w:w="635" w:type="dxa"/>
            <w:gridSpan w:val="2"/>
            <w:vMerge w:val="restart"/>
            <w:tcBorders>
              <w:top w:val="nil"/>
              <w:left w:val="single" w:sz="4" w:space="0" w:color="auto"/>
              <w:bottom w:val="single" w:sz="4" w:space="0" w:color="000000"/>
              <w:right w:val="single" w:sz="4" w:space="0" w:color="auto"/>
            </w:tcBorders>
            <w:noWrap/>
            <w:tcMar>
              <w:left w:w="28" w:type="dxa"/>
              <w:right w:w="28" w:type="dxa"/>
            </w:tcMar>
            <w:vAlign w:val="center"/>
          </w:tcPr>
          <w:p w:rsidR="00ED7CFE" w:rsidRPr="00055745" w:rsidRDefault="00ED7CFE" w:rsidP="00E61287">
            <w:pPr>
              <w:pStyle w:val="KKBEZMEZER"/>
              <w:rPr>
                <w:sz w:val="16"/>
                <w:szCs w:val="16"/>
              </w:rPr>
            </w:pPr>
            <w:r w:rsidRPr="00055745">
              <w:rPr>
                <w:sz w:val="16"/>
                <w:szCs w:val="16"/>
              </w:rPr>
              <w:t>0,10</w:t>
            </w:r>
          </w:p>
        </w:tc>
        <w:tc>
          <w:tcPr>
            <w:tcW w:w="630" w:type="dxa"/>
            <w:gridSpan w:val="2"/>
            <w:vMerge w:val="restart"/>
            <w:tcBorders>
              <w:top w:val="nil"/>
              <w:left w:val="single" w:sz="4" w:space="0" w:color="auto"/>
              <w:bottom w:val="single" w:sz="4" w:space="0" w:color="000000"/>
              <w:right w:val="single" w:sz="4" w:space="0" w:color="auto"/>
            </w:tcBorders>
            <w:noWrap/>
            <w:tcMar>
              <w:left w:w="28" w:type="dxa"/>
              <w:right w:w="28" w:type="dxa"/>
            </w:tcMar>
            <w:vAlign w:val="center"/>
          </w:tcPr>
          <w:p w:rsidR="00ED7CFE" w:rsidRPr="00055745" w:rsidRDefault="00ED7CFE" w:rsidP="00E61287">
            <w:pPr>
              <w:pStyle w:val="KKBEZMEZER"/>
              <w:rPr>
                <w:sz w:val="16"/>
                <w:szCs w:val="16"/>
              </w:rPr>
            </w:pPr>
            <w:r w:rsidRPr="00055745">
              <w:rPr>
                <w:sz w:val="16"/>
                <w:szCs w:val="16"/>
              </w:rPr>
              <w:t>0,20</w:t>
            </w:r>
          </w:p>
        </w:tc>
        <w:tc>
          <w:tcPr>
            <w:tcW w:w="785" w:type="dxa"/>
            <w:gridSpan w:val="2"/>
            <w:tcBorders>
              <w:top w:val="single" w:sz="4" w:space="0" w:color="auto"/>
              <w:left w:val="nil"/>
              <w:bottom w:val="nil"/>
              <w:right w:val="single" w:sz="4" w:space="0" w:color="auto"/>
            </w:tcBorders>
            <w:tcMar>
              <w:left w:w="28" w:type="dxa"/>
              <w:right w:w="28" w:type="dxa"/>
            </w:tcMar>
            <w:vAlign w:val="bottom"/>
          </w:tcPr>
          <w:p w:rsidR="00ED7CFE" w:rsidRPr="00055745" w:rsidRDefault="00ED7CFE" w:rsidP="00E61287">
            <w:pPr>
              <w:pStyle w:val="KKBEZMEZER"/>
              <w:rPr>
                <w:sz w:val="16"/>
                <w:szCs w:val="16"/>
              </w:rPr>
            </w:pPr>
            <w:r w:rsidRPr="00055745">
              <w:rPr>
                <w:sz w:val="16"/>
                <w:szCs w:val="16"/>
              </w:rPr>
              <w:t>0,5     bez chráničky</w:t>
            </w:r>
          </w:p>
        </w:tc>
        <w:tc>
          <w:tcPr>
            <w:tcW w:w="653" w:type="dxa"/>
            <w:gridSpan w:val="2"/>
            <w:vMerge w:val="restart"/>
            <w:tcBorders>
              <w:top w:val="nil"/>
              <w:left w:val="single" w:sz="4" w:space="0" w:color="auto"/>
              <w:bottom w:val="single" w:sz="4" w:space="0" w:color="000000"/>
              <w:right w:val="single" w:sz="4" w:space="0" w:color="auto"/>
            </w:tcBorders>
            <w:noWrap/>
            <w:tcMar>
              <w:left w:w="28" w:type="dxa"/>
              <w:right w:w="28" w:type="dxa"/>
            </w:tcMar>
            <w:vAlign w:val="center"/>
          </w:tcPr>
          <w:p w:rsidR="00ED7CFE" w:rsidRPr="00055745" w:rsidRDefault="00ED7CFE" w:rsidP="00E61287">
            <w:pPr>
              <w:pStyle w:val="KKBEZMEZER"/>
              <w:rPr>
                <w:sz w:val="16"/>
                <w:szCs w:val="16"/>
              </w:rPr>
            </w:pPr>
            <w:r w:rsidRPr="00055745">
              <w:rPr>
                <w:sz w:val="16"/>
                <w:szCs w:val="16"/>
              </w:rPr>
              <w:t>0,10</w:t>
            </w:r>
          </w:p>
        </w:tc>
        <w:tc>
          <w:tcPr>
            <w:tcW w:w="607" w:type="dxa"/>
            <w:gridSpan w:val="2"/>
            <w:vMerge w:val="restart"/>
            <w:tcBorders>
              <w:top w:val="nil"/>
              <w:left w:val="single" w:sz="4" w:space="0" w:color="auto"/>
              <w:bottom w:val="single" w:sz="4" w:space="0" w:color="000000"/>
              <w:right w:val="single" w:sz="4" w:space="0" w:color="auto"/>
            </w:tcBorders>
            <w:noWrap/>
            <w:tcMar>
              <w:left w:w="28" w:type="dxa"/>
              <w:right w:w="28" w:type="dxa"/>
            </w:tcMar>
            <w:vAlign w:val="center"/>
          </w:tcPr>
          <w:p w:rsidR="00ED7CFE" w:rsidRPr="00055745" w:rsidRDefault="00ED7CFE" w:rsidP="00E61287">
            <w:pPr>
              <w:pStyle w:val="KKBEZMEZER"/>
              <w:rPr>
                <w:sz w:val="16"/>
                <w:szCs w:val="16"/>
              </w:rPr>
            </w:pPr>
            <w:r w:rsidRPr="00055745">
              <w:rPr>
                <w:sz w:val="16"/>
                <w:szCs w:val="16"/>
              </w:rPr>
              <w:t>0,20</w:t>
            </w:r>
          </w:p>
        </w:tc>
      </w:tr>
      <w:tr w:rsidR="00ED7CFE" w:rsidRPr="00055745" w:rsidTr="00E61287">
        <w:trPr>
          <w:gridAfter w:val="1"/>
          <w:wAfter w:w="264" w:type="dxa"/>
          <w:cantSplit/>
          <w:trHeight w:val="841"/>
        </w:trPr>
        <w:tc>
          <w:tcPr>
            <w:tcW w:w="1153" w:type="dxa"/>
            <w:gridSpan w:val="2"/>
            <w:vMerge/>
            <w:tcBorders>
              <w:top w:val="single" w:sz="4" w:space="0" w:color="auto"/>
              <w:left w:val="single" w:sz="4" w:space="0" w:color="auto"/>
              <w:bottom w:val="single" w:sz="4" w:space="0" w:color="000000"/>
              <w:right w:val="single" w:sz="4" w:space="0" w:color="000000"/>
            </w:tcBorders>
            <w:tcMar>
              <w:left w:w="28" w:type="dxa"/>
              <w:right w:w="28" w:type="dxa"/>
            </w:tcMar>
            <w:vAlign w:val="center"/>
          </w:tcPr>
          <w:p w:rsidR="00ED7CFE" w:rsidRPr="00055745" w:rsidRDefault="00ED7CFE" w:rsidP="00E61287">
            <w:pPr>
              <w:pStyle w:val="KKBEZMEZER"/>
              <w:rPr>
                <w:sz w:val="16"/>
                <w:szCs w:val="16"/>
              </w:rPr>
            </w:pPr>
          </w:p>
        </w:tc>
        <w:tc>
          <w:tcPr>
            <w:tcW w:w="785" w:type="dxa"/>
            <w:gridSpan w:val="2"/>
            <w:tcBorders>
              <w:top w:val="nil"/>
              <w:left w:val="nil"/>
              <w:bottom w:val="single" w:sz="4" w:space="0" w:color="auto"/>
              <w:right w:val="single" w:sz="4" w:space="0" w:color="auto"/>
            </w:tcBorders>
            <w:tcMar>
              <w:left w:w="28" w:type="dxa"/>
              <w:right w:w="28" w:type="dxa"/>
            </w:tcMar>
            <w:vAlign w:val="bottom"/>
          </w:tcPr>
          <w:p w:rsidR="00ED7CFE" w:rsidRPr="00055745" w:rsidRDefault="00ED7CFE" w:rsidP="00E61287">
            <w:pPr>
              <w:pStyle w:val="KKBEZMEZER"/>
              <w:rPr>
                <w:sz w:val="16"/>
                <w:szCs w:val="16"/>
              </w:rPr>
            </w:pPr>
            <w:r w:rsidRPr="00055745">
              <w:rPr>
                <w:sz w:val="16"/>
                <w:szCs w:val="16"/>
              </w:rPr>
              <w:t>0,1          v chráničke</w:t>
            </w:r>
          </w:p>
        </w:tc>
        <w:tc>
          <w:tcPr>
            <w:tcW w:w="785" w:type="dxa"/>
            <w:gridSpan w:val="2"/>
            <w:tcBorders>
              <w:top w:val="nil"/>
              <w:left w:val="nil"/>
              <w:bottom w:val="single" w:sz="4" w:space="0" w:color="auto"/>
              <w:right w:val="single" w:sz="4" w:space="0" w:color="auto"/>
            </w:tcBorders>
            <w:tcMar>
              <w:left w:w="28" w:type="dxa"/>
              <w:right w:w="28" w:type="dxa"/>
            </w:tcMar>
            <w:vAlign w:val="bottom"/>
          </w:tcPr>
          <w:p w:rsidR="00ED7CFE" w:rsidRPr="00055745" w:rsidRDefault="00ED7CFE" w:rsidP="00E61287">
            <w:pPr>
              <w:pStyle w:val="KKBEZMEZER"/>
              <w:rPr>
                <w:sz w:val="16"/>
                <w:szCs w:val="16"/>
              </w:rPr>
            </w:pPr>
            <w:r w:rsidRPr="00055745">
              <w:rPr>
                <w:sz w:val="16"/>
                <w:szCs w:val="16"/>
              </w:rPr>
              <w:t>0,1          v chráničke</w:t>
            </w:r>
          </w:p>
        </w:tc>
        <w:tc>
          <w:tcPr>
            <w:tcW w:w="785" w:type="dxa"/>
            <w:gridSpan w:val="2"/>
            <w:tcBorders>
              <w:top w:val="nil"/>
              <w:left w:val="nil"/>
              <w:bottom w:val="single" w:sz="4" w:space="0" w:color="auto"/>
              <w:right w:val="single" w:sz="4" w:space="0" w:color="auto"/>
            </w:tcBorders>
            <w:tcMar>
              <w:left w:w="28" w:type="dxa"/>
              <w:right w:w="28" w:type="dxa"/>
            </w:tcMar>
            <w:vAlign w:val="bottom"/>
          </w:tcPr>
          <w:p w:rsidR="00ED7CFE" w:rsidRPr="00055745" w:rsidRDefault="00ED7CFE" w:rsidP="00E61287">
            <w:pPr>
              <w:pStyle w:val="KKBEZMEZER"/>
              <w:rPr>
                <w:sz w:val="16"/>
                <w:szCs w:val="16"/>
              </w:rPr>
            </w:pPr>
            <w:r w:rsidRPr="00055745">
              <w:rPr>
                <w:sz w:val="16"/>
                <w:szCs w:val="16"/>
              </w:rPr>
              <w:t>0,1          v chráničke</w:t>
            </w:r>
          </w:p>
        </w:tc>
        <w:tc>
          <w:tcPr>
            <w:tcW w:w="766" w:type="dxa"/>
            <w:gridSpan w:val="2"/>
            <w:vMerge/>
            <w:tcBorders>
              <w:top w:val="single" w:sz="4" w:space="0" w:color="auto"/>
              <w:left w:val="single" w:sz="4" w:space="0" w:color="auto"/>
              <w:bottom w:val="single" w:sz="4" w:space="0" w:color="000000"/>
              <w:right w:val="single" w:sz="4" w:space="0" w:color="auto"/>
            </w:tcBorders>
            <w:tcMar>
              <w:left w:w="28" w:type="dxa"/>
              <w:right w:w="28" w:type="dxa"/>
            </w:tcMar>
            <w:vAlign w:val="center"/>
          </w:tcPr>
          <w:p w:rsidR="00ED7CFE" w:rsidRPr="00055745" w:rsidRDefault="00ED7CFE" w:rsidP="00E61287">
            <w:pPr>
              <w:pStyle w:val="KKBEZMEZER"/>
              <w:rPr>
                <w:sz w:val="16"/>
                <w:szCs w:val="16"/>
              </w:rPr>
            </w:pPr>
          </w:p>
        </w:tc>
        <w:tc>
          <w:tcPr>
            <w:tcW w:w="571" w:type="dxa"/>
            <w:gridSpan w:val="2"/>
            <w:vMerge/>
            <w:tcBorders>
              <w:top w:val="single" w:sz="4" w:space="0" w:color="auto"/>
              <w:left w:val="single" w:sz="4" w:space="0" w:color="auto"/>
              <w:bottom w:val="single" w:sz="4" w:space="0" w:color="000000"/>
              <w:right w:val="single" w:sz="4" w:space="0" w:color="auto"/>
            </w:tcBorders>
            <w:tcMar>
              <w:left w:w="28" w:type="dxa"/>
              <w:right w:w="28" w:type="dxa"/>
            </w:tcMar>
            <w:vAlign w:val="center"/>
          </w:tcPr>
          <w:p w:rsidR="00ED7CFE" w:rsidRPr="00055745" w:rsidRDefault="00ED7CFE" w:rsidP="00E61287">
            <w:pPr>
              <w:pStyle w:val="KKBEZMEZER"/>
              <w:rPr>
                <w:sz w:val="16"/>
                <w:szCs w:val="16"/>
              </w:rPr>
            </w:pPr>
          </w:p>
        </w:tc>
        <w:tc>
          <w:tcPr>
            <w:tcW w:w="571" w:type="dxa"/>
            <w:gridSpan w:val="2"/>
            <w:vMerge/>
            <w:tcBorders>
              <w:top w:val="nil"/>
              <w:left w:val="single" w:sz="4" w:space="0" w:color="auto"/>
              <w:bottom w:val="single" w:sz="4" w:space="0" w:color="000000"/>
              <w:right w:val="single" w:sz="4" w:space="0" w:color="auto"/>
            </w:tcBorders>
            <w:tcMar>
              <w:left w:w="28" w:type="dxa"/>
              <w:right w:w="28" w:type="dxa"/>
            </w:tcMar>
            <w:vAlign w:val="center"/>
          </w:tcPr>
          <w:p w:rsidR="00ED7CFE" w:rsidRPr="00055745" w:rsidRDefault="00ED7CFE" w:rsidP="00E61287">
            <w:pPr>
              <w:pStyle w:val="KKBEZMEZER"/>
              <w:rPr>
                <w:sz w:val="16"/>
                <w:szCs w:val="16"/>
              </w:rPr>
            </w:pPr>
          </w:p>
        </w:tc>
        <w:tc>
          <w:tcPr>
            <w:tcW w:w="635" w:type="dxa"/>
            <w:gridSpan w:val="2"/>
            <w:vMerge/>
            <w:tcBorders>
              <w:top w:val="nil"/>
              <w:left w:val="single" w:sz="4" w:space="0" w:color="auto"/>
              <w:bottom w:val="single" w:sz="4" w:space="0" w:color="000000"/>
              <w:right w:val="single" w:sz="4" w:space="0" w:color="auto"/>
            </w:tcBorders>
            <w:tcMar>
              <w:left w:w="28" w:type="dxa"/>
              <w:right w:w="28" w:type="dxa"/>
            </w:tcMar>
            <w:vAlign w:val="center"/>
          </w:tcPr>
          <w:p w:rsidR="00ED7CFE" w:rsidRPr="00055745" w:rsidRDefault="00ED7CFE" w:rsidP="00E61287">
            <w:pPr>
              <w:pStyle w:val="KKBEZMEZER"/>
              <w:rPr>
                <w:sz w:val="16"/>
                <w:szCs w:val="16"/>
              </w:rPr>
            </w:pPr>
          </w:p>
        </w:tc>
        <w:tc>
          <w:tcPr>
            <w:tcW w:w="630" w:type="dxa"/>
            <w:gridSpan w:val="2"/>
            <w:vMerge/>
            <w:tcBorders>
              <w:top w:val="nil"/>
              <w:left w:val="single" w:sz="4" w:space="0" w:color="auto"/>
              <w:bottom w:val="single" w:sz="4" w:space="0" w:color="000000"/>
              <w:right w:val="single" w:sz="4" w:space="0" w:color="auto"/>
            </w:tcBorders>
            <w:tcMar>
              <w:left w:w="28" w:type="dxa"/>
              <w:right w:w="28" w:type="dxa"/>
            </w:tcMar>
            <w:vAlign w:val="center"/>
          </w:tcPr>
          <w:p w:rsidR="00ED7CFE" w:rsidRPr="00055745" w:rsidRDefault="00ED7CFE" w:rsidP="00E61287">
            <w:pPr>
              <w:pStyle w:val="KKBEZMEZER"/>
              <w:rPr>
                <w:sz w:val="16"/>
                <w:szCs w:val="16"/>
              </w:rPr>
            </w:pPr>
          </w:p>
        </w:tc>
        <w:tc>
          <w:tcPr>
            <w:tcW w:w="785" w:type="dxa"/>
            <w:gridSpan w:val="2"/>
            <w:tcBorders>
              <w:top w:val="nil"/>
              <w:left w:val="nil"/>
              <w:bottom w:val="single" w:sz="4" w:space="0" w:color="auto"/>
              <w:right w:val="single" w:sz="4" w:space="0" w:color="auto"/>
            </w:tcBorders>
            <w:tcMar>
              <w:left w:w="28" w:type="dxa"/>
              <w:right w:w="28" w:type="dxa"/>
            </w:tcMar>
            <w:vAlign w:val="bottom"/>
          </w:tcPr>
          <w:p w:rsidR="00ED7CFE" w:rsidRPr="00055745" w:rsidRDefault="00ED7CFE" w:rsidP="00E61287">
            <w:pPr>
              <w:pStyle w:val="KKBEZMEZER"/>
              <w:rPr>
                <w:sz w:val="16"/>
                <w:szCs w:val="16"/>
              </w:rPr>
            </w:pPr>
            <w:r w:rsidRPr="00055745">
              <w:rPr>
                <w:sz w:val="16"/>
                <w:szCs w:val="16"/>
              </w:rPr>
              <w:t>0,15          v chráničke</w:t>
            </w:r>
          </w:p>
        </w:tc>
        <w:tc>
          <w:tcPr>
            <w:tcW w:w="653" w:type="dxa"/>
            <w:gridSpan w:val="2"/>
            <w:vMerge/>
            <w:tcBorders>
              <w:top w:val="nil"/>
              <w:left w:val="single" w:sz="4" w:space="0" w:color="auto"/>
              <w:bottom w:val="single" w:sz="4" w:space="0" w:color="000000"/>
              <w:right w:val="single" w:sz="4" w:space="0" w:color="auto"/>
            </w:tcBorders>
            <w:tcMar>
              <w:left w:w="28" w:type="dxa"/>
              <w:right w:w="28" w:type="dxa"/>
            </w:tcMar>
            <w:vAlign w:val="center"/>
          </w:tcPr>
          <w:p w:rsidR="00ED7CFE" w:rsidRPr="00055745" w:rsidRDefault="00ED7CFE" w:rsidP="00E61287">
            <w:pPr>
              <w:pStyle w:val="KKBEZMEZER"/>
              <w:rPr>
                <w:sz w:val="16"/>
                <w:szCs w:val="16"/>
              </w:rPr>
            </w:pPr>
          </w:p>
        </w:tc>
        <w:tc>
          <w:tcPr>
            <w:tcW w:w="607" w:type="dxa"/>
            <w:gridSpan w:val="2"/>
            <w:vMerge/>
            <w:tcBorders>
              <w:top w:val="nil"/>
              <w:left w:val="single" w:sz="4" w:space="0" w:color="auto"/>
              <w:bottom w:val="single" w:sz="4" w:space="0" w:color="000000"/>
              <w:right w:val="single" w:sz="4" w:space="0" w:color="auto"/>
            </w:tcBorders>
            <w:tcMar>
              <w:left w:w="28" w:type="dxa"/>
              <w:right w:w="28" w:type="dxa"/>
            </w:tcMar>
            <w:vAlign w:val="center"/>
          </w:tcPr>
          <w:p w:rsidR="00ED7CFE" w:rsidRPr="00055745" w:rsidRDefault="00ED7CFE" w:rsidP="00E61287">
            <w:pPr>
              <w:pStyle w:val="KKBEZMEZER"/>
              <w:rPr>
                <w:sz w:val="16"/>
                <w:szCs w:val="16"/>
              </w:rPr>
            </w:pPr>
          </w:p>
        </w:tc>
      </w:tr>
      <w:tr w:rsidR="00ED7CFE" w:rsidRPr="00055745" w:rsidTr="00E61287">
        <w:trPr>
          <w:gridAfter w:val="1"/>
          <w:wAfter w:w="264" w:type="dxa"/>
          <w:cantSplit/>
          <w:trHeight w:val="406"/>
        </w:trPr>
        <w:tc>
          <w:tcPr>
            <w:tcW w:w="320" w:type="dxa"/>
            <w:vMerge w:val="restart"/>
            <w:tcBorders>
              <w:top w:val="nil"/>
              <w:left w:val="single" w:sz="4" w:space="0" w:color="auto"/>
              <w:bottom w:val="single" w:sz="4" w:space="0" w:color="000000"/>
              <w:right w:val="single" w:sz="4" w:space="0" w:color="auto"/>
            </w:tcBorders>
            <w:noWrap/>
            <w:tcMar>
              <w:left w:w="28" w:type="dxa"/>
              <w:right w:w="28" w:type="dxa"/>
            </w:tcMar>
            <w:textDirection w:val="btLr"/>
            <w:vAlign w:val="bottom"/>
          </w:tcPr>
          <w:p w:rsidR="00ED7CFE" w:rsidRPr="00055745" w:rsidRDefault="00ED7CFE" w:rsidP="00E61287">
            <w:pPr>
              <w:pStyle w:val="KKBEZMEZER"/>
              <w:rPr>
                <w:sz w:val="16"/>
                <w:szCs w:val="16"/>
              </w:rPr>
            </w:pPr>
            <w:r w:rsidRPr="00055745">
              <w:rPr>
                <w:sz w:val="16"/>
                <w:szCs w:val="16"/>
              </w:rPr>
              <w:t>plynovod</w:t>
            </w:r>
          </w:p>
        </w:tc>
        <w:tc>
          <w:tcPr>
            <w:tcW w:w="833" w:type="dxa"/>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do 0,005MPa</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0,10</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0,10</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0,10</w:t>
            </w:r>
          </w:p>
        </w:tc>
        <w:tc>
          <w:tcPr>
            <w:tcW w:w="766"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0,30</w:t>
            </w:r>
          </w:p>
        </w:tc>
        <w:tc>
          <w:tcPr>
            <w:tcW w:w="571"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0,10</w:t>
            </w:r>
          </w:p>
        </w:tc>
        <w:tc>
          <w:tcPr>
            <w:tcW w:w="571"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0,10</w:t>
            </w:r>
          </w:p>
        </w:tc>
        <w:tc>
          <w:tcPr>
            <w:tcW w:w="63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0,10</w:t>
            </w:r>
          </w:p>
        </w:tc>
        <w:tc>
          <w:tcPr>
            <w:tcW w:w="630"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0,15</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0,10</w:t>
            </w:r>
          </w:p>
        </w:tc>
        <w:tc>
          <w:tcPr>
            <w:tcW w:w="653"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0,10</w:t>
            </w:r>
          </w:p>
        </w:tc>
        <w:tc>
          <w:tcPr>
            <w:tcW w:w="607"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0,50</w:t>
            </w:r>
          </w:p>
        </w:tc>
      </w:tr>
      <w:tr w:rsidR="00ED7CFE" w:rsidRPr="00055745" w:rsidTr="00E61287">
        <w:trPr>
          <w:gridAfter w:val="1"/>
          <w:wAfter w:w="264" w:type="dxa"/>
          <w:cantSplit/>
          <w:trHeight w:val="406"/>
        </w:trPr>
        <w:tc>
          <w:tcPr>
            <w:tcW w:w="320" w:type="dxa"/>
            <w:vMerge/>
            <w:tcBorders>
              <w:top w:val="nil"/>
              <w:left w:val="single" w:sz="4" w:space="0" w:color="auto"/>
              <w:bottom w:val="single" w:sz="4" w:space="0" w:color="000000"/>
              <w:right w:val="single" w:sz="4" w:space="0" w:color="auto"/>
            </w:tcBorders>
            <w:tcMar>
              <w:left w:w="28" w:type="dxa"/>
              <w:right w:w="28" w:type="dxa"/>
            </w:tcMar>
            <w:vAlign w:val="center"/>
          </w:tcPr>
          <w:p w:rsidR="00ED7CFE" w:rsidRPr="00055745" w:rsidRDefault="00ED7CFE" w:rsidP="00E61287">
            <w:pPr>
              <w:pStyle w:val="KKBEZMEZER"/>
              <w:rPr>
                <w:sz w:val="16"/>
                <w:szCs w:val="16"/>
              </w:rPr>
            </w:pPr>
          </w:p>
        </w:tc>
        <w:tc>
          <w:tcPr>
            <w:tcW w:w="833" w:type="dxa"/>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do 0,3MPa</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0,10</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0,20</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0,20</w:t>
            </w:r>
          </w:p>
        </w:tc>
        <w:tc>
          <w:tcPr>
            <w:tcW w:w="766"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0,70</w:t>
            </w:r>
          </w:p>
        </w:tc>
        <w:tc>
          <w:tcPr>
            <w:tcW w:w="571"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0,10</w:t>
            </w:r>
          </w:p>
        </w:tc>
        <w:tc>
          <w:tcPr>
            <w:tcW w:w="571"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0,10</w:t>
            </w:r>
          </w:p>
        </w:tc>
        <w:tc>
          <w:tcPr>
            <w:tcW w:w="63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0,10</w:t>
            </w:r>
          </w:p>
        </w:tc>
        <w:tc>
          <w:tcPr>
            <w:tcW w:w="630"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0,15</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0,10</w:t>
            </w:r>
          </w:p>
        </w:tc>
        <w:tc>
          <w:tcPr>
            <w:tcW w:w="653"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0,10</w:t>
            </w:r>
          </w:p>
        </w:tc>
        <w:tc>
          <w:tcPr>
            <w:tcW w:w="607"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0,50</w:t>
            </w:r>
          </w:p>
        </w:tc>
      </w:tr>
      <w:tr w:rsidR="00ED7CFE" w:rsidRPr="00055745" w:rsidTr="00E61287">
        <w:trPr>
          <w:gridAfter w:val="1"/>
          <w:wAfter w:w="264" w:type="dxa"/>
          <w:trHeight w:val="550"/>
        </w:trPr>
        <w:tc>
          <w:tcPr>
            <w:tcW w:w="1153" w:type="dxa"/>
            <w:gridSpan w:val="2"/>
            <w:tcBorders>
              <w:top w:val="single" w:sz="4" w:space="0" w:color="auto"/>
              <w:left w:val="single" w:sz="4" w:space="0" w:color="auto"/>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vodovod</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0,4 (0,20)</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0,4 (0,20)</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0,4 (0,20)</w:t>
            </w:r>
          </w:p>
        </w:tc>
        <w:tc>
          <w:tcPr>
            <w:tcW w:w="766"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0,40</w:t>
            </w:r>
          </w:p>
        </w:tc>
        <w:tc>
          <w:tcPr>
            <w:tcW w:w="571"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0,20</w:t>
            </w:r>
          </w:p>
        </w:tc>
        <w:tc>
          <w:tcPr>
            <w:tcW w:w="571"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0,15</w:t>
            </w:r>
          </w:p>
        </w:tc>
        <w:tc>
          <w:tcPr>
            <w:tcW w:w="63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0,15</w:t>
            </w:r>
          </w:p>
        </w:tc>
        <w:tc>
          <w:tcPr>
            <w:tcW w:w="630"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 </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0,20</w:t>
            </w:r>
          </w:p>
        </w:tc>
        <w:tc>
          <w:tcPr>
            <w:tcW w:w="653"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0,20</w:t>
            </w:r>
          </w:p>
        </w:tc>
        <w:tc>
          <w:tcPr>
            <w:tcW w:w="607"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0,10</w:t>
            </w:r>
          </w:p>
        </w:tc>
      </w:tr>
      <w:tr w:rsidR="00ED7CFE" w:rsidRPr="00055745" w:rsidTr="00E61287">
        <w:trPr>
          <w:gridAfter w:val="1"/>
          <w:wAfter w:w="264" w:type="dxa"/>
          <w:trHeight w:val="493"/>
        </w:trPr>
        <w:tc>
          <w:tcPr>
            <w:tcW w:w="1153" w:type="dxa"/>
            <w:gridSpan w:val="2"/>
            <w:tcBorders>
              <w:top w:val="single" w:sz="4" w:space="0" w:color="auto"/>
              <w:left w:val="single" w:sz="4" w:space="0" w:color="auto"/>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teplovod</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0,30</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0,50</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0,50</w:t>
            </w:r>
          </w:p>
        </w:tc>
        <w:tc>
          <w:tcPr>
            <w:tcW w:w="766"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1,00</w:t>
            </w:r>
          </w:p>
        </w:tc>
        <w:tc>
          <w:tcPr>
            <w:tcW w:w="571"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0,50 (0,15)</w:t>
            </w:r>
          </w:p>
        </w:tc>
        <w:tc>
          <w:tcPr>
            <w:tcW w:w="571"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0,10</w:t>
            </w:r>
          </w:p>
        </w:tc>
        <w:tc>
          <w:tcPr>
            <w:tcW w:w="63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0,10</w:t>
            </w:r>
          </w:p>
        </w:tc>
        <w:tc>
          <w:tcPr>
            <w:tcW w:w="630"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0,20</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 </w:t>
            </w:r>
          </w:p>
        </w:tc>
        <w:tc>
          <w:tcPr>
            <w:tcW w:w="653"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0,15</w:t>
            </w:r>
          </w:p>
        </w:tc>
        <w:tc>
          <w:tcPr>
            <w:tcW w:w="607"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0,10</w:t>
            </w:r>
          </w:p>
        </w:tc>
      </w:tr>
      <w:tr w:rsidR="00ED7CFE" w:rsidRPr="00055745" w:rsidTr="00E61287">
        <w:trPr>
          <w:gridAfter w:val="1"/>
          <w:wAfter w:w="264" w:type="dxa"/>
          <w:trHeight w:val="406"/>
        </w:trPr>
        <w:tc>
          <w:tcPr>
            <w:tcW w:w="1153" w:type="dxa"/>
            <w:gridSpan w:val="2"/>
            <w:tcBorders>
              <w:top w:val="single" w:sz="4" w:space="0" w:color="auto"/>
              <w:left w:val="single" w:sz="4" w:space="0" w:color="auto"/>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káblovod</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0,10</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0,30</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0,30</w:t>
            </w:r>
          </w:p>
        </w:tc>
        <w:tc>
          <w:tcPr>
            <w:tcW w:w="766"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0,30</w:t>
            </w:r>
          </w:p>
        </w:tc>
        <w:tc>
          <w:tcPr>
            <w:tcW w:w="571"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0,10</w:t>
            </w:r>
          </w:p>
        </w:tc>
        <w:tc>
          <w:tcPr>
            <w:tcW w:w="571"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0,10</w:t>
            </w:r>
          </w:p>
        </w:tc>
        <w:tc>
          <w:tcPr>
            <w:tcW w:w="63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0,10</w:t>
            </w:r>
          </w:p>
        </w:tc>
        <w:tc>
          <w:tcPr>
            <w:tcW w:w="630"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0,20</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0,15</w:t>
            </w:r>
          </w:p>
        </w:tc>
        <w:tc>
          <w:tcPr>
            <w:tcW w:w="653"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 </w:t>
            </w:r>
          </w:p>
        </w:tc>
        <w:tc>
          <w:tcPr>
            <w:tcW w:w="607"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0,10</w:t>
            </w:r>
          </w:p>
        </w:tc>
      </w:tr>
      <w:tr w:rsidR="00ED7CFE" w:rsidRPr="00055745" w:rsidTr="00E61287">
        <w:trPr>
          <w:gridAfter w:val="1"/>
          <w:wAfter w:w="264" w:type="dxa"/>
          <w:trHeight w:val="406"/>
        </w:trPr>
        <w:tc>
          <w:tcPr>
            <w:tcW w:w="1153" w:type="dxa"/>
            <w:gridSpan w:val="2"/>
            <w:tcBorders>
              <w:top w:val="single" w:sz="4" w:space="0" w:color="auto"/>
              <w:left w:val="single" w:sz="4" w:space="0" w:color="auto"/>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kanalizácia</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0,30</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0,30</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0,50</w:t>
            </w:r>
          </w:p>
        </w:tc>
        <w:tc>
          <w:tcPr>
            <w:tcW w:w="766"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0,50</w:t>
            </w:r>
          </w:p>
        </w:tc>
        <w:tc>
          <w:tcPr>
            <w:tcW w:w="571"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0,20</w:t>
            </w:r>
          </w:p>
        </w:tc>
        <w:tc>
          <w:tcPr>
            <w:tcW w:w="571"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0,50</w:t>
            </w:r>
          </w:p>
        </w:tc>
        <w:tc>
          <w:tcPr>
            <w:tcW w:w="63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0,50</w:t>
            </w:r>
          </w:p>
        </w:tc>
        <w:tc>
          <w:tcPr>
            <w:tcW w:w="630"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0,10</w:t>
            </w:r>
          </w:p>
        </w:tc>
        <w:tc>
          <w:tcPr>
            <w:tcW w:w="785"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0,10</w:t>
            </w:r>
          </w:p>
        </w:tc>
        <w:tc>
          <w:tcPr>
            <w:tcW w:w="653"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0,10</w:t>
            </w:r>
          </w:p>
        </w:tc>
        <w:tc>
          <w:tcPr>
            <w:tcW w:w="607" w:type="dxa"/>
            <w:gridSpan w:val="2"/>
            <w:tcBorders>
              <w:top w:val="nil"/>
              <w:left w:val="nil"/>
              <w:bottom w:val="single" w:sz="4" w:space="0" w:color="auto"/>
              <w:right w:val="single" w:sz="4" w:space="0" w:color="auto"/>
            </w:tcBorders>
            <w:noWrap/>
            <w:tcMar>
              <w:left w:w="28" w:type="dxa"/>
              <w:right w:w="28" w:type="dxa"/>
            </w:tcMar>
            <w:vAlign w:val="bottom"/>
          </w:tcPr>
          <w:p w:rsidR="00ED7CFE" w:rsidRPr="00055745" w:rsidRDefault="00ED7CFE" w:rsidP="00E61287">
            <w:pPr>
              <w:pStyle w:val="KKBEZMEZER"/>
              <w:rPr>
                <w:sz w:val="16"/>
                <w:szCs w:val="16"/>
              </w:rPr>
            </w:pPr>
            <w:r w:rsidRPr="00055745">
              <w:rPr>
                <w:sz w:val="16"/>
                <w:szCs w:val="16"/>
              </w:rPr>
              <w:t> </w:t>
            </w:r>
          </w:p>
        </w:tc>
      </w:tr>
    </w:tbl>
    <w:p w:rsidR="007701D9" w:rsidRPr="007B241E" w:rsidRDefault="007701D9" w:rsidP="00E61287">
      <w:pPr>
        <w:ind w:right="311"/>
        <w:rPr>
          <w:rFonts w:asciiTheme="minorHAnsi" w:hAnsiTheme="minorHAnsi" w:cstheme="minorHAnsi"/>
          <w:sz w:val="16"/>
        </w:rPr>
      </w:pPr>
    </w:p>
    <w:p w:rsidR="007701D9" w:rsidRPr="007B241E" w:rsidRDefault="007701D9">
      <w:pPr>
        <w:spacing w:after="160" w:line="259" w:lineRule="auto"/>
        <w:rPr>
          <w:rFonts w:asciiTheme="minorHAnsi" w:hAnsiTheme="minorHAnsi" w:cstheme="minorHAnsi"/>
          <w:sz w:val="16"/>
        </w:rPr>
      </w:pPr>
      <w:r w:rsidRPr="007B241E">
        <w:rPr>
          <w:rFonts w:asciiTheme="minorHAnsi" w:hAnsiTheme="minorHAnsi" w:cstheme="minorHAnsi"/>
          <w:sz w:val="16"/>
        </w:rPr>
        <w:br w:type="page"/>
      </w:r>
    </w:p>
    <w:p w:rsidR="00ED7CFE" w:rsidRPr="007B241E" w:rsidRDefault="00ED7CFE" w:rsidP="00E61287">
      <w:pPr>
        <w:ind w:right="311"/>
        <w:rPr>
          <w:rFonts w:asciiTheme="minorHAnsi" w:hAnsiTheme="minorHAnsi" w:cstheme="minorHAnsi"/>
          <w:sz w:val="16"/>
        </w:rPr>
      </w:pPr>
    </w:p>
    <w:tbl>
      <w:tblPr>
        <w:tblW w:w="13468" w:type="dxa"/>
        <w:tblInd w:w="55" w:type="dxa"/>
        <w:tblCellMar>
          <w:left w:w="70" w:type="dxa"/>
          <w:right w:w="70" w:type="dxa"/>
        </w:tblCellMar>
        <w:tblLook w:val="0000" w:firstRow="0" w:lastRow="0" w:firstColumn="0" w:lastColumn="0" w:noHBand="0" w:noVBand="0"/>
      </w:tblPr>
      <w:tblGrid>
        <w:gridCol w:w="960"/>
        <w:gridCol w:w="1140"/>
        <w:gridCol w:w="1131"/>
        <w:gridCol w:w="1120"/>
        <w:gridCol w:w="1131"/>
        <w:gridCol w:w="3464"/>
        <w:gridCol w:w="1140"/>
        <w:gridCol w:w="1131"/>
        <w:gridCol w:w="1120"/>
        <w:gridCol w:w="1131"/>
      </w:tblGrid>
      <w:tr w:rsidR="00ED7CFE" w:rsidRPr="007B241E" w:rsidTr="0066404E">
        <w:trPr>
          <w:trHeight w:val="360"/>
        </w:trPr>
        <w:tc>
          <w:tcPr>
            <w:tcW w:w="8946" w:type="dxa"/>
            <w:gridSpan w:val="6"/>
            <w:tcBorders>
              <w:top w:val="nil"/>
              <w:left w:val="nil"/>
              <w:bottom w:val="nil"/>
              <w:right w:val="nil"/>
            </w:tcBorders>
            <w:noWrap/>
            <w:vAlign w:val="bottom"/>
          </w:tcPr>
          <w:p w:rsidR="00ED7CFE" w:rsidRPr="007B241E" w:rsidRDefault="00ED7CFE" w:rsidP="00E61287">
            <w:pPr>
              <w:pStyle w:val="KKBEZMEZER"/>
            </w:pPr>
            <w:r w:rsidRPr="007B241E">
              <w:t>Poznámka.</w:t>
            </w:r>
          </w:p>
          <w:p w:rsidR="00ED7CFE" w:rsidRPr="007B241E" w:rsidRDefault="00ED7CFE" w:rsidP="00E61287">
            <w:pPr>
              <w:pStyle w:val="KKBEZMEZER"/>
            </w:pPr>
            <w:r w:rsidRPr="007B241E">
              <w:t xml:space="preserve">Zemné práce sa budú vykonávať v nadväznosti na ustanovenia STN 73 3050 a STN EN 1610  75 6910. </w:t>
            </w:r>
          </w:p>
          <w:p w:rsidR="00ED7CFE" w:rsidRPr="007B241E" w:rsidRDefault="00ED7CFE" w:rsidP="00E61287">
            <w:pPr>
              <w:pStyle w:val="KKBEZMEZER"/>
            </w:pPr>
          </w:p>
          <w:p w:rsidR="00ED7CFE" w:rsidRPr="007B241E" w:rsidRDefault="00ED7CFE" w:rsidP="00E61287">
            <w:pPr>
              <w:pStyle w:val="KKBEZMEZER"/>
              <w:rPr>
                <w:b/>
              </w:rPr>
            </w:pPr>
            <w:r w:rsidRPr="007B241E">
              <w:rPr>
                <w:b/>
              </w:rPr>
              <w:t>c, Krytie.</w:t>
            </w:r>
          </w:p>
          <w:p w:rsidR="00ED7CFE" w:rsidRPr="007B241E" w:rsidRDefault="00ED7CFE" w:rsidP="00E61287">
            <w:pPr>
              <w:pStyle w:val="KKBEZMEZER"/>
              <w:rPr>
                <w:b/>
              </w:rPr>
            </w:pPr>
          </w:p>
        </w:tc>
        <w:tc>
          <w:tcPr>
            <w:tcW w:w="1140" w:type="dxa"/>
            <w:tcBorders>
              <w:top w:val="nil"/>
              <w:left w:val="nil"/>
              <w:bottom w:val="nil"/>
              <w:right w:val="nil"/>
            </w:tcBorders>
            <w:noWrap/>
            <w:vAlign w:val="bottom"/>
          </w:tcPr>
          <w:p w:rsidR="00ED7CFE" w:rsidRPr="007B241E" w:rsidRDefault="00ED7CFE" w:rsidP="00E61287">
            <w:pPr>
              <w:pStyle w:val="KKBEZMEZER"/>
            </w:pPr>
          </w:p>
        </w:tc>
        <w:tc>
          <w:tcPr>
            <w:tcW w:w="1131" w:type="dxa"/>
            <w:tcBorders>
              <w:top w:val="nil"/>
              <w:left w:val="nil"/>
              <w:bottom w:val="nil"/>
              <w:right w:val="nil"/>
            </w:tcBorders>
            <w:noWrap/>
            <w:vAlign w:val="bottom"/>
          </w:tcPr>
          <w:p w:rsidR="00ED7CFE" w:rsidRPr="007B241E" w:rsidRDefault="00ED7CFE" w:rsidP="00E61287">
            <w:pPr>
              <w:pStyle w:val="KKBEZMEZER"/>
            </w:pPr>
          </w:p>
        </w:tc>
        <w:tc>
          <w:tcPr>
            <w:tcW w:w="1120" w:type="dxa"/>
            <w:tcBorders>
              <w:top w:val="nil"/>
              <w:left w:val="nil"/>
              <w:bottom w:val="nil"/>
              <w:right w:val="nil"/>
            </w:tcBorders>
            <w:noWrap/>
            <w:vAlign w:val="bottom"/>
          </w:tcPr>
          <w:p w:rsidR="00ED7CFE" w:rsidRPr="007B241E" w:rsidRDefault="00ED7CFE" w:rsidP="00E61287">
            <w:pPr>
              <w:pStyle w:val="KKBEZMEZER"/>
            </w:pPr>
          </w:p>
        </w:tc>
        <w:tc>
          <w:tcPr>
            <w:tcW w:w="1131" w:type="dxa"/>
            <w:tcBorders>
              <w:top w:val="nil"/>
              <w:left w:val="nil"/>
              <w:bottom w:val="nil"/>
              <w:right w:val="nil"/>
            </w:tcBorders>
            <w:noWrap/>
            <w:vAlign w:val="bottom"/>
          </w:tcPr>
          <w:p w:rsidR="00ED7CFE" w:rsidRPr="007B241E" w:rsidRDefault="00ED7CFE" w:rsidP="00E61287">
            <w:pPr>
              <w:pStyle w:val="KKBEZMEZER"/>
            </w:pPr>
          </w:p>
        </w:tc>
      </w:tr>
      <w:tr w:rsidR="00ED7CFE" w:rsidRPr="00055745" w:rsidTr="0066404E">
        <w:trPr>
          <w:gridAfter w:val="5"/>
          <w:wAfter w:w="7986" w:type="dxa"/>
          <w:cantSplit/>
          <w:trHeight w:val="255"/>
        </w:trPr>
        <w:tc>
          <w:tcPr>
            <w:tcW w:w="2100" w:type="dxa"/>
            <w:gridSpan w:val="2"/>
            <w:vMerge w:val="restart"/>
            <w:tcBorders>
              <w:top w:val="single" w:sz="4" w:space="0" w:color="auto"/>
              <w:left w:val="single" w:sz="4" w:space="0" w:color="auto"/>
              <w:bottom w:val="single" w:sz="4" w:space="0" w:color="000000"/>
              <w:right w:val="nil"/>
            </w:tcBorders>
            <w:vAlign w:val="center"/>
          </w:tcPr>
          <w:p w:rsidR="00ED7CFE" w:rsidRPr="00055745" w:rsidRDefault="00ED7CFE" w:rsidP="00E61287">
            <w:pPr>
              <w:pStyle w:val="KKBEZMEZER"/>
              <w:rPr>
                <w:sz w:val="16"/>
                <w:szCs w:val="16"/>
              </w:rPr>
            </w:pPr>
            <w:r w:rsidRPr="00055745">
              <w:rPr>
                <w:sz w:val="16"/>
                <w:szCs w:val="16"/>
              </w:rPr>
              <w:t>Druh vedenia</w:t>
            </w:r>
          </w:p>
        </w:tc>
        <w:tc>
          <w:tcPr>
            <w:tcW w:w="3382" w:type="dxa"/>
            <w:gridSpan w:val="3"/>
            <w:tcBorders>
              <w:top w:val="single" w:sz="4" w:space="0" w:color="auto"/>
              <w:left w:val="single" w:sz="4" w:space="0" w:color="auto"/>
              <w:bottom w:val="single" w:sz="4" w:space="0" w:color="auto"/>
              <w:right w:val="single" w:sz="4" w:space="0" w:color="000000"/>
            </w:tcBorders>
            <w:noWrap/>
            <w:vAlign w:val="bottom"/>
          </w:tcPr>
          <w:p w:rsidR="00ED7CFE" w:rsidRPr="00055745" w:rsidRDefault="00ED7CFE" w:rsidP="00E61287">
            <w:pPr>
              <w:pStyle w:val="KKBEZMEZER"/>
              <w:rPr>
                <w:sz w:val="16"/>
                <w:szCs w:val="16"/>
              </w:rPr>
            </w:pPr>
            <w:r w:rsidRPr="00055745">
              <w:rPr>
                <w:sz w:val="16"/>
                <w:szCs w:val="16"/>
              </w:rPr>
              <w:t>najmenšie krytie</w:t>
            </w:r>
          </w:p>
        </w:tc>
      </w:tr>
      <w:tr w:rsidR="00ED7CFE" w:rsidRPr="00055745" w:rsidTr="0066404E">
        <w:trPr>
          <w:gridAfter w:val="5"/>
          <w:wAfter w:w="7986" w:type="dxa"/>
          <w:cantSplit/>
          <w:trHeight w:val="1340"/>
        </w:trPr>
        <w:tc>
          <w:tcPr>
            <w:tcW w:w="2100" w:type="dxa"/>
            <w:gridSpan w:val="2"/>
            <w:vMerge/>
            <w:tcBorders>
              <w:top w:val="single" w:sz="4" w:space="0" w:color="auto"/>
              <w:left w:val="single" w:sz="4" w:space="0" w:color="auto"/>
              <w:bottom w:val="single" w:sz="4" w:space="0" w:color="000000"/>
              <w:right w:val="nil"/>
            </w:tcBorders>
            <w:vAlign w:val="center"/>
          </w:tcPr>
          <w:p w:rsidR="00ED7CFE" w:rsidRPr="00055745" w:rsidRDefault="00ED7CFE" w:rsidP="00E61287">
            <w:pPr>
              <w:pStyle w:val="KKBEZMEZER"/>
              <w:rPr>
                <w:sz w:val="16"/>
                <w:szCs w:val="16"/>
              </w:rPr>
            </w:pPr>
          </w:p>
        </w:tc>
        <w:tc>
          <w:tcPr>
            <w:tcW w:w="1131" w:type="dxa"/>
            <w:vMerge w:val="restart"/>
            <w:tcBorders>
              <w:top w:val="nil"/>
              <w:left w:val="single" w:sz="4" w:space="0" w:color="auto"/>
              <w:bottom w:val="single" w:sz="4" w:space="0" w:color="auto"/>
              <w:right w:val="single" w:sz="4" w:space="0" w:color="auto"/>
            </w:tcBorders>
            <w:noWrap/>
            <w:textDirection w:val="btLr"/>
            <w:vAlign w:val="center"/>
          </w:tcPr>
          <w:p w:rsidR="00ED7CFE" w:rsidRPr="00055745" w:rsidRDefault="00ED7CFE" w:rsidP="00E61287">
            <w:pPr>
              <w:pStyle w:val="KKBEZMEZER"/>
              <w:rPr>
                <w:sz w:val="16"/>
                <w:szCs w:val="16"/>
              </w:rPr>
            </w:pPr>
            <w:r w:rsidRPr="00055745">
              <w:rPr>
                <w:sz w:val="16"/>
                <w:szCs w:val="16"/>
              </w:rPr>
              <w:t>chodník</w:t>
            </w:r>
          </w:p>
        </w:tc>
        <w:tc>
          <w:tcPr>
            <w:tcW w:w="1120" w:type="dxa"/>
            <w:vMerge w:val="restart"/>
            <w:tcBorders>
              <w:top w:val="nil"/>
              <w:left w:val="single" w:sz="4" w:space="0" w:color="auto"/>
              <w:bottom w:val="single" w:sz="4" w:space="0" w:color="auto"/>
              <w:right w:val="single" w:sz="4" w:space="0" w:color="auto"/>
            </w:tcBorders>
            <w:noWrap/>
            <w:textDirection w:val="btLr"/>
            <w:vAlign w:val="center"/>
          </w:tcPr>
          <w:p w:rsidR="00ED7CFE" w:rsidRPr="00055745" w:rsidRDefault="00ED7CFE" w:rsidP="00E61287">
            <w:pPr>
              <w:pStyle w:val="KKBEZMEZER"/>
              <w:rPr>
                <w:sz w:val="16"/>
                <w:szCs w:val="16"/>
              </w:rPr>
            </w:pPr>
            <w:r w:rsidRPr="00055745">
              <w:rPr>
                <w:sz w:val="16"/>
                <w:szCs w:val="16"/>
              </w:rPr>
              <w:t>vozovka</w:t>
            </w:r>
          </w:p>
        </w:tc>
        <w:tc>
          <w:tcPr>
            <w:tcW w:w="1131" w:type="dxa"/>
            <w:vMerge w:val="restart"/>
            <w:tcBorders>
              <w:top w:val="nil"/>
              <w:left w:val="single" w:sz="4" w:space="0" w:color="auto"/>
              <w:bottom w:val="single" w:sz="4" w:space="0" w:color="auto"/>
              <w:right w:val="single" w:sz="4" w:space="0" w:color="auto"/>
            </w:tcBorders>
            <w:noWrap/>
            <w:textDirection w:val="btLr"/>
            <w:vAlign w:val="center"/>
          </w:tcPr>
          <w:p w:rsidR="00ED7CFE" w:rsidRPr="00055745" w:rsidRDefault="00ED7CFE" w:rsidP="00E61287">
            <w:pPr>
              <w:pStyle w:val="KKBEZMEZER"/>
              <w:rPr>
                <w:sz w:val="16"/>
                <w:szCs w:val="16"/>
              </w:rPr>
            </w:pPr>
            <w:r w:rsidRPr="00055745">
              <w:rPr>
                <w:sz w:val="16"/>
                <w:szCs w:val="16"/>
              </w:rPr>
              <w:t>volný terén</w:t>
            </w:r>
          </w:p>
        </w:tc>
      </w:tr>
      <w:tr w:rsidR="00ED7CFE" w:rsidRPr="00055745" w:rsidTr="0066404E">
        <w:trPr>
          <w:gridAfter w:val="5"/>
          <w:wAfter w:w="7986" w:type="dxa"/>
          <w:cantSplit/>
          <w:trHeight w:val="244"/>
        </w:trPr>
        <w:tc>
          <w:tcPr>
            <w:tcW w:w="2100" w:type="dxa"/>
            <w:gridSpan w:val="2"/>
            <w:vMerge/>
            <w:tcBorders>
              <w:top w:val="single" w:sz="4" w:space="0" w:color="auto"/>
              <w:left w:val="single" w:sz="4" w:space="0" w:color="auto"/>
              <w:bottom w:val="single" w:sz="4" w:space="0" w:color="000000"/>
              <w:right w:val="nil"/>
            </w:tcBorders>
            <w:vAlign w:val="center"/>
          </w:tcPr>
          <w:p w:rsidR="00ED7CFE" w:rsidRPr="00055745" w:rsidRDefault="00ED7CFE" w:rsidP="00E61287">
            <w:pPr>
              <w:pStyle w:val="KKBEZMEZER"/>
              <w:rPr>
                <w:sz w:val="16"/>
                <w:szCs w:val="16"/>
              </w:rPr>
            </w:pPr>
          </w:p>
        </w:tc>
        <w:tc>
          <w:tcPr>
            <w:tcW w:w="1131" w:type="dxa"/>
            <w:vMerge/>
            <w:tcBorders>
              <w:top w:val="nil"/>
              <w:left w:val="single" w:sz="4" w:space="0" w:color="auto"/>
              <w:bottom w:val="single" w:sz="4" w:space="0" w:color="auto"/>
              <w:right w:val="single" w:sz="4" w:space="0" w:color="auto"/>
            </w:tcBorders>
            <w:vAlign w:val="center"/>
          </w:tcPr>
          <w:p w:rsidR="00ED7CFE" w:rsidRPr="00055745" w:rsidRDefault="00ED7CFE" w:rsidP="00E61287">
            <w:pPr>
              <w:pStyle w:val="KKBEZMEZER"/>
              <w:rPr>
                <w:sz w:val="16"/>
                <w:szCs w:val="16"/>
              </w:rPr>
            </w:pPr>
          </w:p>
        </w:tc>
        <w:tc>
          <w:tcPr>
            <w:tcW w:w="1120" w:type="dxa"/>
            <w:vMerge/>
            <w:tcBorders>
              <w:top w:val="nil"/>
              <w:left w:val="single" w:sz="4" w:space="0" w:color="auto"/>
              <w:bottom w:val="single" w:sz="4" w:space="0" w:color="auto"/>
              <w:right w:val="single" w:sz="4" w:space="0" w:color="auto"/>
            </w:tcBorders>
            <w:vAlign w:val="center"/>
          </w:tcPr>
          <w:p w:rsidR="00ED7CFE" w:rsidRPr="00055745" w:rsidRDefault="00ED7CFE" w:rsidP="00E61287">
            <w:pPr>
              <w:pStyle w:val="KKBEZMEZER"/>
              <w:rPr>
                <w:sz w:val="16"/>
                <w:szCs w:val="16"/>
              </w:rPr>
            </w:pPr>
          </w:p>
        </w:tc>
        <w:tc>
          <w:tcPr>
            <w:tcW w:w="1131" w:type="dxa"/>
            <w:vMerge/>
            <w:tcBorders>
              <w:top w:val="nil"/>
              <w:left w:val="single" w:sz="4" w:space="0" w:color="auto"/>
              <w:bottom w:val="single" w:sz="4" w:space="0" w:color="auto"/>
              <w:right w:val="single" w:sz="4" w:space="0" w:color="auto"/>
            </w:tcBorders>
            <w:vAlign w:val="center"/>
          </w:tcPr>
          <w:p w:rsidR="00ED7CFE" w:rsidRPr="00055745" w:rsidRDefault="00ED7CFE" w:rsidP="00E61287">
            <w:pPr>
              <w:pStyle w:val="KKBEZMEZER"/>
              <w:rPr>
                <w:sz w:val="16"/>
                <w:szCs w:val="16"/>
              </w:rPr>
            </w:pPr>
          </w:p>
        </w:tc>
      </w:tr>
      <w:tr w:rsidR="00ED7CFE" w:rsidRPr="00055745" w:rsidTr="0066404E">
        <w:trPr>
          <w:gridAfter w:val="5"/>
          <w:wAfter w:w="7986" w:type="dxa"/>
          <w:cantSplit/>
          <w:trHeight w:val="435"/>
        </w:trPr>
        <w:tc>
          <w:tcPr>
            <w:tcW w:w="960" w:type="dxa"/>
            <w:vMerge w:val="restart"/>
            <w:tcBorders>
              <w:top w:val="nil"/>
              <w:left w:val="single" w:sz="4" w:space="0" w:color="auto"/>
              <w:bottom w:val="single" w:sz="4" w:space="0" w:color="000000"/>
              <w:right w:val="single" w:sz="4" w:space="0" w:color="auto"/>
            </w:tcBorders>
            <w:noWrap/>
            <w:textDirection w:val="btLr"/>
            <w:vAlign w:val="center"/>
          </w:tcPr>
          <w:p w:rsidR="00ED7CFE" w:rsidRPr="00055745" w:rsidRDefault="00ED7CFE" w:rsidP="00E61287">
            <w:pPr>
              <w:pStyle w:val="KKBEZMEZER"/>
              <w:rPr>
                <w:sz w:val="16"/>
                <w:szCs w:val="16"/>
              </w:rPr>
            </w:pPr>
            <w:r w:rsidRPr="00055745">
              <w:rPr>
                <w:sz w:val="16"/>
                <w:szCs w:val="16"/>
              </w:rPr>
              <w:t>silové vedenie</w:t>
            </w:r>
          </w:p>
        </w:tc>
        <w:tc>
          <w:tcPr>
            <w:tcW w:w="1140" w:type="dxa"/>
            <w:tcBorders>
              <w:top w:val="nil"/>
              <w:left w:val="nil"/>
              <w:bottom w:val="single" w:sz="4" w:space="0" w:color="auto"/>
              <w:right w:val="single" w:sz="4" w:space="0" w:color="auto"/>
            </w:tcBorders>
            <w:noWrap/>
            <w:vAlign w:val="bottom"/>
          </w:tcPr>
          <w:p w:rsidR="00ED7CFE" w:rsidRPr="00055745" w:rsidRDefault="00ED7CFE" w:rsidP="00E61287">
            <w:pPr>
              <w:pStyle w:val="KKBEZMEZER"/>
              <w:rPr>
                <w:sz w:val="16"/>
                <w:szCs w:val="16"/>
              </w:rPr>
            </w:pPr>
            <w:r w:rsidRPr="00055745">
              <w:rPr>
                <w:sz w:val="16"/>
                <w:szCs w:val="16"/>
              </w:rPr>
              <w:t>1kV</w:t>
            </w:r>
          </w:p>
        </w:tc>
        <w:tc>
          <w:tcPr>
            <w:tcW w:w="1131" w:type="dxa"/>
            <w:tcBorders>
              <w:top w:val="nil"/>
              <w:left w:val="nil"/>
              <w:bottom w:val="single" w:sz="4" w:space="0" w:color="auto"/>
              <w:right w:val="single" w:sz="4" w:space="0" w:color="auto"/>
            </w:tcBorders>
            <w:noWrap/>
            <w:vAlign w:val="bottom"/>
          </w:tcPr>
          <w:p w:rsidR="00ED7CFE" w:rsidRPr="00055745" w:rsidRDefault="00ED7CFE" w:rsidP="00E61287">
            <w:pPr>
              <w:pStyle w:val="KKBEZMEZER"/>
              <w:rPr>
                <w:sz w:val="16"/>
                <w:szCs w:val="16"/>
              </w:rPr>
            </w:pPr>
            <w:r w:rsidRPr="00055745">
              <w:rPr>
                <w:sz w:val="16"/>
                <w:szCs w:val="16"/>
              </w:rPr>
              <w:t>0,35</w:t>
            </w:r>
          </w:p>
        </w:tc>
        <w:tc>
          <w:tcPr>
            <w:tcW w:w="1120" w:type="dxa"/>
            <w:tcBorders>
              <w:top w:val="nil"/>
              <w:left w:val="nil"/>
              <w:bottom w:val="single" w:sz="4" w:space="0" w:color="auto"/>
              <w:right w:val="single" w:sz="4" w:space="0" w:color="auto"/>
            </w:tcBorders>
            <w:noWrap/>
            <w:vAlign w:val="bottom"/>
          </w:tcPr>
          <w:p w:rsidR="00ED7CFE" w:rsidRPr="00055745" w:rsidRDefault="00ED7CFE" w:rsidP="00E61287">
            <w:pPr>
              <w:pStyle w:val="KKBEZMEZER"/>
              <w:rPr>
                <w:sz w:val="16"/>
                <w:szCs w:val="16"/>
              </w:rPr>
            </w:pPr>
            <w:r w:rsidRPr="00055745">
              <w:rPr>
                <w:sz w:val="16"/>
                <w:szCs w:val="16"/>
              </w:rPr>
              <w:t>1,00</w:t>
            </w:r>
          </w:p>
        </w:tc>
        <w:tc>
          <w:tcPr>
            <w:tcW w:w="1131" w:type="dxa"/>
            <w:tcBorders>
              <w:top w:val="nil"/>
              <w:left w:val="nil"/>
              <w:bottom w:val="single" w:sz="4" w:space="0" w:color="auto"/>
              <w:right w:val="single" w:sz="4" w:space="0" w:color="auto"/>
            </w:tcBorders>
            <w:noWrap/>
            <w:vAlign w:val="bottom"/>
          </w:tcPr>
          <w:p w:rsidR="00ED7CFE" w:rsidRPr="00055745" w:rsidRDefault="00ED7CFE" w:rsidP="00E61287">
            <w:pPr>
              <w:pStyle w:val="KKBEZMEZER"/>
              <w:rPr>
                <w:sz w:val="16"/>
                <w:szCs w:val="16"/>
              </w:rPr>
            </w:pPr>
            <w:r w:rsidRPr="00055745">
              <w:rPr>
                <w:sz w:val="16"/>
                <w:szCs w:val="16"/>
              </w:rPr>
              <w:t>0,70 (0,35)</w:t>
            </w:r>
          </w:p>
        </w:tc>
      </w:tr>
      <w:tr w:rsidR="00ED7CFE" w:rsidRPr="00055745" w:rsidTr="0066404E">
        <w:trPr>
          <w:gridAfter w:val="5"/>
          <w:wAfter w:w="7986" w:type="dxa"/>
          <w:cantSplit/>
          <w:trHeight w:val="435"/>
        </w:trPr>
        <w:tc>
          <w:tcPr>
            <w:tcW w:w="960" w:type="dxa"/>
            <w:vMerge/>
            <w:tcBorders>
              <w:top w:val="nil"/>
              <w:left w:val="single" w:sz="4" w:space="0" w:color="auto"/>
              <w:bottom w:val="single" w:sz="4" w:space="0" w:color="000000"/>
              <w:right w:val="single" w:sz="4" w:space="0" w:color="auto"/>
            </w:tcBorders>
            <w:vAlign w:val="center"/>
          </w:tcPr>
          <w:p w:rsidR="00ED7CFE" w:rsidRPr="00055745" w:rsidRDefault="00ED7CFE" w:rsidP="00E61287">
            <w:pPr>
              <w:pStyle w:val="KKBEZMEZER"/>
              <w:rPr>
                <w:sz w:val="16"/>
                <w:szCs w:val="16"/>
              </w:rPr>
            </w:pPr>
          </w:p>
        </w:tc>
        <w:tc>
          <w:tcPr>
            <w:tcW w:w="1140" w:type="dxa"/>
            <w:tcBorders>
              <w:top w:val="nil"/>
              <w:left w:val="nil"/>
              <w:bottom w:val="single" w:sz="4" w:space="0" w:color="auto"/>
              <w:right w:val="single" w:sz="4" w:space="0" w:color="auto"/>
            </w:tcBorders>
            <w:noWrap/>
            <w:vAlign w:val="bottom"/>
          </w:tcPr>
          <w:p w:rsidR="00ED7CFE" w:rsidRPr="00055745" w:rsidRDefault="00ED7CFE" w:rsidP="00E61287">
            <w:pPr>
              <w:pStyle w:val="KKBEZMEZER"/>
              <w:rPr>
                <w:sz w:val="16"/>
                <w:szCs w:val="16"/>
              </w:rPr>
            </w:pPr>
            <w:r w:rsidRPr="00055745">
              <w:rPr>
                <w:sz w:val="16"/>
                <w:szCs w:val="16"/>
              </w:rPr>
              <w:t>10kV</w:t>
            </w:r>
          </w:p>
        </w:tc>
        <w:tc>
          <w:tcPr>
            <w:tcW w:w="1131" w:type="dxa"/>
            <w:tcBorders>
              <w:top w:val="nil"/>
              <w:left w:val="nil"/>
              <w:bottom w:val="single" w:sz="4" w:space="0" w:color="auto"/>
              <w:right w:val="single" w:sz="4" w:space="0" w:color="auto"/>
            </w:tcBorders>
            <w:noWrap/>
            <w:vAlign w:val="bottom"/>
          </w:tcPr>
          <w:p w:rsidR="00ED7CFE" w:rsidRPr="00055745" w:rsidRDefault="00ED7CFE" w:rsidP="00E61287">
            <w:pPr>
              <w:pStyle w:val="KKBEZMEZER"/>
              <w:rPr>
                <w:sz w:val="16"/>
                <w:szCs w:val="16"/>
              </w:rPr>
            </w:pPr>
            <w:r w:rsidRPr="00055745">
              <w:rPr>
                <w:sz w:val="16"/>
                <w:szCs w:val="16"/>
              </w:rPr>
              <w:t>0,50</w:t>
            </w:r>
          </w:p>
        </w:tc>
        <w:tc>
          <w:tcPr>
            <w:tcW w:w="1120" w:type="dxa"/>
            <w:tcBorders>
              <w:top w:val="nil"/>
              <w:left w:val="nil"/>
              <w:bottom w:val="single" w:sz="4" w:space="0" w:color="auto"/>
              <w:right w:val="single" w:sz="4" w:space="0" w:color="auto"/>
            </w:tcBorders>
            <w:noWrap/>
            <w:vAlign w:val="bottom"/>
          </w:tcPr>
          <w:p w:rsidR="00ED7CFE" w:rsidRPr="00055745" w:rsidRDefault="00ED7CFE" w:rsidP="00E61287">
            <w:pPr>
              <w:pStyle w:val="KKBEZMEZER"/>
              <w:rPr>
                <w:sz w:val="16"/>
                <w:szCs w:val="16"/>
              </w:rPr>
            </w:pPr>
            <w:r w:rsidRPr="00055745">
              <w:rPr>
                <w:sz w:val="16"/>
                <w:szCs w:val="16"/>
              </w:rPr>
              <w:t>1,00</w:t>
            </w:r>
          </w:p>
        </w:tc>
        <w:tc>
          <w:tcPr>
            <w:tcW w:w="1131" w:type="dxa"/>
            <w:tcBorders>
              <w:top w:val="nil"/>
              <w:left w:val="nil"/>
              <w:bottom w:val="single" w:sz="4" w:space="0" w:color="auto"/>
              <w:right w:val="single" w:sz="4" w:space="0" w:color="auto"/>
            </w:tcBorders>
            <w:noWrap/>
            <w:vAlign w:val="bottom"/>
          </w:tcPr>
          <w:p w:rsidR="00ED7CFE" w:rsidRPr="00055745" w:rsidRDefault="00ED7CFE" w:rsidP="00E61287">
            <w:pPr>
              <w:pStyle w:val="KKBEZMEZER"/>
              <w:rPr>
                <w:sz w:val="16"/>
                <w:szCs w:val="16"/>
              </w:rPr>
            </w:pPr>
            <w:r w:rsidRPr="00055745">
              <w:rPr>
                <w:sz w:val="16"/>
                <w:szCs w:val="16"/>
              </w:rPr>
              <w:t>0,70</w:t>
            </w:r>
          </w:p>
        </w:tc>
      </w:tr>
      <w:tr w:rsidR="00ED7CFE" w:rsidRPr="00055745" w:rsidTr="0066404E">
        <w:trPr>
          <w:gridAfter w:val="5"/>
          <w:wAfter w:w="7986" w:type="dxa"/>
          <w:cantSplit/>
          <w:trHeight w:val="435"/>
        </w:trPr>
        <w:tc>
          <w:tcPr>
            <w:tcW w:w="960" w:type="dxa"/>
            <w:vMerge/>
            <w:tcBorders>
              <w:top w:val="nil"/>
              <w:left w:val="single" w:sz="4" w:space="0" w:color="auto"/>
              <w:bottom w:val="single" w:sz="4" w:space="0" w:color="000000"/>
              <w:right w:val="single" w:sz="4" w:space="0" w:color="auto"/>
            </w:tcBorders>
            <w:vAlign w:val="center"/>
          </w:tcPr>
          <w:p w:rsidR="00ED7CFE" w:rsidRPr="00055745" w:rsidRDefault="00ED7CFE" w:rsidP="00E61287">
            <w:pPr>
              <w:pStyle w:val="KKBEZMEZER"/>
              <w:rPr>
                <w:sz w:val="16"/>
                <w:szCs w:val="16"/>
              </w:rPr>
            </w:pPr>
          </w:p>
        </w:tc>
        <w:tc>
          <w:tcPr>
            <w:tcW w:w="1140" w:type="dxa"/>
            <w:tcBorders>
              <w:top w:val="nil"/>
              <w:left w:val="nil"/>
              <w:bottom w:val="single" w:sz="4" w:space="0" w:color="auto"/>
              <w:right w:val="single" w:sz="4" w:space="0" w:color="auto"/>
            </w:tcBorders>
            <w:noWrap/>
            <w:vAlign w:val="bottom"/>
          </w:tcPr>
          <w:p w:rsidR="00ED7CFE" w:rsidRPr="00055745" w:rsidRDefault="00ED7CFE" w:rsidP="00E61287">
            <w:pPr>
              <w:pStyle w:val="KKBEZMEZER"/>
              <w:rPr>
                <w:sz w:val="16"/>
                <w:szCs w:val="16"/>
              </w:rPr>
            </w:pPr>
            <w:r w:rsidRPr="00055745">
              <w:rPr>
                <w:sz w:val="16"/>
                <w:szCs w:val="16"/>
              </w:rPr>
              <w:t>35kV</w:t>
            </w:r>
          </w:p>
        </w:tc>
        <w:tc>
          <w:tcPr>
            <w:tcW w:w="1131" w:type="dxa"/>
            <w:tcBorders>
              <w:top w:val="nil"/>
              <w:left w:val="nil"/>
              <w:bottom w:val="single" w:sz="4" w:space="0" w:color="auto"/>
              <w:right w:val="single" w:sz="4" w:space="0" w:color="auto"/>
            </w:tcBorders>
            <w:noWrap/>
            <w:vAlign w:val="bottom"/>
          </w:tcPr>
          <w:p w:rsidR="00ED7CFE" w:rsidRPr="00055745" w:rsidRDefault="00ED7CFE" w:rsidP="00E61287">
            <w:pPr>
              <w:pStyle w:val="KKBEZMEZER"/>
              <w:rPr>
                <w:sz w:val="16"/>
                <w:szCs w:val="16"/>
              </w:rPr>
            </w:pPr>
            <w:r w:rsidRPr="00055745">
              <w:rPr>
                <w:sz w:val="16"/>
                <w:szCs w:val="16"/>
              </w:rPr>
              <w:t>1,00</w:t>
            </w:r>
          </w:p>
        </w:tc>
        <w:tc>
          <w:tcPr>
            <w:tcW w:w="1120" w:type="dxa"/>
            <w:tcBorders>
              <w:top w:val="nil"/>
              <w:left w:val="nil"/>
              <w:bottom w:val="single" w:sz="4" w:space="0" w:color="auto"/>
              <w:right w:val="single" w:sz="4" w:space="0" w:color="auto"/>
            </w:tcBorders>
            <w:noWrap/>
            <w:vAlign w:val="bottom"/>
          </w:tcPr>
          <w:p w:rsidR="00ED7CFE" w:rsidRPr="00055745" w:rsidRDefault="00ED7CFE" w:rsidP="00E61287">
            <w:pPr>
              <w:pStyle w:val="KKBEZMEZER"/>
              <w:rPr>
                <w:sz w:val="16"/>
                <w:szCs w:val="16"/>
              </w:rPr>
            </w:pPr>
            <w:r w:rsidRPr="00055745">
              <w:rPr>
                <w:sz w:val="16"/>
                <w:szCs w:val="16"/>
              </w:rPr>
              <w:t>1,00</w:t>
            </w:r>
          </w:p>
        </w:tc>
        <w:tc>
          <w:tcPr>
            <w:tcW w:w="1131" w:type="dxa"/>
            <w:tcBorders>
              <w:top w:val="nil"/>
              <w:left w:val="nil"/>
              <w:bottom w:val="single" w:sz="4" w:space="0" w:color="auto"/>
              <w:right w:val="single" w:sz="4" w:space="0" w:color="auto"/>
            </w:tcBorders>
            <w:noWrap/>
            <w:vAlign w:val="bottom"/>
          </w:tcPr>
          <w:p w:rsidR="00ED7CFE" w:rsidRPr="00055745" w:rsidRDefault="00ED7CFE" w:rsidP="00E61287">
            <w:pPr>
              <w:pStyle w:val="KKBEZMEZER"/>
              <w:rPr>
                <w:sz w:val="16"/>
                <w:szCs w:val="16"/>
              </w:rPr>
            </w:pPr>
            <w:r w:rsidRPr="00055745">
              <w:rPr>
                <w:sz w:val="16"/>
                <w:szCs w:val="16"/>
              </w:rPr>
              <w:t>1,00</w:t>
            </w:r>
          </w:p>
        </w:tc>
      </w:tr>
      <w:tr w:rsidR="00ED7CFE" w:rsidRPr="00055745" w:rsidTr="0066404E">
        <w:trPr>
          <w:gridAfter w:val="5"/>
          <w:wAfter w:w="7986" w:type="dxa"/>
          <w:cantSplit/>
          <w:trHeight w:val="435"/>
        </w:trPr>
        <w:tc>
          <w:tcPr>
            <w:tcW w:w="960" w:type="dxa"/>
            <w:vMerge/>
            <w:tcBorders>
              <w:top w:val="nil"/>
              <w:left w:val="single" w:sz="4" w:space="0" w:color="auto"/>
              <w:bottom w:val="single" w:sz="4" w:space="0" w:color="000000"/>
              <w:right w:val="single" w:sz="4" w:space="0" w:color="auto"/>
            </w:tcBorders>
            <w:vAlign w:val="center"/>
          </w:tcPr>
          <w:p w:rsidR="00ED7CFE" w:rsidRPr="00055745" w:rsidRDefault="00ED7CFE" w:rsidP="00E61287">
            <w:pPr>
              <w:pStyle w:val="KKBEZMEZER"/>
              <w:rPr>
                <w:sz w:val="16"/>
                <w:szCs w:val="16"/>
              </w:rPr>
            </w:pPr>
          </w:p>
        </w:tc>
        <w:tc>
          <w:tcPr>
            <w:tcW w:w="1140" w:type="dxa"/>
            <w:tcBorders>
              <w:top w:val="nil"/>
              <w:left w:val="nil"/>
              <w:bottom w:val="single" w:sz="4" w:space="0" w:color="auto"/>
              <w:right w:val="single" w:sz="4" w:space="0" w:color="auto"/>
            </w:tcBorders>
            <w:noWrap/>
            <w:vAlign w:val="bottom"/>
          </w:tcPr>
          <w:p w:rsidR="00ED7CFE" w:rsidRPr="00055745" w:rsidRDefault="00ED7CFE" w:rsidP="00E61287">
            <w:pPr>
              <w:pStyle w:val="KKBEZMEZER"/>
              <w:rPr>
                <w:sz w:val="16"/>
                <w:szCs w:val="16"/>
              </w:rPr>
            </w:pPr>
            <w:r w:rsidRPr="00055745">
              <w:rPr>
                <w:sz w:val="16"/>
                <w:szCs w:val="16"/>
              </w:rPr>
              <w:t>110kV</w:t>
            </w:r>
          </w:p>
        </w:tc>
        <w:tc>
          <w:tcPr>
            <w:tcW w:w="1131" w:type="dxa"/>
            <w:tcBorders>
              <w:top w:val="nil"/>
              <w:left w:val="nil"/>
              <w:bottom w:val="nil"/>
              <w:right w:val="single" w:sz="4" w:space="0" w:color="auto"/>
            </w:tcBorders>
            <w:noWrap/>
            <w:vAlign w:val="bottom"/>
          </w:tcPr>
          <w:p w:rsidR="00ED7CFE" w:rsidRPr="00055745" w:rsidRDefault="00ED7CFE" w:rsidP="00E61287">
            <w:pPr>
              <w:pStyle w:val="KKBEZMEZER"/>
              <w:rPr>
                <w:sz w:val="16"/>
                <w:szCs w:val="16"/>
              </w:rPr>
            </w:pPr>
            <w:r w:rsidRPr="00055745">
              <w:rPr>
                <w:sz w:val="16"/>
                <w:szCs w:val="16"/>
              </w:rPr>
              <w:t>1,30</w:t>
            </w:r>
          </w:p>
        </w:tc>
        <w:tc>
          <w:tcPr>
            <w:tcW w:w="1120" w:type="dxa"/>
            <w:tcBorders>
              <w:top w:val="nil"/>
              <w:left w:val="nil"/>
              <w:bottom w:val="single" w:sz="4" w:space="0" w:color="auto"/>
              <w:right w:val="single" w:sz="4" w:space="0" w:color="auto"/>
            </w:tcBorders>
            <w:noWrap/>
            <w:vAlign w:val="bottom"/>
          </w:tcPr>
          <w:p w:rsidR="00ED7CFE" w:rsidRPr="00055745" w:rsidRDefault="00ED7CFE" w:rsidP="00E61287">
            <w:pPr>
              <w:pStyle w:val="KKBEZMEZER"/>
              <w:rPr>
                <w:sz w:val="16"/>
                <w:szCs w:val="16"/>
              </w:rPr>
            </w:pPr>
            <w:r w:rsidRPr="00055745">
              <w:rPr>
                <w:sz w:val="16"/>
                <w:szCs w:val="16"/>
              </w:rPr>
              <w:t>1,30</w:t>
            </w:r>
          </w:p>
        </w:tc>
        <w:tc>
          <w:tcPr>
            <w:tcW w:w="1131" w:type="dxa"/>
            <w:tcBorders>
              <w:top w:val="nil"/>
              <w:left w:val="nil"/>
              <w:bottom w:val="single" w:sz="4" w:space="0" w:color="auto"/>
              <w:right w:val="single" w:sz="4" w:space="0" w:color="auto"/>
            </w:tcBorders>
            <w:noWrap/>
            <w:vAlign w:val="bottom"/>
          </w:tcPr>
          <w:p w:rsidR="00ED7CFE" w:rsidRPr="00055745" w:rsidRDefault="00ED7CFE" w:rsidP="00E61287">
            <w:pPr>
              <w:pStyle w:val="KKBEZMEZER"/>
              <w:rPr>
                <w:sz w:val="16"/>
                <w:szCs w:val="16"/>
              </w:rPr>
            </w:pPr>
            <w:r w:rsidRPr="00055745">
              <w:rPr>
                <w:sz w:val="16"/>
                <w:szCs w:val="16"/>
              </w:rPr>
              <w:t>1,30</w:t>
            </w:r>
          </w:p>
        </w:tc>
      </w:tr>
      <w:tr w:rsidR="00ED7CFE" w:rsidRPr="00055745" w:rsidTr="0066404E">
        <w:trPr>
          <w:gridAfter w:val="5"/>
          <w:wAfter w:w="7986" w:type="dxa"/>
          <w:cantSplit/>
          <w:trHeight w:val="900"/>
        </w:trPr>
        <w:tc>
          <w:tcPr>
            <w:tcW w:w="960" w:type="dxa"/>
            <w:vMerge w:val="restart"/>
            <w:tcBorders>
              <w:top w:val="nil"/>
              <w:left w:val="single" w:sz="4" w:space="0" w:color="auto"/>
              <w:bottom w:val="single" w:sz="4" w:space="0" w:color="000000"/>
              <w:right w:val="nil"/>
            </w:tcBorders>
            <w:textDirection w:val="btLr"/>
            <w:vAlign w:val="center"/>
          </w:tcPr>
          <w:p w:rsidR="00ED7CFE" w:rsidRPr="00055745" w:rsidRDefault="00ED7CFE" w:rsidP="00E61287">
            <w:pPr>
              <w:pStyle w:val="KKBEZMEZER"/>
              <w:rPr>
                <w:sz w:val="16"/>
                <w:szCs w:val="16"/>
              </w:rPr>
            </w:pPr>
            <w:r w:rsidRPr="00055745">
              <w:rPr>
                <w:sz w:val="16"/>
                <w:szCs w:val="16"/>
              </w:rPr>
              <w:t>oznamovacie vedenie</w:t>
            </w:r>
          </w:p>
        </w:tc>
        <w:tc>
          <w:tcPr>
            <w:tcW w:w="1140" w:type="dxa"/>
            <w:tcBorders>
              <w:top w:val="nil"/>
              <w:left w:val="single" w:sz="4" w:space="0" w:color="auto"/>
              <w:bottom w:val="single" w:sz="4" w:space="0" w:color="auto"/>
              <w:right w:val="single" w:sz="4" w:space="0" w:color="auto"/>
            </w:tcBorders>
            <w:vAlign w:val="center"/>
          </w:tcPr>
          <w:p w:rsidR="00ED7CFE" w:rsidRPr="00055745" w:rsidRDefault="00ED7CFE" w:rsidP="00E61287">
            <w:pPr>
              <w:pStyle w:val="KKBEZMEZER"/>
              <w:rPr>
                <w:sz w:val="16"/>
                <w:szCs w:val="16"/>
              </w:rPr>
            </w:pPr>
            <w:r w:rsidRPr="00055745">
              <w:rPr>
                <w:sz w:val="16"/>
                <w:szCs w:val="16"/>
              </w:rPr>
              <w:t>miestne</w:t>
            </w:r>
          </w:p>
        </w:tc>
        <w:tc>
          <w:tcPr>
            <w:tcW w:w="1131" w:type="dxa"/>
            <w:tcBorders>
              <w:top w:val="single" w:sz="4" w:space="0" w:color="auto"/>
              <w:left w:val="nil"/>
              <w:bottom w:val="single" w:sz="4" w:space="0" w:color="auto"/>
              <w:right w:val="single" w:sz="4" w:space="0" w:color="auto"/>
            </w:tcBorders>
            <w:vAlign w:val="center"/>
          </w:tcPr>
          <w:p w:rsidR="00ED7CFE" w:rsidRPr="00055745" w:rsidRDefault="00ED7CFE" w:rsidP="00E61287">
            <w:pPr>
              <w:pStyle w:val="KKBEZMEZER"/>
              <w:rPr>
                <w:sz w:val="16"/>
                <w:szCs w:val="16"/>
              </w:rPr>
            </w:pPr>
            <w:r w:rsidRPr="00055745">
              <w:rPr>
                <w:sz w:val="16"/>
                <w:szCs w:val="16"/>
              </w:rPr>
              <w:t>0,40</w:t>
            </w:r>
          </w:p>
        </w:tc>
        <w:tc>
          <w:tcPr>
            <w:tcW w:w="1120" w:type="dxa"/>
            <w:tcBorders>
              <w:top w:val="nil"/>
              <w:left w:val="nil"/>
              <w:bottom w:val="single" w:sz="4" w:space="0" w:color="auto"/>
              <w:right w:val="single" w:sz="4" w:space="0" w:color="auto"/>
            </w:tcBorders>
            <w:vAlign w:val="center"/>
          </w:tcPr>
          <w:p w:rsidR="00ED7CFE" w:rsidRPr="00055745" w:rsidRDefault="00ED7CFE" w:rsidP="00E61287">
            <w:pPr>
              <w:pStyle w:val="KKBEZMEZER"/>
              <w:rPr>
                <w:sz w:val="16"/>
                <w:szCs w:val="16"/>
              </w:rPr>
            </w:pPr>
            <w:r w:rsidRPr="00055745">
              <w:rPr>
                <w:sz w:val="16"/>
                <w:szCs w:val="16"/>
              </w:rPr>
              <w:t>0,90</w:t>
            </w:r>
          </w:p>
        </w:tc>
        <w:tc>
          <w:tcPr>
            <w:tcW w:w="1131" w:type="dxa"/>
            <w:tcBorders>
              <w:top w:val="nil"/>
              <w:left w:val="nil"/>
              <w:bottom w:val="single" w:sz="4" w:space="0" w:color="auto"/>
              <w:right w:val="single" w:sz="4" w:space="0" w:color="auto"/>
            </w:tcBorders>
            <w:vAlign w:val="center"/>
          </w:tcPr>
          <w:p w:rsidR="00ED7CFE" w:rsidRPr="00055745" w:rsidRDefault="00ED7CFE" w:rsidP="00E61287">
            <w:pPr>
              <w:pStyle w:val="KKBEZMEZER"/>
              <w:rPr>
                <w:sz w:val="16"/>
                <w:szCs w:val="16"/>
              </w:rPr>
            </w:pPr>
            <w:r w:rsidRPr="00055745">
              <w:rPr>
                <w:sz w:val="16"/>
                <w:szCs w:val="16"/>
              </w:rPr>
              <w:t>0,60</w:t>
            </w:r>
          </w:p>
        </w:tc>
      </w:tr>
      <w:tr w:rsidR="00ED7CFE" w:rsidRPr="00055745" w:rsidTr="0066404E">
        <w:trPr>
          <w:gridAfter w:val="5"/>
          <w:wAfter w:w="7986" w:type="dxa"/>
          <w:cantSplit/>
          <w:trHeight w:val="900"/>
        </w:trPr>
        <w:tc>
          <w:tcPr>
            <w:tcW w:w="960" w:type="dxa"/>
            <w:vMerge/>
            <w:tcBorders>
              <w:top w:val="nil"/>
              <w:left w:val="single" w:sz="4" w:space="0" w:color="auto"/>
              <w:bottom w:val="single" w:sz="4" w:space="0" w:color="000000"/>
              <w:right w:val="nil"/>
            </w:tcBorders>
            <w:vAlign w:val="center"/>
          </w:tcPr>
          <w:p w:rsidR="00ED7CFE" w:rsidRPr="00055745" w:rsidRDefault="00ED7CFE" w:rsidP="00E61287">
            <w:pPr>
              <w:pStyle w:val="KKBEZMEZER"/>
              <w:rPr>
                <w:sz w:val="16"/>
                <w:szCs w:val="16"/>
              </w:rPr>
            </w:pPr>
          </w:p>
        </w:tc>
        <w:tc>
          <w:tcPr>
            <w:tcW w:w="1140" w:type="dxa"/>
            <w:tcBorders>
              <w:top w:val="nil"/>
              <w:left w:val="single" w:sz="4" w:space="0" w:color="auto"/>
              <w:bottom w:val="single" w:sz="4" w:space="0" w:color="auto"/>
              <w:right w:val="single" w:sz="4" w:space="0" w:color="auto"/>
            </w:tcBorders>
            <w:vAlign w:val="center"/>
          </w:tcPr>
          <w:p w:rsidR="00ED7CFE" w:rsidRPr="00055745" w:rsidRDefault="00ED7CFE" w:rsidP="00E61287">
            <w:pPr>
              <w:pStyle w:val="KKBEZMEZER"/>
              <w:rPr>
                <w:sz w:val="16"/>
                <w:szCs w:val="16"/>
              </w:rPr>
            </w:pPr>
            <w:r w:rsidRPr="00055745">
              <w:rPr>
                <w:sz w:val="16"/>
                <w:szCs w:val="16"/>
              </w:rPr>
              <w:t>diaľkové</w:t>
            </w:r>
          </w:p>
        </w:tc>
        <w:tc>
          <w:tcPr>
            <w:tcW w:w="1131" w:type="dxa"/>
            <w:tcBorders>
              <w:top w:val="nil"/>
              <w:left w:val="nil"/>
              <w:bottom w:val="single" w:sz="4" w:space="0" w:color="auto"/>
              <w:right w:val="single" w:sz="4" w:space="0" w:color="auto"/>
            </w:tcBorders>
            <w:vAlign w:val="center"/>
          </w:tcPr>
          <w:p w:rsidR="00ED7CFE" w:rsidRPr="00055745" w:rsidRDefault="00ED7CFE" w:rsidP="00E61287">
            <w:pPr>
              <w:pStyle w:val="KKBEZMEZER"/>
              <w:rPr>
                <w:sz w:val="16"/>
                <w:szCs w:val="16"/>
              </w:rPr>
            </w:pPr>
            <w:r w:rsidRPr="00055745">
              <w:rPr>
                <w:sz w:val="16"/>
                <w:szCs w:val="16"/>
              </w:rPr>
              <w:t>0,50</w:t>
            </w:r>
          </w:p>
        </w:tc>
        <w:tc>
          <w:tcPr>
            <w:tcW w:w="1120" w:type="dxa"/>
            <w:tcBorders>
              <w:top w:val="nil"/>
              <w:left w:val="nil"/>
              <w:bottom w:val="single" w:sz="4" w:space="0" w:color="auto"/>
              <w:right w:val="single" w:sz="4" w:space="0" w:color="auto"/>
            </w:tcBorders>
            <w:vAlign w:val="center"/>
          </w:tcPr>
          <w:p w:rsidR="00ED7CFE" w:rsidRPr="00055745" w:rsidRDefault="00ED7CFE" w:rsidP="00E61287">
            <w:pPr>
              <w:pStyle w:val="KKBEZMEZER"/>
              <w:rPr>
                <w:sz w:val="16"/>
                <w:szCs w:val="16"/>
              </w:rPr>
            </w:pPr>
            <w:r w:rsidRPr="00055745">
              <w:rPr>
                <w:sz w:val="16"/>
                <w:szCs w:val="16"/>
              </w:rPr>
              <w:t>0,90</w:t>
            </w:r>
          </w:p>
        </w:tc>
        <w:tc>
          <w:tcPr>
            <w:tcW w:w="1131" w:type="dxa"/>
            <w:tcBorders>
              <w:top w:val="nil"/>
              <w:left w:val="nil"/>
              <w:bottom w:val="single" w:sz="4" w:space="0" w:color="auto"/>
              <w:right w:val="single" w:sz="4" w:space="0" w:color="auto"/>
            </w:tcBorders>
            <w:vAlign w:val="center"/>
          </w:tcPr>
          <w:p w:rsidR="00ED7CFE" w:rsidRPr="00055745" w:rsidRDefault="00ED7CFE" w:rsidP="00E61287">
            <w:pPr>
              <w:pStyle w:val="KKBEZMEZER"/>
              <w:rPr>
                <w:sz w:val="16"/>
                <w:szCs w:val="16"/>
              </w:rPr>
            </w:pPr>
            <w:r w:rsidRPr="00055745">
              <w:rPr>
                <w:sz w:val="16"/>
                <w:szCs w:val="16"/>
              </w:rPr>
              <w:t>0,60</w:t>
            </w:r>
          </w:p>
        </w:tc>
      </w:tr>
      <w:tr w:rsidR="00ED7CFE" w:rsidRPr="00055745" w:rsidTr="0066404E">
        <w:trPr>
          <w:gridAfter w:val="5"/>
          <w:wAfter w:w="7986" w:type="dxa"/>
          <w:trHeight w:val="435"/>
        </w:trPr>
        <w:tc>
          <w:tcPr>
            <w:tcW w:w="2100" w:type="dxa"/>
            <w:gridSpan w:val="2"/>
            <w:tcBorders>
              <w:top w:val="single" w:sz="4" w:space="0" w:color="auto"/>
              <w:left w:val="single" w:sz="4" w:space="0" w:color="auto"/>
              <w:bottom w:val="single" w:sz="4" w:space="0" w:color="auto"/>
              <w:right w:val="single" w:sz="4" w:space="0" w:color="000000"/>
            </w:tcBorders>
            <w:noWrap/>
            <w:vAlign w:val="bottom"/>
          </w:tcPr>
          <w:p w:rsidR="00ED7CFE" w:rsidRPr="00055745" w:rsidRDefault="00ED7CFE" w:rsidP="00E61287">
            <w:pPr>
              <w:pStyle w:val="KKBEZMEZER"/>
              <w:rPr>
                <w:sz w:val="16"/>
                <w:szCs w:val="16"/>
              </w:rPr>
            </w:pPr>
            <w:r w:rsidRPr="00055745">
              <w:rPr>
                <w:sz w:val="16"/>
                <w:szCs w:val="16"/>
              </w:rPr>
              <w:t>plynovod</w:t>
            </w:r>
          </w:p>
        </w:tc>
        <w:tc>
          <w:tcPr>
            <w:tcW w:w="1131" w:type="dxa"/>
            <w:tcBorders>
              <w:top w:val="nil"/>
              <w:left w:val="nil"/>
              <w:bottom w:val="single" w:sz="4" w:space="0" w:color="auto"/>
              <w:right w:val="single" w:sz="4" w:space="0" w:color="auto"/>
            </w:tcBorders>
            <w:noWrap/>
            <w:vAlign w:val="bottom"/>
          </w:tcPr>
          <w:p w:rsidR="00ED7CFE" w:rsidRPr="00055745" w:rsidRDefault="00ED7CFE" w:rsidP="00E61287">
            <w:pPr>
              <w:pStyle w:val="KKBEZMEZER"/>
              <w:rPr>
                <w:sz w:val="16"/>
                <w:szCs w:val="16"/>
              </w:rPr>
            </w:pPr>
            <w:r w:rsidRPr="00055745">
              <w:rPr>
                <w:sz w:val="16"/>
                <w:szCs w:val="16"/>
              </w:rPr>
              <w:t>0,80</w:t>
            </w:r>
          </w:p>
        </w:tc>
        <w:tc>
          <w:tcPr>
            <w:tcW w:w="1120" w:type="dxa"/>
            <w:tcBorders>
              <w:top w:val="nil"/>
              <w:left w:val="nil"/>
              <w:bottom w:val="single" w:sz="4" w:space="0" w:color="auto"/>
              <w:right w:val="single" w:sz="4" w:space="0" w:color="auto"/>
            </w:tcBorders>
            <w:noWrap/>
            <w:vAlign w:val="bottom"/>
          </w:tcPr>
          <w:p w:rsidR="00ED7CFE" w:rsidRPr="00055745" w:rsidRDefault="00ED7CFE" w:rsidP="00E61287">
            <w:pPr>
              <w:pStyle w:val="KKBEZMEZER"/>
              <w:rPr>
                <w:sz w:val="16"/>
                <w:szCs w:val="16"/>
              </w:rPr>
            </w:pPr>
            <w:r w:rsidRPr="00055745">
              <w:rPr>
                <w:sz w:val="16"/>
                <w:szCs w:val="16"/>
              </w:rPr>
              <w:t>1,00</w:t>
            </w:r>
          </w:p>
        </w:tc>
        <w:tc>
          <w:tcPr>
            <w:tcW w:w="1131" w:type="dxa"/>
            <w:tcBorders>
              <w:top w:val="nil"/>
              <w:left w:val="nil"/>
              <w:bottom w:val="single" w:sz="4" w:space="0" w:color="auto"/>
              <w:right w:val="single" w:sz="4" w:space="0" w:color="auto"/>
            </w:tcBorders>
            <w:noWrap/>
            <w:vAlign w:val="bottom"/>
          </w:tcPr>
          <w:p w:rsidR="00ED7CFE" w:rsidRPr="00055745" w:rsidRDefault="00ED7CFE" w:rsidP="00E61287">
            <w:pPr>
              <w:pStyle w:val="KKBEZMEZER"/>
              <w:rPr>
                <w:sz w:val="16"/>
                <w:szCs w:val="16"/>
              </w:rPr>
            </w:pPr>
            <w:r w:rsidRPr="00055745">
              <w:rPr>
                <w:sz w:val="16"/>
                <w:szCs w:val="16"/>
              </w:rPr>
              <w:t>0,80</w:t>
            </w:r>
          </w:p>
        </w:tc>
      </w:tr>
      <w:tr w:rsidR="00ED7CFE" w:rsidRPr="00055745" w:rsidTr="0066404E">
        <w:trPr>
          <w:gridAfter w:val="5"/>
          <w:wAfter w:w="7986" w:type="dxa"/>
          <w:trHeight w:val="435"/>
        </w:trPr>
        <w:tc>
          <w:tcPr>
            <w:tcW w:w="2100" w:type="dxa"/>
            <w:gridSpan w:val="2"/>
            <w:tcBorders>
              <w:top w:val="single" w:sz="4" w:space="0" w:color="auto"/>
              <w:left w:val="single" w:sz="4" w:space="0" w:color="auto"/>
              <w:bottom w:val="single" w:sz="4" w:space="0" w:color="auto"/>
              <w:right w:val="single" w:sz="4" w:space="0" w:color="000000"/>
            </w:tcBorders>
            <w:noWrap/>
            <w:vAlign w:val="bottom"/>
          </w:tcPr>
          <w:p w:rsidR="00ED7CFE" w:rsidRPr="00055745" w:rsidRDefault="00ED7CFE" w:rsidP="00E61287">
            <w:pPr>
              <w:pStyle w:val="KKBEZMEZER"/>
              <w:rPr>
                <w:sz w:val="16"/>
                <w:szCs w:val="16"/>
              </w:rPr>
            </w:pPr>
            <w:r w:rsidRPr="00055745">
              <w:rPr>
                <w:sz w:val="16"/>
                <w:szCs w:val="16"/>
              </w:rPr>
              <w:t>vodovod</w:t>
            </w:r>
          </w:p>
        </w:tc>
        <w:tc>
          <w:tcPr>
            <w:tcW w:w="1131" w:type="dxa"/>
            <w:tcBorders>
              <w:top w:val="nil"/>
              <w:left w:val="nil"/>
              <w:bottom w:val="single" w:sz="4" w:space="0" w:color="auto"/>
              <w:right w:val="single" w:sz="4" w:space="0" w:color="auto"/>
            </w:tcBorders>
            <w:noWrap/>
            <w:vAlign w:val="bottom"/>
          </w:tcPr>
          <w:p w:rsidR="00ED7CFE" w:rsidRPr="00055745" w:rsidRDefault="00ED7CFE" w:rsidP="00E61287">
            <w:pPr>
              <w:pStyle w:val="KKBEZMEZER"/>
              <w:rPr>
                <w:sz w:val="16"/>
                <w:szCs w:val="16"/>
              </w:rPr>
            </w:pPr>
            <w:r w:rsidRPr="00055745">
              <w:rPr>
                <w:sz w:val="16"/>
                <w:szCs w:val="16"/>
              </w:rPr>
              <w:t>1,00 až 1,60</w:t>
            </w:r>
          </w:p>
        </w:tc>
        <w:tc>
          <w:tcPr>
            <w:tcW w:w="1120" w:type="dxa"/>
            <w:tcBorders>
              <w:top w:val="nil"/>
              <w:left w:val="nil"/>
              <w:bottom w:val="single" w:sz="4" w:space="0" w:color="auto"/>
              <w:right w:val="single" w:sz="4" w:space="0" w:color="auto"/>
            </w:tcBorders>
            <w:noWrap/>
            <w:vAlign w:val="bottom"/>
          </w:tcPr>
          <w:p w:rsidR="00ED7CFE" w:rsidRPr="00055745" w:rsidRDefault="00ED7CFE" w:rsidP="00E61287">
            <w:pPr>
              <w:pStyle w:val="KKBEZMEZER"/>
              <w:rPr>
                <w:sz w:val="16"/>
                <w:szCs w:val="16"/>
              </w:rPr>
            </w:pPr>
            <w:r w:rsidRPr="00055745">
              <w:rPr>
                <w:sz w:val="16"/>
                <w:szCs w:val="16"/>
              </w:rPr>
              <w:t>1,50</w:t>
            </w:r>
          </w:p>
        </w:tc>
        <w:tc>
          <w:tcPr>
            <w:tcW w:w="1131" w:type="dxa"/>
            <w:tcBorders>
              <w:top w:val="nil"/>
              <w:left w:val="nil"/>
              <w:bottom w:val="single" w:sz="4" w:space="0" w:color="auto"/>
              <w:right w:val="single" w:sz="4" w:space="0" w:color="auto"/>
            </w:tcBorders>
            <w:noWrap/>
            <w:vAlign w:val="bottom"/>
          </w:tcPr>
          <w:p w:rsidR="00ED7CFE" w:rsidRPr="00055745" w:rsidRDefault="00ED7CFE" w:rsidP="00E61287">
            <w:pPr>
              <w:pStyle w:val="KKBEZMEZER"/>
              <w:rPr>
                <w:sz w:val="16"/>
                <w:szCs w:val="16"/>
              </w:rPr>
            </w:pPr>
            <w:r w:rsidRPr="00055745">
              <w:rPr>
                <w:sz w:val="16"/>
                <w:szCs w:val="16"/>
              </w:rPr>
              <w:t>1,00 až 1,60</w:t>
            </w:r>
          </w:p>
        </w:tc>
      </w:tr>
      <w:tr w:rsidR="00ED7CFE" w:rsidRPr="00055745" w:rsidTr="0066404E">
        <w:trPr>
          <w:gridAfter w:val="5"/>
          <w:wAfter w:w="7986" w:type="dxa"/>
          <w:trHeight w:val="435"/>
        </w:trPr>
        <w:tc>
          <w:tcPr>
            <w:tcW w:w="2100" w:type="dxa"/>
            <w:gridSpan w:val="2"/>
            <w:tcBorders>
              <w:top w:val="single" w:sz="4" w:space="0" w:color="auto"/>
              <w:left w:val="single" w:sz="4" w:space="0" w:color="auto"/>
              <w:bottom w:val="single" w:sz="4" w:space="0" w:color="auto"/>
              <w:right w:val="single" w:sz="4" w:space="0" w:color="000000"/>
            </w:tcBorders>
            <w:noWrap/>
            <w:vAlign w:val="bottom"/>
          </w:tcPr>
          <w:p w:rsidR="00ED7CFE" w:rsidRPr="00055745" w:rsidRDefault="00ED7CFE" w:rsidP="00E61287">
            <w:pPr>
              <w:pStyle w:val="KKBEZMEZER"/>
              <w:rPr>
                <w:sz w:val="16"/>
                <w:szCs w:val="16"/>
              </w:rPr>
            </w:pPr>
            <w:r w:rsidRPr="00055745">
              <w:rPr>
                <w:sz w:val="16"/>
                <w:szCs w:val="16"/>
              </w:rPr>
              <w:t>teplovod</w:t>
            </w:r>
          </w:p>
        </w:tc>
        <w:tc>
          <w:tcPr>
            <w:tcW w:w="1131" w:type="dxa"/>
            <w:tcBorders>
              <w:top w:val="nil"/>
              <w:left w:val="nil"/>
              <w:bottom w:val="single" w:sz="4" w:space="0" w:color="auto"/>
              <w:right w:val="single" w:sz="4" w:space="0" w:color="auto"/>
            </w:tcBorders>
            <w:noWrap/>
            <w:vAlign w:val="bottom"/>
          </w:tcPr>
          <w:p w:rsidR="00ED7CFE" w:rsidRPr="00055745" w:rsidRDefault="00ED7CFE" w:rsidP="00E61287">
            <w:pPr>
              <w:pStyle w:val="KKBEZMEZER"/>
              <w:rPr>
                <w:sz w:val="16"/>
                <w:szCs w:val="16"/>
              </w:rPr>
            </w:pPr>
            <w:r w:rsidRPr="00055745">
              <w:rPr>
                <w:sz w:val="16"/>
                <w:szCs w:val="16"/>
              </w:rPr>
              <w:t>0,50</w:t>
            </w:r>
          </w:p>
        </w:tc>
        <w:tc>
          <w:tcPr>
            <w:tcW w:w="1120" w:type="dxa"/>
            <w:tcBorders>
              <w:top w:val="nil"/>
              <w:left w:val="nil"/>
              <w:bottom w:val="single" w:sz="4" w:space="0" w:color="auto"/>
              <w:right w:val="single" w:sz="4" w:space="0" w:color="auto"/>
            </w:tcBorders>
            <w:noWrap/>
            <w:vAlign w:val="bottom"/>
          </w:tcPr>
          <w:p w:rsidR="00ED7CFE" w:rsidRPr="00055745" w:rsidRDefault="00ED7CFE" w:rsidP="00E61287">
            <w:pPr>
              <w:pStyle w:val="KKBEZMEZER"/>
              <w:rPr>
                <w:sz w:val="16"/>
                <w:szCs w:val="16"/>
              </w:rPr>
            </w:pPr>
            <w:r w:rsidRPr="00055745">
              <w:rPr>
                <w:sz w:val="16"/>
                <w:szCs w:val="16"/>
              </w:rPr>
              <w:t>1,00</w:t>
            </w:r>
          </w:p>
        </w:tc>
        <w:tc>
          <w:tcPr>
            <w:tcW w:w="1131" w:type="dxa"/>
            <w:tcBorders>
              <w:top w:val="nil"/>
              <w:left w:val="nil"/>
              <w:bottom w:val="single" w:sz="4" w:space="0" w:color="auto"/>
              <w:right w:val="single" w:sz="4" w:space="0" w:color="auto"/>
            </w:tcBorders>
            <w:noWrap/>
            <w:vAlign w:val="bottom"/>
          </w:tcPr>
          <w:p w:rsidR="00ED7CFE" w:rsidRPr="00055745" w:rsidRDefault="00ED7CFE" w:rsidP="00E61287">
            <w:pPr>
              <w:pStyle w:val="KKBEZMEZER"/>
              <w:rPr>
                <w:sz w:val="16"/>
                <w:szCs w:val="16"/>
              </w:rPr>
            </w:pPr>
            <w:r w:rsidRPr="00055745">
              <w:rPr>
                <w:sz w:val="16"/>
                <w:szCs w:val="16"/>
              </w:rPr>
              <w:t>0,50</w:t>
            </w:r>
          </w:p>
        </w:tc>
      </w:tr>
      <w:tr w:rsidR="00ED7CFE" w:rsidRPr="00055745" w:rsidTr="0066404E">
        <w:trPr>
          <w:gridAfter w:val="5"/>
          <w:wAfter w:w="7986" w:type="dxa"/>
          <w:trHeight w:val="435"/>
        </w:trPr>
        <w:tc>
          <w:tcPr>
            <w:tcW w:w="2100" w:type="dxa"/>
            <w:gridSpan w:val="2"/>
            <w:tcBorders>
              <w:top w:val="single" w:sz="4" w:space="0" w:color="auto"/>
              <w:left w:val="single" w:sz="4" w:space="0" w:color="auto"/>
              <w:bottom w:val="single" w:sz="4" w:space="0" w:color="auto"/>
              <w:right w:val="single" w:sz="4" w:space="0" w:color="000000"/>
            </w:tcBorders>
            <w:noWrap/>
            <w:vAlign w:val="bottom"/>
          </w:tcPr>
          <w:p w:rsidR="00ED7CFE" w:rsidRPr="00055745" w:rsidRDefault="00ED7CFE" w:rsidP="00E61287">
            <w:pPr>
              <w:pStyle w:val="KKBEZMEZER"/>
              <w:rPr>
                <w:sz w:val="16"/>
                <w:szCs w:val="16"/>
              </w:rPr>
            </w:pPr>
            <w:r w:rsidRPr="00055745">
              <w:rPr>
                <w:sz w:val="16"/>
                <w:szCs w:val="16"/>
              </w:rPr>
              <w:t>káblovod</w:t>
            </w:r>
          </w:p>
        </w:tc>
        <w:tc>
          <w:tcPr>
            <w:tcW w:w="1131" w:type="dxa"/>
            <w:tcBorders>
              <w:top w:val="nil"/>
              <w:left w:val="nil"/>
              <w:bottom w:val="single" w:sz="4" w:space="0" w:color="auto"/>
              <w:right w:val="single" w:sz="4" w:space="0" w:color="auto"/>
            </w:tcBorders>
            <w:noWrap/>
            <w:vAlign w:val="bottom"/>
          </w:tcPr>
          <w:p w:rsidR="00ED7CFE" w:rsidRPr="00055745" w:rsidRDefault="00ED7CFE" w:rsidP="00E61287">
            <w:pPr>
              <w:pStyle w:val="KKBEZMEZER"/>
              <w:rPr>
                <w:sz w:val="16"/>
                <w:szCs w:val="16"/>
              </w:rPr>
            </w:pPr>
            <w:r w:rsidRPr="00055745">
              <w:rPr>
                <w:sz w:val="16"/>
                <w:szCs w:val="16"/>
              </w:rPr>
              <w:t>0,60</w:t>
            </w:r>
          </w:p>
        </w:tc>
        <w:tc>
          <w:tcPr>
            <w:tcW w:w="1120" w:type="dxa"/>
            <w:tcBorders>
              <w:top w:val="nil"/>
              <w:left w:val="nil"/>
              <w:bottom w:val="single" w:sz="4" w:space="0" w:color="auto"/>
              <w:right w:val="single" w:sz="4" w:space="0" w:color="auto"/>
            </w:tcBorders>
            <w:noWrap/>
            <w:vAlign w:val="bottom"/>
          </w:tcPr>
          <w:p w:rsidR="00ED7CFE" w:rsidRPr="00055745" w:rsidRDefault="00ED7CFE" w:rsidP="00E61287">
            <w:pPr>
              <w:pStyle w:val="KKBEZMEZER"/>
              <w:rPr>
                <w:sz w:val="16"/>
                <w:szCs w:val="16"/>
              </w:rPr>
            </w:pPr>
            <w:r w:rsidRPr="00055745">
              <w:rPr>
                <w:sz w:val="16"/>
                <w:szCs w:val="16"/>
              </w:rPr>
              <w:t>1,00</w:t>
            </w:r>
          </w:p>
        </w:tc>
        <w:tc>
          <w:tcPr>
            <w:tcW w:w="1131" w:type="dxa"/>
            <w:tcBorders>
              <w:top w:val="nil"/>
              <w:left w:val="nil"/>
              <w:bottom w:val="single" w:sz="4" w:space="0" w:color="auto"/>
              <w:right w:val="single" w:sz="4" w:space="0" w:color="auto"/>
            </w:tcBorders>
            <w:noWrap/>
            <w:vAlign w:val="bottom"/>
          </w:tcPr>
          <w:p w:rsidR="00ED7CFE" w:rsidRPr="00055745" w:rsidRDefault="00ED7CFE" w:rsidP="00E61287">
            <w:pPr>
              <w:pStyle w:val="KKBEZMEZER"/>
              <w:rPr>
                <w:sz w:val="16"/>
                <w:szCs w:val="16"/>
              </w:rPr>
            </w:pPr>
            <w:r w:rsidRPr="00055745">
              <w:rPr>
                <w:sz w:val="16"/>
                <w:szCs w:val="16"/>
              </w:rPr>
              <w:t>0,60</w:t>
            </w:r>
          </w:p>
        </w:tc>
      </w:tr>
      <w:tr w:rsidR="00ED7CFE" w:rsidRPr="00055745" w:rsidTr="0066404E">
        <w:trPr>
          <w:gridAfter w:val="5"/>
          <w:wAfter w:w="7986" w:type="dxa"/>
          <w:trHeight w:val="435"/>
        </w:trPr>
        <w:tc>
          <w:tcPr>
            <w:tcW w:w="2100" w:type="dxa"/>
            <w:gridSpan w:val="2"/>
            <w:tcBorders>
              <w:top w:val="single" w:sz="4" w:space="0" w:color="auto"/>
              <w:left w:val="single" w:sz="4" w:space="0" w:color="auto"/>
              <w:bottom w:val="single" w:sz="4" w:space="0" w:color="auto"/>
              <w:right w:val="single" w:sz="4" w:space="0" w:color="auto"/>
            </w:tcBorders>
            <w:noWrap/>
            <w:vAlign w:val="bottom"/>
          </w:tcPr>
          <w:p w:rsidR="00ED7CFE" w:rsidRPr="00055745" w:rsidRDefault="00ED7CFE" w:rsidP="00E61287">
            <w:pPr>
              <w:pStyle w:val="KKBEZMEZER"/>
              <w:rPr>
                <w:sz w:val="16"/>
                <w:szCs w:val="16"/>
              </w:rPr>
            </w:pPr>
            <w:r w:rsidRPr="00055745">
              <w:rPr>
                <w:sz w:val="16"/>
                <w:szCs w:val="16"/>
              </w:rPr>
              <w:t>kanalizácia</w:t>
            </w:r>
          </w:p>
        </w:tc>
        <w:tc>
          <w:tcPr>
            <w:tcW w:w="1131" w:type="dxa"/>
            <w:tcBorders>
              <w:top w:val="nil"/>
              <w:left w:val="nil"/>
              <w:bottom w:val="single" w:sz="4" w:space="0" w:color="auto"/>
              <w:right w:val="single" w:sz="4" w:space="0" w:color="auto"/>
            </w:tcBorders>
            <w:noWrap/>
            <w:vAlign w:val="bottom"/>
          </w:tcPr>
          <w:p w:rsidR="00ED7CFE" w:rsidRPr="00055745" w:rsidRDefault="00ED7CFE" w:rsidP="00E61287">
            <w:pPr>
              <w:pStyle w:val="KKBEZMEZER"/>
              <w:rPr>
                <w:sz w:val="16"/>
                <w:szCs w:val="16"/>
              </w:rPr>
            </w:pPr>
            <w:r w:rsidRPr="00055745">
              <w:rPr>
                <w:sz w:val="16"/>
                <w:szCs w:val="16"/>
              </w:rPr>
              <w:t>min. 1,00</w:t>
            </w:r>
          </w:p>
        </w:tc>
        <w:tc>
          <w:tcPr>
            <w:tcW w:w="1120" w:type="dxa"/>
            <w:tcBorders>
              <w:top w:val="nil"/>
              <w:left w:val="nil"/>
              <w:bottom w:val="single" w:sz="4" w:space="0" w:color="auto"/>
              <w:right w:val="single" w:sz="4" w:space="0" w:color="auto"/>
            </w:tcBorders>
            <w:noWrap/>
            <w:vAlign w:val="bottom"/>
          </w:tcPr>
          <w:p w:rsidR="00ED7CFE" w:rsidRPr="00055745" w:rsidRDefault="00ED7CFE" w:rsidP="00E61287">
            <w:pPr>
              <w:pStyle w:val="KKBEZMEZER"/>
              <w:rPr>
                <w:sz w:val="16"/>
                <w:szCs w:val="16"/>
              </w:rPr>
            </w:pPr>
            <w:r w:rsidRPr="00055745">
              <w:rPr>
                <w:sz w:val="16"/>
                <w:szCs w:val="16"/>
              </w:rPr>
              <w:t>min. 1,80</w:t>
            </w:r>
          </w:p>
        </w:tc>
        <w:tc>
          <w:tcPr>
            <w:tcW w:w="1131" w:type="dxa"/>
            <w:tcBorders>
              <w:top w:val="nil"/>
              <w:left w:val="nil"/>
              <w:bottom w:val="single" w:sz="4" w:space="0" w:color="auto"/>
              <w:right w:val="single" w:sz="4" w:space="0" w:color="auto"/>
            </w:tcBorders>
            <w:noWrap/>
            <w:vAlign w:val="bottom"/>
          </w:tcPr>
          <w:p w:rsidR="00ED7CFE" w:rsidRPr="00055745" w:rsidRDefault="00ED7CFE" w:rsidP="00E61287">
            <w:pPr>
              <w:pStyle w:val="KKBEZMEZER"/>
              <w:rPr>
                <w:sz w:val="16"/>
                <w:szCs w:val="16"/>
              </w:rPr>
            </w:pPr>
            <w:r w:rsidRPr="00055745">
              <w:rPr>
                <w:sz w:val="16"/>
                <w:szCs w:val="16"/>
              </w:rPr>
              <w:t>min. 1,00</w:t>
            </w:r>
          </w:p>
        </w:tc>
      </w:tr>
    </w:tbl>
    <w:p w:rsidR="009B5CDE" w:rsidRPr="007B241E" w:rsidRDefault="009B5CDE" w:rsidP="00E61287">
      <w:pPr>
        <w:pStyle w:val="Bezriadkovania"/>
        <w:spacing w:after="80"/>
        <w:ind w:right="311"/>
        <w:jc w:val="left"/>
        <w:rPr>
          <w:rFonts w:cstheme="minorHAnsi"/>
          <w:b/>
          <w:iCs/>
          <w:spacing w:val="20"/>
          <w:sz w:val="24"/>
          <w:szCs w:val="24"/>
          <w:lang w:eastAsia="x-none"/>
        </w:rPr>
      </w:pPr>
    </w:p>
    <w:p w:rsidR="00ED7CFE" w:rsidRPr="007B241E" w:rsidRDefault="009B5CDE" w:rsidP="00E61287">
      <w:pPr>
        <w:pStyle w:val="Bezriadkovania"/>
        <w:spacing w:after="80"/>
        <w:ind w:right="311"/>
        <w:jc w:val="left"/>
        <w:rPr>
          <w:rFonts w:cstheme="minorHAnsi"/>
          <w:b/>
          <w:iCs/>
          <w:spacing w:val="20"/>
          <w:sz w:val="24"/>
          <w:szCs w:val="24"/>
          <w:lang w:val="x-none" w:eastAsia="x-none"/>
        </w:rPr>
      </w:pPr>
      <w:r w:rsidRPr="007B241E">
        <w:rPr>
          <w:rFonts w:cstheme="minorHAnsi"/>
          <w:b/>
          <w:iCs/>
          <w:spacing w:val="20"/>
          <w:sz w:val="24"/>
          <w:szCs w:val="24"/>
          <w:lang w:val="x-none" w:eastAsia="x-none"/>
        </w:rPr>
        <w:t xml:space="preserve">ZÁKLADNÉ RIEŠENIE STAVENISKA. </w:t>
      </w:r>
    </w:p>
    <w:p w:rsidR="00ED7CFE" w:rsidRPr="007B241E" w:rsidRDefault="00ED7CFE" w:rsidP="00E61287">
      <w:pPr>
        <w:pStyle w:val="KKBEZMEZER"/>
      </w:pPr>
      <w:r w:rsidRPr="007B241E">
        <w:t>Podľa Zákona č. 50/1976 Zb. o územnom plánovaní a stavebnom poriadku,  v znení neskorších predpisov a o zmene a doplnení niektorých zákonov, spracovateľ predmetného projektu ako stavenisko pre realizáciu  stavby navrhuje:</w:t>
      </w:r>
    </w:p>
    <w:p w:rsidR="00ED7CFE" w:rsidRPr="007B241E" w:rsidRDefault="00ED7CFE" w:rsidP="00E61287">
      <w:pPr>
        <w:pStyle w:val="KKBEZMEZER"/>
      </w:pPr>
      <w:r w:rsidRPr="007B241E">
        <w:t xml:space="preserve">vonkajší priestor územia </w:t>
      </w:r>
      <w:r w:rsidRPr="007B241E">
        <w:rPr>
          <w:b/>
        </w:rPr>
        <w:t>(vonkajšie stavenisko, pracoviská)</w:t>
      </w:r>
      <w:r w:rsidRPr="007B241E">
        <w:t>, ktorý bude počas uskutočňovania rekonštrukcie určený na vykonávanie súvisiacich stavebných prác, na uskladňovanie  dopravných a iných zariadení, na umiestnenie dočasných objektov sociálneho a skladového zázemia a napr. na dočasné deponovanie stavebnej sute  (zahŕňa výhradne stavebné pozemky v majetku investora stavby)</w:t>
      </w:r>
    </w:p>
    <w:p w:rsidR="00ED7CFE" w:rsidRPr="007B241E" w:rsidRDefault="00ED7CFE" w:rsidP="00E61287">
      <w:pPr>
        <w:pStyle w:val="KKBEZMEZER"/>
      </w:pPr>
      <w:r w:rsidRPr="007B241E">
        <w:t xml:space="preserve">vnútorné priestory rekonštruovaného stavebného fondu </w:t>
      </w:r>
      <w:r w:rsidRPr="007B241E">
        <w:rPr>
          <w:b/>
        </w:rPr>
        <w:t>(vnútorné staveniská, pracoviská)</w:t>
      </w:r>
    </w:p>
    <w:p w:rsidR="00ED7CFE" w:rsidRPr="007B241E" w:rsidRDefault="00ED7CFE" w:rsidP="00E61287">
      <w:pPr>
        <w:pStyle w:val="KKBEZMEZER"/>
      </w:pPr>
    </w:p>
    <w:p w:rsidR="00ED7CFE" w:rsidRPr="007B241E" w:rsidRDefault="00ED7CFE" w:rsidP="00E61287">
      <w:pPr>
        <w:pStyle w:val="KKBEZMEZER"/>
      </w:pPr>
      <w:r w:rsidRPr="007B241E">
        <w:t>Poznámka.</w:t>
      </w:r>
    </w:p>
    <w:p w:rsidR="00ED7CFE" w:rsidRPr="007B241E" w:rsidRDefault="00ED7CFE" w:rsidP="00E61287">
      <w:pPr>
        <w:pStyle w:val="KKBEZMEZER"/>
      </w:pPr>
      <w:r w:rsidRPr="007B241E">
        <w:t>a,  Stavenisko je potrebné označiť identifikačnou tabuľou pri vstupe s údajmi:</w:t>
      </w:r>
    </w:p>
    <w:p w:rsidR="00ED7CFE" w:rsidRPr="007B241E" w:rsidRDefault="00ED7CFE" w:rsidP="00E61287">
      <w:pPr>
        <w:pStyle w:val="KKBEZMEZER"/>
      </w:pPr>
      <w:r w:rsidRPr="007B241E">
        <w:t>- názov stavby</w:t>
      </w:r>
    </w:p>
    <w:p w:rsidR="00ED7CFE" w:rsidRPr="007B241E" w:rsidRDefault="00ED7CFE" w:rsidP="00E61287">
      <w:pPr>
        <w:pStyle w:val="KKBEZMEZER"/>
      </w:pPr>
      <w:r w:rsidRPr="007B241E">
        <w:t>- názov stavebníka - obchodné meno, sídlo</w:t>
      </w:r>
    </w:p>
    <w:p w:rsidR="00ED7CFE" w:rsidRPr="007B241E" w:rsidRDefault="00ED7CFE" w:rsidP="00E61287">
      <w:pPr>
        <w:pStyle w:val="KKBEZMEZER"/>
      </w:pPr>
      <w:r w:rsidRPr="007B241E">
        <w:t>- názov zhotoviteľa</w:t>
      </w:r>
    </w:p>
    <w:p w:rsidR="00ED7CFE" w:rsidRPr="007B241E" w:rsidRDefault="00ED7CFE" w:rsidP="00E61287">
      <w:pPr>
        <w:pStyle w:val="KKBEZMEZER"/>
      </w:pPr>
      <w:r w:rsidRPr="007B241E">
        <w:t>- termín začatia a ukončenia stavby</w:t>
      </w:r>
    </w:p>
    <w:p w:rsidR="00ED7CFE" w:rsidRPr="007B241E" w:rsidRDefault="00ED7CFE" w:rsidP="00E61287">
      <w:pPr>
        <w:pStyle w:val="KKBEZMEZER"/>
      </w:pPr>
      <w:r w:rsidRPr="007B241E">
        <w:t>- kto a kedy stavbu povolil</w:t>
      </w:r>
    </w:p>
    <w:p w:rsidR="00ED7CFE" w:rsidRPr="007B241E" w:rsidRDefault="00ED7CFE" w:rsidP="00E61287">
      <w:pPr>
        <w:pStyle w:val="KKBEZMEZER"/>
      </w:pPr>
      <w:r w:rsidRPr="007B241E">
        <w:t>- meno zodpovedného stavbyvedúceho</w:t>
      </w:r>
    </w:p>
    <w:p w:rsidR="00ED7CFE" w:rsidRPr="007B241E" w:rsidRDefault="00ED7CFE" w:rsidP="00E61287">
      <w:pPr>
        <w:pStyle w:val="KKBEZMEZER"/>
      </w:pPr>
      <w:r w:rsidRPr="007B241E">
        <w:lastRenderedPageBreak/>
        <w:t>b, Technické a priestorové riešenie navrhovaného staveniska pozri jednotlivé kap. predmetného POV.</w:t>
      </w:r>
    </w:p>
    <w:p w:rsidR="00ED7CFE" w:rsidRPr="007B241E" w:rsidRDefault="00ED7CFE" w:rsidP="00E61287">
      <w:pPr>
        <w:pStyle w:val="KKBEZMEZER"/>
      </w:pPr>
      <w:r w:rsidRPr="007B241E">
        <w:t xml:space="preserve">c, Poloha navrhovaného staveniska je zrejmá z výkresovej prílohy predmetného POV, výkresu č. 1, Situácia zariadenia staveniska. </w:t>
      </w:r>
    </w:p>
    <w:p w:rsidR="00ED7CFE" w:rsidRPr="007B241E" w:rsidRDefault="00ED7CFE" w:rsidP="00E61287">
      <w:pPr>
        <w:pStyle w:val="KKBEZMEZER"/>
        <w:rPr>
          <w:b/>
        </w:rPr>
      </w:pPr>
    </w:p>
    <w:p w:rsidR="00ED7CFE" w:rsidRPr="007B241E" w:rsidRDefault="00ED7CFE" w:rsidP="00E61287">
      <w:pPr>
        <w:pStyle w:val="KKBEZMEZER"/>
      </w:pPr>
      <w:r w:rsidRPr="007B241E">
        <w:t>Vytýčenie navrhovaného staveniska a jestvujúcich objektov.</w:t>
      </w:r>
    </w:p>
    <w:p w:rsidR="00ED7CFE" w:rsidRPr="007B241E" w:rsidRDefault="00ED7CFE" w:rsidP="00E61287">
      <w:pPr>
        <w:pStyle w:val="KKBEZMEZER"/>
      </w:pPr>
      <w:r w:rsidRPr="007B241E">
        <w:t>a, Pred zahájením zriaďovania vonkajšieho staveniska potvrdí oprávnený zástupca investora zástupcovi vybraného dodávateľa rekonštrukčných prác, okrem rozhodnutia o prípustnosti stavby (právoplatnosť stavebného povolenia resp. povolení), projektovej dokumentácie (napr. platnosť realizačnej dokumentácie na stavbe), vyznačenia hraníc navrhovaného staveniska  a ďalších dokladov i body základnej vytyčovacej siete územia. Preverí a zápisom potvrdí skutočný stav územia budúceho staveniska. Najneskôr 7 dní pred odovzdaním priestoru budúceho vonkajšieho staveniska k  využívaniu, upresní investor s vybraným dodávateľom stavby plochy vhodné pre osadenie objektov sociálne a skladového zázemia, prípadne plochy na krátkodobé deponovanie  stavebnej sute. Zároveň potvrdí polohy odberových miest staveniskovej  vody, el. energie a povolenú polohu navrhovaného vstupu na stavenisko.</w:t>
      </w:r>
    </w:p>
    <w:p w:rsidR="00ED7CFE" w:rsidRPr="007B241E" w:rsidRDefault="00ED7CFE" w:rsidP="00E61287">
      <w:pPr>
        <w:pStyle w:val="KKBEZMEZER"/>
      </w:pPr>
      <w:r w:rsidRPr="007B241E">
        <w:t>b, Pred zahájením stavebných prác doporučujeme vybranému dodávateľovi stavby zrealizovať pasportizáciu stavu rozhodujúcich nosných stavebných konštrukcií rekonštruovaného stavebného fondu. Výsledky predmetného pasportu (napr. videonahrávku resp. fotodokumentáciu) navrhujeme uložiť na Stavebnom úrade mesta Nitra.</w:t>
      </w:r>
    </w:p>
    <w:p w:rsidR="00ED7CFE" w:rsidRPr="007B241E" w:rsidRDefault="00ED7CFE" w:rsidP="00E61287">
      <w:pPr>
        <w:pStyle w:val="KKBEZMEZER"/>
      </w:pPr>
      <w:r w:rsidRPr="007B241E">
        <w:t>c, Pred zahájením stavebných prác, v zmysle požiadaviek zodpovedného statika stavby môže  dôjsť na fasáde rekonštruovaného stavebného fondu k umiestneniu terčíkov na meranie statickej stability stavu nosných  konštrukcií. Potrebu osadenia príslušných terčíkov upresní zodpovedný statik stavby do zahájenia prác. Poloha terčíkov vo výkresovej prílohe predm</w:t>
      </w:r>
      <w:r w:rsidR="00055745">
        <w:t>etného POV je preto orientačná.</w:t>
      </w:r>
    </w:p>
    <w:p w:rsidR="00ED7CFE" w:rsidRPr="007B241E" w:rsidRDefault="00ED7CFE" w:rsidP="00E61287">
      <w:pPr>
        <w:pStyle w:val="KKBEZMEZER"/>
      </w:pPr>
      <w:r w:rsidRPr="007B241E">
        <w:t>Dočasný záber verejných plôch (plôch mimo hranicu staveniska).</w:t>
      </w:r>
    </w:p>
    <w:p w:rsidR="00ED7CFE" w:rsidRPr="007B241E" w:rsidRDefault="00ED7CFE" w:rsidP="00E61287">
      <w:pPr>
        <w:pStyle w:val="KKBEZMEZER"/>
      </w:pPr>
      <w:r w:rsidRPr="007B241E">
        <w:t xml:space="preserve">Realizácia niektorých novo navrhovaných stavebných a stavebno-technických objektov si vyžiada dočasný záber plôch mimo hranicu dočasne zriadeného vonkajšieho staveniska. Dĺžka trvania predmetných záberov bude minimalizovaná na dobu nevyhnutnú k zrealizovaniu príslušného stavebného objektu resp. jeho technického úseku a  je spolu s rozsahom zrejmá z výkresovej prílohy predmetného POV, výkresu č.1, Situácia zariadenia staveniska. Skutočnú dobu záberu upresní realizačná dokumentácia odbornej profesie a vybraný dodávateľ príslušnej stavebnej činnosti. </w:t>
      </w:r>
    </w:p>
    <w:p w:rsidR="00ED7CFE" w:rsidRPr="007B241E" w:rsidRDefault="00ED7CFE" w:rsidP="00E61287">
      <w:pPr>
        <w:pStyle w:val="KKBEZMEZER"/>
      </w:pPr>
    </w:p>
    <w:p w:rsidR="00ED7CFE" w:rsidRPr="007B241E" w:rsidRDefault="00ED7CFE" w:rsidP="00E61287">
      <w:pPr>
        <w:pStyle w:val="KKBEZMEZER"/>
      </w:pPr>
      <w:r w:rsidRPr="007B241E">
        <w:t>Poznámka.</w:t>
      </w:r>
    </w:p>
    <w:p w:rsidR="00ED7CFE" w:rsidRPr="007B241E" w:rsidRDefault="00ED7CFE" w:rsidP="00E61287">
      <w:pPr>
        <w:pStyle w:val="KKBEZMEZER"/>
      </w:pPr>
      <w:r w:rsidRPr="007B241E">
        <w:t>Spôsob organizácie dopravy počas rekonštrukcie pozri Projekt organizácie dopravy tzv. Projekt dočasného dopravného značenia, vypracovaný osobitne spôsobilým projektantom a odsúhlasený príslušným cestným správnym orgánom.</w:t>
      </w:r>
    </w:p>
    <w:p w:rsidR="00ED7CFE" w:rsidRPr="007B241E" w:rsidRDefault="00ED7CFE" w:rsidP="00E61287">
      <w:pPr>
        <w:autoSpaceDE w:val="0"/>
        <w:autoSpaceDN w:val="0"/>
        <w:adjustRightInd w:val="0"/>
        <w:ind w:right="311"/>
        <w:rPr>
          <w:rFonts w:asciiTheme="minorHAnsi" w:hAnsiTheme="minorHAnsi" w:cstheme="minorHAnsi"/>
          <w:b/>
          <w:sz w:val="18"/>
        </w:rPr>
      </w:pPr>
    </w:p>
    <w:p w:rsidR="00ED7CFE" w:rsidRPr="007B241E" w:rsidRDefault="00ED7CFE" w:rsidP="00E61287">
      <w:pPr>
        <w:pStyle w:val="Bezriadkovania"/>
        <w:spacing w:after="80"/>
        <w:ind w:right="-115"/>
        <w:jc w:val="left"/>
        <w:rPr>
          <w:rFonts w:cstheme="minorHAnsi"/>
          <w:b/>
          <w:sz w:val="24"/>
        </w:rPr>
      </w:pPr>
      <w:r w:rsidRPr="007B241E">
        <w:rPr>
          <w:rFonts w:cstheme="minorHAnsi"/>
          <w:b/>
          <w:sz w:val="24"/>
        </w:rPr>
        <w:t>Hranica riešeného územia, hranica navrhovaného staveniska a hranica stavby.</w:t>
      </w:r>
    </w:p>
    <w:p w:rsidR="00ED7CFE" w:rsidRPr="007B241E" w:rsidRDefault="00ED7CFE" w:rsidP="004723BF">
      <w:pPr>
        <w:pStyle w:val="KKBEZMEZER"/>
      </w:pPr>
      <w:r w:rsidRPr="007B241E">
        <w:t xml:space="preserve">a, Hranica riešeného územia je tvorená priestorom (všetkými plochami), na ktorom budú realizované práce  v rozsahu navrhovanej objektovej skladby. </w:t>
      </w:r>
    </w:p>
    <w:p w:rsidR="00ED7CFE" w:rsidRPr="007B241E" w:rsidRDefault="00ED7CFE" w:rsidP="004723BF">
      <w:pPr>
        <w:pStyle w:val="KKBEZMEZER"/>
        <w:rPr>
          <w:snapToGrid w:val="0"/>
        </w:rPr>
      </w:pPr>
      <w:r w:rsidRPr="007B241E">
        <w:rPr>
          <w:snapToGrid w:val="0"/>
        </w:rPr>
        <w:t>b, Hranica vonkajšieho staveniska prebieha po obvode plochy vymedzenej predmetným projektovým riešením.</w:t>
      </w:r>
    </w:p>
    <w:p w:rsidR="00ED7CFE" w:rsidRPr="007B241E" w:rsidRDefault="00ED7CFE" w:rsidP="004723BF">
      <w:pPr>
        <w:pStyle w:val="KKBEZMEZER"/>
        <w:rPr>
          <w:snapToGrid w:val="0"/>
        </w:rPr>
      </w:pPr>
      <w:r w:rsidRPr="007B241E">
        <w:rPr>
          <w:snapToGrid w:val="0"/>
        </w:rPr>
        <w:t>c, Hranica vnútorného staveniska prebieha po obvode úžitkovej plochy rekonštruovaných  stavieb.</w:t>
      </w:r>
    </w:p>
    <w:p w:rsidR="00ED7CFE" w:rsidRPr="007B241E" w:rsidRDefault="00ED7CFE" w:rsidP="004723BF">
      <w:pPr>
        <w:pStyle w:val="KKBEZMEZER"/>
        <w:rPr>
          <w:b/>
          <w:snapToGrid w:val="0"/>
        </w:rPr>
      </w:pPr>
      <w:r w:rsidRPr="007B241E">
        <w:rPr>
          <w:snapToGrid w:val="0"/>
        </w:rPr>
        <w:t>d, Hranicu stavby tvorí kolmý priemet nadzemnej časti rekonštruovaných stavebných objektov do pozemkov v majetku  investora stavby.</w:t>
      </w:r>
    </w:p>
    <w:p w:rsidR="00ED7CFE" w:rsidRPr="007B241E" w:rsidRDefault="00ED7CFE" w:rsidP="004723BF">
      <w:pPr>
        <w:pStyle w:val="KKBEZMEZER"/>
      </w:pPr>
    </w:p>
    <w:p w:rsidR="00ED7CFE" w:rsidRPr="007B241E" w:rsidRDefault="00ED7CFE" w:rsidP="004723BF">
      <w:pPr>
        <w:pStyle w:val="KKBEZMEZER"/>
      </w:pPr>
      <w:r w:rsidRPr="007B241E">
        <w:t>Poznámka.</w:t>
      </w:r>
    </w:p>
    <w:p w:rsidR="00ED7CFE" w:rsidRPr="007B241E" w:rsidRDefault="00ED7CFE" w:rsidP="004723BF">
      <w:pPr>
        <w:pStyle w:val="KKBEZMEZER"/>
      </w:pPr>
      <w:r w:rsidRPr="007B241E">
        <w:t>Hranica  navrhovaného staveniska a hranica rekonštruovaných stavieb je zrejmá z výkresovej prílohy predmetného POV, výkresu č.1, Situácia zariadenia staveniska.</w:t>
      </w:r>
    </w:p>
    <w:p w:rsidR="00ED7CFE" w:rsidRPr="007B241E" w:rsidRDefault="00ED7CFE" w:rsidP="004723BF">
      <w:pPr>
        <w:pStyle w:val="KKBEZMEZER"/>
        <w:rPr>
          <w:b/>
        </w:rPr>
      </w:pPr>
      <w:r w:rsidRPr="007B241E">
        <w:rPr>
          <w:b/>
        </w:rPr>
        <w:t>Požiadavky na oplotenie navrhovaného staveniska alebo iné opatrenia zamedzujúce vstupu nepovolaných osôb na stavenisko resp. vonkajšie pracovisko.</w:t>
      </w:r>
    </w:p>
    <w:p w:rsidR="00ED7CFE" w:rsidRPr="007B241E" w:rsidRDefault="00ED7CFE" w:rsidP="004723BF">
      <w:pPr>
        <w:pStyle w:val="KKBEZMEZER"/>
        <w:rPr>
          <w:b/>
          <w:snapToGrid w:val="0"/>
        </w:rPr>
      </w:pPr>
      <w:r w:rsidRPr="007B241E">
        <w:rPr>
          <w:snapToGrid w:val="0"/>
        </w:rPr>
        <w:t xml:space="preserve">Za účelom ochrany stavebného materiálu a zariadení, dočasne uložených v priestoroch vonkajšieho staveniska a z titulu oddelenia rozhodujúcich stavebných prác od verejnosti,  vybraný dodávateľ stavby zrealizuje dočasné staveniskové oplotenie. Priehľadné resp. nepriehľadné oplotenie (napr. z mat. drôtené pletivo, trapézový lakoplastový plech, plechy typu KOB resp. vlnitý plech ...) bude osadené po obvode  navrhovaného staveniska, na oceľ. stojkách uchytených do oceľ. krížov, bet. kvádrov resp. plastových výliskov typu HERAS. Stavenisková brána bude oceľová, s min. š. 5,00 m. Výška oplotenia 2,00 m. Osadenie dočasného staveniskového oplotenia musí rešpektovať § 43i, ods. 3 písm. a stavebného zákona. </w:t>
      </w:r>
    </w:p>
    <w:p w:rsidR="00ED7CFE" w:rsidRDefault="00ED7CFE" w:rsidP="004723BF">
      <w:pPr>
        <w:pStyle w:val="KKBEZMEZER"/>
        <w:rPr>
          <w:szCs w:val="22"/>
        </w:rPr>
      </w:pPr>
    </w:p>
    <w:p w:rsidR="00055745" w:rsidRDefault="00055745" w:rsidP="004723BF">
      <w:pPr>
        <w:pStyle w:val="KKBEZMEZER"/>
        <w:rPr>
          <w:szCs w:val="22"/>
        </w:rPr>
      </w:pPr>
    </w:p>
    <w:p w:rsidR="00055745" w:rsidRPr="007B241E" w:rsidRDefault="00055745" w:rsidP="004723BF">
      <w:pPr>
        <w:pStyle w:val="KKBEZMEZER"/>
        <w:rPr>
          <w:szCs w:val="22"/>
        </w:rPr>
      </w:pPr>
    </w:p>
    <w:p w:rsidR="00ED7CFE" w:rsidRPr="007B241E" w:rsidRDefault="00ED7CFE" w:rsidP="004723BF">
      <w:pPr>
        <w:pStyle w:val="KKBEZMEZER"/>
        <w:rPr>
          <w:bCs/>
        </w:rPr>
      </w:pPr>
      <w:r w:rsidRPr="007B241E">
        <w:rPr>
          <w:bCs/>
        </w:rPr>
        <w:lastRenderedPageBreak/>
        <w:t>Poznámka.</w:t>
      </w:r>
    </w:p>
    <w:p w:rsidR="00ED7CFE" w:rsidRPr="007B241E" w:rsidRDefault="00ED7CFE" w:rsidP="004723BF">
      <w:pPr>
        <w:pStyle w:val="KKBEZMEZER"/>
        <w:rPr>
          <w:bCs/>
        </w:rPr>
      </w:pPr>
      <w:r w:rsidRPr="007B241E">
        <w:rPr>
          <w:bCs/>
        </w:rPr>
        <w:t xml:space="preserve">a,  Pracoviská mimo vymedzený (oplotený) priestor vonkajšieho staveniska doporučujeme vyznačiť t.j. osadiť napr. farebnú plastovú pásku alebo zábranu (drevo, oceľ...). Spôsob oddelenia vonkajších prác od verejnosti upresní realizátor prác investorovi do zahájenia činnosti. </w:t>
      </w:r>
    </w:p>
    <w:p w:rsidR="00ED7CFE" w:rsidRPr="007B241E" w:rsidRDefault="00ED7CFE" w:rsidP="004723BF">
      <w:pPr>
        <w:pStyle w:val="KKBEZMEZER"/>
        <w:rPr>
          <w:snapToGrid w:val="0"/>
        </w:rPr>
      </w:pPr>
      <w:r w:rsidRPr="007B241E">
        <w:rPr>
          <w:bCs/>
        </w:rPr>
        <w:t xml:space="preserve">b, </w:t>
      </w:r>
      <w:r w:rsidRPr="007B241E">
        <w:rPr>
          <w:snapToGrid w:val="0"/>
        </w:rPr>
        <w:t>Poloha dočasného staveniskového oplotenia je zrejmá z výkresovej prílohy predmetného POV, výkresu č.1, Situácia zariadenia staveniska.</w:t>
      </w:r>
    </w:p>
    <w:p w:rsidR="00ED7CFE" w:rsidRPr="007B241E" w:rsidRDefault="00ED7CFE" w:rsidP="004723BF">
      <w:pPr>
        <w:pStyle w:val="KKBEZMEZER"/>
        <w:rPr>
          <w:bCs/>
        </w:rPr>
      </w:pPr>
    </w:p>
    <w:p w:rsidR="00ED7CFE" w:rsidRPr="007B241E" w:rsidRDefault="00E61287"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Vjazd a výjazd zo staveniska</w:t>
      </w:r>
    </w:p>
    <w:p w:rsidR="00ED7CFE" w:rsidRPr="007B241E" w:rsidRDefault="00ED7CFE" w:rsidP="004723BF">
      <w:pPr>
        <w:pStyle w:val="KKBEZMEZER"/>
      </w:pPr>
      <w:r w:rsidRPr="007B241E">
        <w:t xml:space="preserve">Navrhovaný vjazd i výjazd rešpektuje podmienky vyplývajúce zo Zákona č. 479/2005 Zb., ktorým sa mení a dopĺňa Zákon č. 50/1976 Zb. o územnom plánovaní a stavebnom poriadku, v znení neskorších predpisov a o zmene a doplnení niektorých zákonov a rešpektuje dopravný režim v lokalite.  Poloha navrhovaného vjazdu a výjazdu je zrejmá z výkresovej prílohy predmetného POV, výkresu č.1, Situácia zariadenia staveniska. </w:t>
      </w:r>
    </w:p>
    <w:p w:rsidR="00ED7CFE" w:rsidRPr="007B241E" w:rsidRDefault="00ED7CFE" w:rsidP="004723BF">
      <w:pPr>
        <w:pStyle w:val="KKBEZMEZER"/>
      </w:pPr>
    </w:p>
    <w:p w:rsidR="00ED7CFE" w:rsidRPr="007B241E" w:rsidRDefault="00ED7CFE"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Podmienky udržiavania čistoty a poriadku na priľahlých verejných chodníkoch a</w:t>
      </w:r>
      <w:r w:rsidR="00316D23">
        <w:rPr>
          <w:rFonts w:asciiTheme="minorHAnsi" w:eastAsiaTheme="minorHAnsi" w:hAnsiTheme="minorHAnsi" w:cstheme="minorHAnsi"/>
          <w:b/>
          <w:szCs w:val="22"/>
          <w:lang w:eastAsia="en-US"/>
        </w:rPr>
        <w:t> </w:t>
      </w:r>
      <w:r w:rsidR="00E61287" w:rsidRPr="007B241E">
        <w:rPr>
          <w:rFonts w:asciiTheme="minorHAnsi" w:eastAsiaTheme="minorHAnsi" w:hAnsiTheme="minorHAnsi" w:cstheme="minorHAnsi"/>
          <w:b/>
          <w:szCs w:val="22"/>
          <w:lang w:eastAsia="en-US"/>
        </w:rPr>
        <w:t>kom</w:t>
      </w:r>
      <w:r w:rsidR="00316D23">
        <w:rPr>
          <w:rFonts w:asciiTheme="minorHAnsi" w:eastAsiaTheme="minorHAnsi" w:hAnsiTheme="minorHAnsi" w:cstheme="minorHAnsi"/>
          <w:b/>
          <w:szCs w:val="22"/>
          <w:lang w:eastAsia="en-US"/>
        </w:rPr>
        <w:t>.</w:t>
      </w:r>
    </w:p>
    <w:p w:rsidR="00ED7CFE" w:rsidRPr="007B241E" w:rsidRDefault="00ED7CFE" w:rsidP="004723BF">
      <w:pPr>
        <w:pStyle w:val="KKBEZMEZER"/>
      </w:pPr>
      <w:r w:rsidRPr="007B241E">
        <w:t xml:space="preserve">Vozidlá opúšťajúce stavenisko budú v plnom rozsahu rešpektovať podmienky vyplývajúce z tzv. Cestného zákona (č. 135/1961 Zb. o pozemných komunikáciách), v úplnom znení vyhlásenom pod. č. 193/1997 Z.z.  zabezpečenie čistoty verejných priestranstiev. Za týmto účelom navrhujeme, v mieste výjazdu vozidiel stavby na verejnú komunikáciu, rezervovať resp. vybudovať spevnenú plochu, na ktorej bude realizovaná očista pneumatík nasadenej dopravy. Spôsob suchého čistenia (napr. oklepávanie, ometanie) upresní, do zahájenia výstavby, vybraný dodávateľ rekonštrukčných prác. Vybraný dodávateľ zároveň zabezpečí, aby všetky komunikácie v bezprostrednom dotyku staveniska neboli staveniskovou dopravou znečisťované (vyčlenenie pracovníkov na priebežné dočisťovanie, zametanie a pod.) resp. trvalo poškodené. </w:t>
      </w:r>
    </w:p>
    <w:p w:rsidR="00ED7CFE" w:rsidRPr="007B241E" w:rsidRDefault="00ED7CFE" w:rsidP="004723BF">
      <w:pPr>
        <w:pStyle w:val="KKBEZMEZER"/>
      </w:pPr>
    </w:p>
    <w:p w:rsidR="00ED7CFE" w:rsidRPr="007B241E" w:rsidRDefault="00ED7CFE" w:rsidP="004723BF">
      <w:pPr>
        <w:pStyle w:val="KKBEZMEZER"/>
      </w:pPr>
      <w:r w:rsidRPr="007B241E">
        <w:t>Poznámka.</w:t>
      </w:r>
    </w:p>
    <w:p w:rsidR="00ED7CFE" w:rsidRPr="007B241E" w:rsidRDefault="00ED7CFE" w:rsidP="004723BF">
      <w:pPr>
        <w:pStyle w:val="KKBEZMEZER"/>
      </w:pPr>
      <w:r w:rsidRPr="007B241E">
        <w:t>Potrebu, spôsob i samotné intervaly priebežného čistenia jestvujúcich komunikácií v lokalite vyťažovaných pojazdom staveniskovej dopravy (napr. zametanie) upresní dodávateľ stavby investorovi do zahájenia prác.</w:t>
      </w:r>
    </w:p>
    <w:p w:rsidR="00ED7CFE" w:rsidRPr="007B241E" w:rsidRDefault="00ED7CFE" w:rsidP="004723BF">
      <w:pPr>
        <w:pStyle w:val="KKBEZMEZER"/>
        <w:rPr>
          <w:b/>
        </w:rPr>
      </w:pPr>
    </w:p>
    <w:p w:rsidR="00ED7CFE" w:rsidRPr="007B241E" w:rsidRDefault="00ED7CFE"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Spôsob odborného ošetrenia a ochrany porastov, ktoré nemajú byť odstránené (ochr</w:t>
      </w:r>
      <w:r w:rsidR="00E61287" w:rsidRPr="007B241E">
        <w:rPr>
          <w:rFonts w:asciiTheme="minorHAnsi" w:eastAsiaTheme="minorHAnsi" w:hAnsiTheme="minorHAnsi" w:cstheme="minorHAnsi"/>
          <w:b/>
          <w:szCs w:val="22"/>
          <w:lang w:eastAsia="en-US"/>
        </w:rPr>
        <w:t>ana a výrub jestvujúcej zelene)</w:t>
      </w:r>
    </w:p>
    <w:p w:rsidR="00ED7CFE" w:rsidRPr="007B241E" w:rsidRDefault="00ED7CFE" w:rsidP="004723BF">
      <w:pPr>
        <w:pStyle w:val="KKBEZMEZER"/>
      </w:pPr>
      <w:r w:rsidRPr="007B241E">
        <w:t>S výrubom resp. odstraňovaním akýchkoľvek drevín a krovitých porastov (kríkových skupín) neuvažujeme. Jestvujúca zeleň bude stavebnou činnosťou rešpektovaná a v prípade potreby chránená  v zmysle STN 83 7010 Ochrana prírody - ošetrovanie, udržiavanie a ochrana stromovej vegetácie, bod 4.1. V prípade prác s drevinami resp. v dotyku s ich koreňovým systémom upozorňujeme vybraného dodávateľa stavby na podmienky obsiahnuté v Zákone NR SR č. 543/2002 Z.z., v znení neskorších predpisov.</w:t>
      </w:r>
    </w:p>
    <w:p w:rsidR="00ED7CFE" w:rsidRPr="007B241E" w:rsidRDefault="00ED7CFE" w:rsidP="004723BF">
      <w:pPr>
        <w:pStyle w:val="KKBEZMEZER"/>
        <w:rPr>
          <w:b/>
        </w:rPr>
      </w:pPr>
    </w:p>
    <w:p w:rsidR="00ED7CFE" w:rsidRPr="007B241E" w:rsidRDefault="00ED7CFE"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Osvetlenie navrhovaného staveniska (vonkajšieho, vnútorného).</w:t>
      </w:r>
    </w:p>
    <w:p w:rsidR="00ED7CFE" w:rsidRPr="007B241E" w:rsidRDefault="00ED7CFE" w:rsidP="004723BF">
      <w:pPr>
        <w:pStyle w:val="KKBEZMEZER"/>
        <w:rPr>
          <w:snapToGrid w:val="0"/>
        </w:rPr>
      </w:pPr>
      <w:r w:rsidRPr="007B241E">
        <w:t xml:space="preserve">a, </w:t>
      </w:r>
      <w:r w:rsidRPr="007B241E">
        <w:rPr>
          <w:snapToGrid w:val="0"/>
        </w:rPr>
        <w:t>Pokiaľ bude  osadené exteriérové osvetlenie, jeho polohu a výkon svietidiel, v závislosti od polohy  vstupu na stavenisko a polohy napr. sociálneho a skladového zázemia  upresní vybraný dodávateľ stavby v rámci prípravy pre realizáciu rekonštrukcie.</w:t>
      </w:r>
    </w:p>
    <w:p w:rsidR="00ED7CFE" w:rsidRPr="007B241E" w:rsidRDefault="00ED7CFE" w:rsidP="004723BF">
      <w:pPr>
        <w:pStyle w:val="KKBEZMEZER"/>
        <w:rPr>
          <w:b/>
        </w:rPr>
      </w:pPr>
      <w:r w:rsidRPr="007B241E">
        <w:t>b, Vnútorné pracoviska (vnútorné priestory v  rekonštruovaných objektoch) navrhujeme osvetľovať staveniskovými svietidlami, ktorých polohu, počet a  výkon upresní vybraný dodávateľ stavby.</w:t>
      </w:r>
    </w:p>
    <w:p w:rsidR="00ED7CFE" w:rsidRPr="007B241E" w:rsidRDefault="00ED7CFE" w:rsidP="004723BF">
      <w:pPr>
        <w:pStyle w:val="KKBEZMEZER"/>
        <w:rPr>
          <w:b/>
        </w:rPr>
      </w:pPr>
    </w:p>
    <w:p w:rsidR="00ED7CFE" w:rsidRPr="007B241E" w:rsidRDefault="00ED7CFE"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Staveniskové lešenie, ochranné a záchytné konštrukcie.</w:t>
      </w:r>
    </w:p>
    <w:p w:rsidR="00ED7CFE" w:rsidRPr="007B241E" w:rsidRDefault="00ED7CFE" w:rsidP="004723BF">
      <w:pPr>
        <w:pStyle w:val="KKBEZMEZER"/>
      </w:pPr>
      <w:r w:rsidRPr="007B241E">
        <w:t xml:space="preserve">Inštalácia dočasného lešenia na stavenisku (napr. z tyčových, plošných resp. priestorových dielcov) je podmienená rešpektovaním príslušných právnych predpisov a noriem, hlavne: </w:t>
      </w:r>
    </w:p>
    <w:p w:rsidR="00ED7CFE" w:rsidRPr="007B241E" w:rsidRDefault="00ED7CFE" w:rsidP="004723BF">
      <w:pPr>
        <w:pStyle w:val="KKBEZMEZER"/>
      </w:pPr>
      <w:r w:rsidRPr="007B241E">
        <w:t>- STN 73 81 01        - lešenia</w:t>
      </w:r>
    </w:p>
    <w:p w:rsidR="00ED7CFE" w:rsidRPr="007B241E" w:rsidRDefault="00ED7CFE" w:rsidP="004723BF">
      <w:pPr>
        <w:pStyle w:val="KKBEZMEZER"/>
      </w:pPr>
      <w:r w:rsidRPr="007B241E">
        <w:t>- STN 73 81 01/a     - lešenia</w:t>
      </w:r>
    </w:p>
    <w:p w:rsidR="00ED7CFE" w:rsidRPr="007B241E" w:rsidRDefault="00ED7CFE" w:rsidP="004723BF">
      <w:pPr>
        <w:pStyle w:val="KKBEZMEZER"/>
      </w:pPr>
      <w:r w:rsidRPr="007B241E">
        <w:t>- STN 73 81 07        - rúrkové lešenia</w:t>
      </w:r>
    </w:p>
    <w:p w:rsidR="00ED7CFE" w:rsidRPr="007B241E" w:rsidRDefault="00ED7CFE" w:rsidP="004723BF">
      <w:pPr>
        <w:pStyle w:val="KKBEZMEZER"/>
      </w:pPr>
      <w:r w:rsidRPr="007B241E">
        <w:t xml:space="preserve">- STN 73 8116         - HD 1000 Pracovné a ochranné dielcové lešenia (Systémové lešenia) </w:t>
      </w:r>
    </w:p>
    <w:p w:rsidR="00ED7CFE" w:rsidRPr="007B241E" w:rsidRDefault="00ED7CFE" w:rsidP="004723BF">
      <w:pPr>
        <w:pStyle w:val="KKBEZMEZER"/>
        <w:rPr>
          <w:szCs w:val="16"/>
        </w:rPr>
      </w:pPr>
      <w:r w:rsidRPr="007B241E">
        <w:rPr>
          <w:szCs w:val="16"/>
        </w:rPr>
        <w:t xml:space="preserve">                                                  Materiály, súčasti, rozmery, zaťaženie a bezpečnostné požiadavky</w:t>
      </w:r>
    </w:p>
    <w:p w:rsidR="00ED7CFE" w:rsidRPr="007B241E" w:rsidRDefault="00ED7CFE" w:rsidP="004723BF">
      <w:pPr>
        <w:pStyle w:val="KKBEZMEZER"/>
        <w:rPr>
          <w:szCs w:val="16"/>
        </w:rPr>
      </w:pPr>
      <w:r w:rsidRPr="007B241E">
        <w:rPr>
          <w:szCs w:val="16"/>
        </w:rPr>
        <w:t>- STN 73 81 07/a      - rúrkové lešenia</w:t>
      </w:r>
    </w:p>
    <w:p w:rsidR="00ED7CFE" w:rsidRPr="007B241E" w:rsidRDefault="00ED7CFE" w:rsidP="004723BF">
      <w:pPr>
        <w:pStyle w:val="KKBEZMEZER"/>
        <w:rPr>
          <w:szCs w:val="16"/>
        </w:rPr>
      </w:pPr>
      <w:r w:rsidRPr="007B241E">
        <w:rPr>
          <w:szCs w:val="16"/>
        </w:rPr>
        <w:t>- STN - EN 12811-1 - lešenia, časť 1.</w:t>
      </w:r>
    </w:p>
    <w:p w:rsidR="00ED7CFE" w:rsidRPr="007B241E" w:rsidRDefault="00ED7CFE" w:rsidP="004723BF">
      <w:pPr>
        <w:pStyle w:val="KKBEZMEZER"/>
        <w:rPr>
          <w:szCs w:val="16"/>
        </w:rPr>
      </w:pPr>
      <w:r w:rsidRPr="007B241E">
        <w:rPr>
          <w:szCs w:val="16"/>
        </w:rPr>
        <w:t>- STN - EN 12811-2 - lešenia, časť 2</w:t>
      </w:r>
    </w:p>
    <w:p w:rsidR="00ED7CFE" w:rsidRPr="007B241E" w:rsidRDefault="00ED7CFE" w:rsidP="004723BF">
      <w:pPr>
        <w:pStyle w:val="KKBEZMEZER"/>
        <w:rPr>
          <w:szCs w:val="16"/>
        </w:rPr>
      </w:pPr>
      <w:r w:rsidRPr="007B241E">
        <w:rPr>
          <w:szCs w:val="16"/>
        </w:rPr>
        <w:t>- STN - EN 12811-3 - lešenia, časť 3</w:t>
      </w:r>
    </w:p>
    <w:p w:rsidR="00ED7CFE" w:rsidRPr="007B241E" w:rsidRDefault="00ED7CFE" w:rsidP="004723BF">
      <w:pPr>
        <w:pStyle w:val="KKBEZMEZER"/>
        <w:rPr>
          <w:szCs w:val="16"/>
        </w:rPr>
      </w:pPr>
      <w:r w:rsidRPr="007B241E">
        <w:rPr>
          <w:szCs w:val="16"/>
        </w:rPr>
        <w:lastRenderedPageBreak/>
        <w:t>- STN - EN 12812    - podperné lešenia</w:t>
      </w:r>
    </w:p>
    <w:p w:rsidR="00ED7CFE" w:rsidRPr="007B241E" w:rsidRDefault="00ED7CFE" w:rsidP="004723BF">
      <w:pPr>
        <w:pStyle w:val="KKBEZMEZER"/>
        <w:rPr>
          <w:szCs w:val="16"/>
        </w:rPr>
      </w:pPr>
      <w:r w:rsidRPr="007B241E">
        <w:rPr>
          <w:szCs w:val="16"/>
        </w:rPr>
        <w:t>- STN - EN 1298      - pojazdné pracovné lešenia</w:t>
      </w:r>
    </w:p>
    <w:p w:rsidR="00ED7CFE" w:rsidRPr="007B241E" w:rsidRDefault="00ED7CFE" w:rsidP="004723BF">
      <w:pPr>
        <w:pStyle w:val="KKBEZMEZER"/>
      </w:pPr>
    </w:p>
    <w:p w:rsidR="00ED7CFE" w:rsidRPr="007B241E" w:rsidRDefault="00ED7CFE" w:rsidP="004723BF">
      <w:pPr>
        <w:pStyle w:val="KKBEZMEZER"/>
      </w:pPr>
      <w:r w:rsidRPr="007B241E">
        <w:t>a je podmienená vypracovaním samostatnej dodávateľskej dokumentácie. Dtto ochranné a záchytné konštrukcie a záchytné siete (</w:t>
      </w:r>
      <w:r w:rsidRPr="007B241E">
        <w:rPr>
          <w:szCs w:val="16"/>
        </w:rPr>
        <w:t>STN 73 8106 Ochranné a záchytné konštrukcie</w:t>
      </w:r>
      <w:r w:rsidRPr="007B241E">
        <w:t xml:space="preserve"> ochranné zábradlia, ochranné ohradenia, ochranné lešenia resp. ochranné poklopy, STN EN 1263-1 a 2 Záchytné siete). </w:t>
      </w:r>
    </w:p>
    <w:p w:rsidR="00ED7CFE" w:rsidRPr="007B241E" w:rsidRDefault="00ED7CFE" w:rsidP="004723BF">
      <w:pPr>
        <w:pStyle w:val="KKBEZMEZER"/>
        <w:rPr>
          <w:b/>
        </w:rPr>
      </w:pPr>
    </w:p>
    <w:p w:rsidR="00ED7CFE" w:rsidRPr="007B241E" w:rsidRDefault="00ED7CFE" w:rsidP="004723BF">
      <w:pPr>
        <w:pStyle w:val="KKBEZMEZER"/>
        <w:rPr>
          <w:b/>
        </w:rPr>
      </w:pPr>
      <w:r w:rsidRPr="007B241E">
        <w:rPr>
          <w:b/>
        </w:rPr>
        <w:t>Predbežný návrh mechanizácie stavby - hlavné zdvíhacie mechanizmy.</w:t>
      </w:r>
    </w:p>
    <w:p w:rsidR="00ED7CFE" w:rsidRPr="007B241E" w:rsidRDefault="00ED7CFE" w:rsidP="004723BF">
      <w:pPr>
        <w:pStyle w:val="KKBEZMEZER"/>
      </w:pPr>
      <w:r w:rsidRPr="007B241E">
        <w:t>Vzhľadom na podlažnosť jestvujúceho stavebného fondu ako hlavný zdvíhací mechanizmus výstavby odporúčame použiť:</w:t>
      </w:r>
      <w:r w:rsidR="00316D23">
        <w:tab/>
      </w:r>
      <w:r w:rsidRPr="007B241E">
        <w:t xml:space="preserve">autožeriavy </w:t>
      </w:r>
      <w:r w:rsidR="00316D23">
        <w:t xml:space="preserve">, </w:t>
      </w:r>
      <w:r w:rsidRPr="007B241E">
        <w:t>nákladné vozidlá s hydraulickým ramenom</w:t>
      </w:r>
    </w:p>
    <w:p w:rsidR="00ED7CFE" w:rsidRPr="007B241E" w:rsidRDefault="00ED7CFE" w:rsidP="004723BF">
      <w:pPr>
        <w:pStyle w:val="KKBEZMEZER"/>
      </w:pPr>
    </w:p>
    <w:p w:rsidR="00ED7CFE" w:rsidRPr="007B241E" w:rsidRDefault="00ED7CFE" w:rsidP="004723BF">
      <w:pPr>
        <w:pStyle w:val="KKBEZMEZER"/>
        <w:rPr>
          <w:bCs/>
        </w:rPr>
      </w:pPr>
      <w:r w:rsidRPr="007B241E">
        <w:rPr>
          <w:bCs/>
        </w:rPr>
        <w:t>Poznámka.</w:t>
      </w:r>
    </w:p>
    <w:p w:rsidR="00ED7CFE" w:rsidRPr="007B241E" w:rsidRDefault="00ED7CFE" w:rsidP="004723BF">
      <w:pPr>
        <w:pStyle w:val="KKBEZMEZER"/>
      </w:pPr>
      <w:r w:rsidRPr="007B241E">
        <w:t>a, Súradnicový systém  S-JTSK .</w:t>
      </w:r>
    </w:p>
    <w:p w:rsidR="00ED7CFE" w:rsidRPr="007B241E" w:rsidRDefault="00ED7CFE" w:rsidP="004723BF">
      <w:pPr>
        <w:pStyle w:val="KKBEZMEZER"/>
      </w:pPr>
      <w:r w:rsidRPr="007B241E">
        <w:rPr>
          <w:szCs w:val="18"/>
          <w:lang w:eastAsia="en-US"/>
        </w:rPr>
        <w:t xml:space="preserve">SO 01    Blok F2.1: </w:t>
      </w:r>
      <w:r w:rsidRPr="007B241E">
        <w:t>-±0,00 = 168,59 m n.m. Bpv</w:t>
      </w:r>
    </w:p>
    <w:p w:rsidR="00ED7CFE" w:rsidRPr="007B241E" w:rsidRDefault="00ED7CFE" w:rsidP="004723BF">
      <w:pPr>
        <w:pStyle w:val="KKBEZMEZER"/>
      </w:pPr>
      <w:r w:rsidRPr="007B241E">
        <w:rPr>
          <w:szCs w:val="18"/>
          <w:lang w:eastAsia="en-US"/>
        </w:rPr>
        <w:t xml:space="preserve">SO 02    Blok F2.2: </w:t>
      </w:r>
      <w:r w:rsidRPr="007B241E">
        <w:t>-±0,00 = 170,39 m n.m. Bpv</w:t>
      </w:r>
    </w:p>
    <w:p w:rsidR="00ED7CFE" w:rsidRPr="007B241E" w:rsidRDefault="00ED7CFE" w:rsidP="004723BF">
      <w:pPr>
        <w:pStyle w:val="KKBEZMEZER"/>
        <w:rPr>
          <w:bCs/>
        </w:rPr>
      </w:pPr>
    </w:p>
    <w:p w:rsidR="00ED7CFE" w:rsidRPr="007B241E" w:rsidRDefault="00ED7CFE" w:rsidP="00316D23">
      <w:pPr>
        <w:pStyle w:val="KKBEZMEZER"/>
        <w:jc w:val="left"/>
        <w:rPr>
          <w:b/>
          <w:bCs/>
        </w:rPr>
      </w:pPr>
      <w:r w:rsidRPr="007B241E">
        <w:rPr>
          <w:bCs/>
        </w:rPr>
        <w:t>b, Max. úroveň konštrukcie (veža, tiah</w:t>
      </w:r>
      <w:r w:rsidR="00316D23">
        <w:rPr>
          <w:bCs/>
        </w:rPr>
        <w:t xml:space="preserve">lo, zdvih) </w:t>
      </w:r>
      <w:r w:rsidRPr="007B241E">
        <w:rPr>
          <w:b/>
        </w:rPr>
        <w:t>29,10 m</w:t>
      </w:r>
      <w:r w:rsidR="00316D23">
        <w:rPr>
          <w:b/>
        </w:rPr>
        <w:t xml:space="preserve">, </w:t>
      </w:r>
      <w:r w:rsidRPr="007B241E">
        <w:rPr>
          <w:b/>
          <w:bCs/>
        </w:rPr>
        <w:t xml:space="preserve">  t.j. 197,69 m.n.m. Bpv. resp. 199,49 m n.m. Bpv</w:t>
      </w:r>
    </w:p>
    <w:p w:rsidR="00ED7CFE" w:rsidRPr="007B241E" w:rsidRDefault="00ED7CFE" w:rsidP="004723BF">
      <w:pPr>
        <w:pStyle w:val="KKBEZMEZER"/>
        <w:rPr>
          <w:szCs w:val="18"/>
          <w:lang w:eastAsia="en-US"/>
        </w:rPr>
      </w:pPr>
    </w:p>
    <w:p w:rsidR="00ED7CFE" w:rsidRPr="007B241E" w:rsidRDefault="00ED7CFE"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P</w:t>
      </w:r>
      <w:r w:rsidR="00E61287" w:rsidRPr="007B241E">
        <w:rPr>
          <w:rFonts w:asciiTheme="minorHAnsi" w:eastAsiaTheme="minorHAnsi" w:hAnsiTheme="minorHAnsi" w:cstheme="minorHAnsi"/>
          <w:b/>
          <w:szCs w:val="22"/>
          <w:lang w:eastAsia="en-US"/>
        </w:rPr>
        <w:t>rojekt debnenia konštrukcií HSV</w:t>
      </w:r>
    </w:p>
    <w:p w:rsidR="00ED7CFE" w:rsidRPr="007B241E" w:rsidRDefault="00ED7CFE" w:rsidP="004723BF">
      <w:pPr>
        <w:pStyle w:val="KKBEZMEZER"/>
      </w:pPr>
      <w:r w:rsidRPr="007B241E">
        <w:t>Projekt debnenia vypracuje (v prípade potreby) vybraný dodávateľ stavby počas svojej výrobnej prípravy. Projekt bude obsahovať:</w:t>
      </w:r>
    </w:p>
    <w:p w:rsidR="00ED7CFE" w:rsidRPr="007B241E" w:rsidRDefault="00ED7CFE" w:rsidP="009004E6">
      <w:pPr>
        <w:pStyle w:val="KKBEZMEZER"/>
        <w:numPr>
          <w:ilvl w:val="0"/>
          <w:numId w:val="72"/>
        </w:numPr>
      </w:pPr>
      <w:r w:rsidRPr="007B241E">
        <w:t>technickú správu</w:t>
      </w:r>
    </w:p>
    <w:p w:rsidR="00ED7CFE" w:rsidRPr="007B241E" w:rsidRDefault="00ED7CFE" w:rsidP="009004E6">
      <w:pPr>
        <w:pStyle w:val="KKBEZMEZER"/>
        <w:numPr>
          <w:ilvl w:val="0"/>
          <w:numId w:val="72"/>
        </w:numPr>
      </w:pPr>
      <w:r w:rsidRPr="007B241E">
        <w:t xml:space="preserve">výkresy debnenia (napr. výkresy detailu, skladby, postupovej schémy) </w:t>
      </w:r>
    </w:p>
    <w:p w:rsidR="00ED7CFE" w:rsidRPr="007B241E" w:rsidRDefault="00ED7CFE" w:rsidP="009004E6">
      <w:pPr>
        <w:pStyle w:val="KKBEZMEZER"/>
        <w:numPr>
          <w:ilvl w:val="0"/>
          <w:numId w:val="72"/>
        </w:numPr>
      </w:pPr>
      <w:r w:rsidRPr="007B241E">
        <w:t>riešenie oporných a podperných konštrukcií</w:t>
      </w:r>
    </w:p>
    <w:p w:rsidR="00ED7CFE" w:rsidRPr="007B241E" w:rsidRDefault="00ED7CFE" w:rsidP="009004E6">
      <w:pPr>
        <w:pStyle w:val="KKBEZMEZER"/>
        <w:numPr>
          <w:ilvl w:val="0"/>
          <w:numId w:val="72"/>
        </w:numPr>
      </w:pPr>
      <w:r w:rsidRPr="007B241E">
        <w:t>riešenie a výkresy podvozkov, hydrauliky resp. zdvíhacieho zariadenia</w:t>
      </w:r>
    </w:p>
    <w:p w:rsidR="00ED7CFE" w:rsidRPr="007B241E" w:rsidRDefault="00ED7CFE" w:rsidP="009004E6">
      <w:pPr>
        <w:pStyle w:val="KKBEZMEZER"/>
        <w:numPr>
          <w:ilvl w:val="0"/>
          <w:numId w:val="72"/>
        </w:numPr>
      </w:pPr>
      <w:r w:rsidRPr="007B241E">
        <w:t>špecifikáciu s množstvom oddebňovacích prvkov</w:t>
      </w:r>
    </w:p>
    <w:p w:rsidR="00ED7CFE" w:rsidRPr="007B241E" w:rsidRDefault="00ED7CFE" w:rsidP="009004E6">
      <w:pPr>
        <w:pStyle w:val="KKBEZMEZER"/>
        <w:numPr>
          <w:ilvl w:val="0"/>
          <w:numId w:val="72"/>
        </w:numPr>
      </w:pPr>
      <w:r w:rsidRPr="007B241E">
        <w:t>opis montážneho postupu</w:t>
      </w:r>
    </w:p>
    <w:p w:rsidR="00ED7CFE" w:rsidRPr="007B241E" w:rsidRDefault="00ED7CFE" w:rsidP="004723BF">
      <w:pPr>
        <w:pStyle w:val="KKBEZMEZER"/>
        <w:rPr>
          <w:b/>
        </w:rPr>
      </w:pPr>
    </w:p>
    <w:p w:rsidR="00ED7CFE" w:rsidRPr="007B241E" w:rsidRDefault="00ED7CFE"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Projekt paženia vý</w:t>
      </w:r>
      <w:r w:rsidR="00E61287" w:rsidRPr="007B241E">
        <w:rPr>
          <w:rFonts w:asciiTheme="minorHAnsi" w:eastAsiaTheme="minorHAnsi" w:hAnsiTheme="minorHAnsi" w:cstheme="minorHAnsi"/>
          <w:b/>
          <w:szCs w:val="22"/>
          <w:lang w:eastAsia="en-US"/>
        </w:rPr>
        <w:t>kopov</w:t>
      </w:r>
    </w:p>
    <w:p w:rsidR="00ED7CFE" w:rsidRPr="007B241E" w:rsidRDefault="00ED7CFE" w:rsidP="004723BF">
      <w:pPr>
        <w:pStyle w:val="KKBEZMEZER"/>
      </w:pPr>
      <w:r w:rsidRPr="007B241E">
        <w:t>Projekt paženia výkopov vypracuje (v prípade potreby t.j. pre všetky výkopové práce  v hĺbke nad 1,50 m  a v zemine  s nižšou triedou ťažiteľnosti resp. v o všetkých miestach vstupu pracovníkov do výkopu)  vybraný dodávateľ stavby počas svojej výrobnej prípravy. Projekt bude obsahovať:</w:t>
      </w:r>
    </w:p>
    <w:p w:rsidR="00ED7CFE" w:rsidRPr="007B241E" w:rsidRDefault="00ED7CFE" w:rsidP="009004E6">
      <w:pPr>
        <w:pStyle w:val="KKBEZMEZER"/>
        <w:numPr>
          <w:ilvl w:val="0"/>
          <w:numId w:val="71"/>
        </w:numPr>
      </w:pPr>
      <w:r w:rsidRPr="007B241E">
        <w:t>technickú správu</w:t>
      </w:r>
    </w:p>
    <w:p w:rsidR="00ED7CFE" w:rsidRPr="007B241E" w:rsidRDefault="00ED7CFE" w:rsidP="009004E6">
      <w:pPr>
        <w:pStyle w:val="KKBEZMEZER"/>
        <w:numPr>
          <w:ilvl w:val="0"/>
          <w:numId w:val="71"/>
        </w:numPr>
      </w:pPr>
      <w:r w:rsidRPr="007B241E">
        <w:t>výkresy paženia (napr. výkresy detailu, skladby, postupovej schémy)</w:t>
      </w:r>
    </w:p>
    <w:p w:rsidR="00ED7CFE" w:rsidRPr="007B241E" w:rsidRDefault="00ED7CFE" w:rsidP="009004E6">
      <w:pPr>
        <w:pStyle w:val="KKBEZMEZER"/>
        <w:numPr>
          <w:ilvl w:val="0"/>
          <w:numId w:val="71"/>
        </w:numPr>
      </w:pPr>
      <w:r w:rsidRPr="007B241E">
        <w:t>riešenie oporných a podperných konštrukcií</w:t>
      </w:r>
    </w:p>
    <w:p w:rsidR="00ED7CFE" w:rsidRPr="007B241E" w:rsidRDefault="00ED7CFE" w:rsidP="009004E6">
      <w:pPr>
        <w:pStyle w:val="KKBEZMEZER"/>
        <w:numPr>
          <w:ilvl w:val="0"/>
          <w:numId w:val="71"/>
        </w:numPr>
      </w:pPr>
      <w:r w:rsidRPr="007B241E">
        <w:t>riešenie a výkresy podvozkov, hydrauliky resp. zdvíhacieho zariadenia</w:t>
      </w:r>
    </w:p>
    <w:p w:rsidR="00ED7CFE" w:rsidRPr="007B241E" w:rsidRDefault="00ED7CFE" w:rsidP="009004E6">
      <w:pPr>
        <w:pStyle w:val="KKBEZMEZER"/>
        <w:numPr>
          <w:ilvl w:val="0"/>
          <w:numId w:val="71"/>
        </w:numPr>
      </w:pPr>
      <w:r w:rsidRPr="007B241E">
        <w:t>špecifikáciu s množstvom pažiacich prvkov</w:t>
      </w:r>
    </w:p>
    <w:p w:rsidR="00ED7CFE" w:rsidRPr="007B241E" w:rsidRDefault="00ED7CFE" w:rsidP="009004E6">
      <w:pPr>
        <w:pStyle w:val="KKBEZMEZER"/>
        <w:numPr>
          <w:ilvl w:val="0"/>
          <w:numId w:val="71"/>
        </w:numPr>
      </w:pPr>
      <w:r w:rsidRPr="007B241E">
        <w:t>opis montážneho postupu</w:t>
      </w:r>
    </w:p>
    <w:p w:rsidR="00ED7CFE" w:rsidRPr="007B241E" w:rsidRDefault="00ED7CFE" w:rsidP="00E61287">
      <w:pPr>
        <w:autoSpaceDE w:val="0"/>
        <w:autoSpaceDN w:val="0"/>
        <w:adjustRightInd w:val="0"/>
        <w:ind w:right="311"/>
        <w:jc w:val="both"/>
        <w:rPr>
          <w:rFonts w:asciiTheme="minorHAnsi" w:hAnsiTheme="minorHAnsi" w:cstheme="minorHAnsi"/>
          <w:b/>
          <w:bCs/>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446"/>
      </w:tblGrid>
      <w:tr w:rsidR="004723BF" w:rsidRPr="007B241E" w:rsidTr="004723BF">
        <w:trPr>
          <w:jc w:val="center"/>
        </w:trPr>
        <w:tc>
          <w:tcPr>
            <w:tcW w:w="8446" w:type="dxa"/>
          </w:tcPr>
          <w:p w:rsidR="00ED7CFE" w:rsidRPr="007B241E" w:rsidRDefault="00ED7CFE" w:rsidP="004723BF">
            <w:pPr>
              <w:pStyle w:val="KKBEZMEZER"/>
            </w:pPr>
            <w:r w:rsidRPr="007B241E">
              <w:t>Bezpečnostné pásmo od okraja pažených výkopov.</w:t>
            </w:r>
          </w:p>
        </w:tc>
      </w:tr>
      <w:tr w:rsidR="004723BF" w:rsidRPr="007B241E" w:rsidTr="004723BF">
        <w:trPr>
          <w:jc w:val="center"/>
        </w:trPr>
        <w:tc>
          <w:tcPr>
            <w:tcW w:w="8446" w:type="dxa"/>
          </w:tcPr>
          <w:p w:rsidR="00ED7CFE" w:rsidRPr="007B241E" w:rsidRDefault="00ED7CFE" w:rsidP="004723BF">
            <w:pPr>
              <w:pStyle w:val="KKBEZMEZER"/>
            </w:pPr>
            <w:r w:rsidRPr="007B241E">
              <w:t>Hĺbka výkopu                                        Šírka pásma</w:t>
            </w:r>
          </w:p>
        </w:tc>
      </w:tr>
      <w:tr w:rsidR="004723BF" w:rsidRPr="007B241E" w:rsidTr="004723BF">
        <w:trPr>
          <w:jc w:val="center"/>
        </w:trPr>
        <w:tc>
          <w:tcPr>
            <w:tcW w:w="8446" w:type="dxa"/>
          </w:tcPr>
          <w:p w:rsidR="00ED7CFE" w:rsidRPr="007B241E" w:rsidRDefault="00ED7CFE" w:rsidP="004723BF">
            <w:pPr>
              <w:pStyle w:val="KKBEZMEZER"/>
            </w:pPr>
            <w:r w:rsidRPr="007B241E">
              <w:t xml:space="preserve">do 4,00 m                                                50,00 cm  </w:t>
            </w:r>
          </w:p>
        </w:tc>
      </w:tr>
      <w:tr w:rsidR="004723BF" w:rsidRPr="007B241E" w:rsidTr="004723BF">
        <w:trPr>
          <w:jc w:val="center"/>
        </w:trPr>
        <w:tc>
          <w:tcPr>
            <w:tcW w:w="8446" w:type="dxa"/>
          </w:tcPr>
          <w:p w:rsidR="00ED7CFE" w:rsidRPr="007B241E" w:rsidRDefault="00ED7CFE" w:rsidP="004723BF">
            <w:pPr>
              <w:pStyle w:val="KKBEZMEZER"/>
            </w:pPr>
            <w:r w:rsidRPr="007B241E">
              <w:t xml:space="preserve">od 4,00 do 6,00 m   </w:t>
            </w:r>
            <w:r w:rsidR="004723BF" w:rsidRPr="007B241E">
              <w:t xml:space="preserve">                              </w:t>
            </w:r>
            <w:r w:rsidRPr="007B241E">
              <w:t xml:space="preserve">60,00 cm     </w:t>
            </w:r>
          </w:p>
        </w:tc>
      </w:tr>
      <w:tr w:rsidR="004723BF" w:rsidRPr="007B241E" w:rsidTr="004723BF">
        <w:trPr>
          <w:jc w:val="center"/>
        </w:trPr>
        <w:tc>
          <w:tcPr>
            <w:tcW w:w="8446" w:type="dxa"/>
          </w:tcPr>
          <w:p w:rsidR="00ED7CFE" w:rsidRPr="007B241E" w:rsidRDefault="00ED7CFE" w:rsidP="004723BF">
            <w:pPr>
              <w:pStyle w:val="KKBEZMEZER"/>
            </w:pPr>
            <w:r w:rsidRPr="007B241E">
              <w:t xml:space="preserve">cez 6,00 m                                              70,00 cm                </w:t>
            </w:r>
          </w:p>
        </w:tc>
      </w:tr>
    </w:tbl>
    <w:p w:rsidR="00ED7CFE" w:rsidRPr="007B241E" w:rsidRDefault="00ED7CFE" w:rsidP="004723BF">
      <w:pPr>
        <w:pStyle w:val="KKBEZMEZ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446"/>
      </w:tblGrid>
      <w:tr w:rsidR="004723BF" w:rsidRPr="007B241E" w:rsidTr="004723BF">
        <w:trPr>
          <w:jc w:val="center"/>
        </w:trPr>
        <w:tc>
          <w:tcPr>
            <w:tcW w:w="8446" w:type="dxa"/>
          </w:tcPr>
          <w:p w:rsidR="00ED7CFE" w:rsidRPr="007B241E" w:rsidRDefault="00ED7CFE" w:rsidP="004723BF">
            <w:pPr>
              <w:pStyle w:val="KKBEZMEZER"/>
            </w:pPr>
            <w:r w:rsidRPr="007B241E">
              <w:t>Orientačné sklony stien stavebných jám a rýh - súdržné zeminy.</w:t>
            </w:r>
          </w:p>
        </w:tc>
      </w:tr>
      <w:tr w:rsidR="004723BF" w:rsidRPr="007B241E" w:rsidTr="004723BF">
        <w:trPr>
          <w:jc w:val="center"/>
        </w:trPr>
        <w:tc>
          <w:tcPr>
            <w:tcW w:w="8446" w:type="dxa"/>
          </w:tcPr>
          <w:p w:rsidR="00ED7CFE" w:rsidRPr="007B241E" w:rsidRDefault="00ED7CFE" w:rsidP="004723BF">
            <w:pPr>
              <w:pStyle w:val="KKBEZMEZER"/>
            </w:pPr>
            <w:r w:rsidRPr="007B241E">
              <w:t xml:space="preserve">                                                               Prípustný sklon</w:t>
            </w:r>
          </w:p>
        </w:tc>
      </w:tr>
      <w:tr w:rsidR="004723BF" w:rsidRPr="007B241E" w:rsidTr="004723BF">
        <w:trPr>
          <w:jc w:val="center"/>
        </w:trPr>
        <w:tc>
          <w:tcPr>
            <w:tcW w:w="8446" w:type="dxa"/>
          </w:tcPr>
          <w:p w:rsidR="00ED7CFE" w:rsidRPr="007B241E" w:rsidRDefault="00ED7CFE" w:rsidP="004723BF">
            <w:pPr>
              <w:pStyle w:val="KKBEZMEZER"/>
            </w:pPr>
            <w:r w:rsidRPr="007B241E">
              <w:t>zárez prechodný       zárez trvalý              násyp</w:t>
            </w:r>
          </w:p>
        </w:tc>
      </w:tr>
      <w:tr w:rsidR="004723BF" w:rsidRPr="007B241E" w:rsidTr="004723BF">
        <w:trPr>
          <w:jc w:val="center"/>
        </w:trPr>
        <w:tc>
          <w:tcPr>
            <w:tcW w:w="8446" w:type="dxa"/>
          </w:tcPr>
          <w:p w:rsidR="00ED7CFE" w:rsidRPr="007B241E" w:rsidRDefault="00ED7CFE" w:rsidP="004723BF">
            <w:pPr>
              <w:pStyle w:val="KKBEZMEZER"/>
            </w:pPr>
            <w:r w:rsidRPr="007B241E">
              <w:t>(do hĺbky 3,00 m)        (do hĺbky 3,00 m)     (do výšky 3,00 m)</w:t>
            </w:r>
          </w:p>
        </w:tc>
      </w:tr>
      <w:tr w:rsidR="004723BF" w:rsidRPr="007B241E" w:rsidTr="004723BF">
        <w:trPr>
          <w:jc w:val="center"/>
        </w:trPr>
        <w:tc>
          <w:tcPr>
            <w:tcW w:w="8446" w:type="dxa"/>
          </w:tcPr>
          <w:p w:rsidR="00ED7CFE" w:rsidRPr="007B241E" w:rsidRDefault="00ED7CFE" w:rsidP="004723BF">
            <w:pPr>
              <w:pStyle w:val="KKBEZMEZER"/>
            </w:pPr>
            <w:r w:rsidRPr="007B241E">
              <w:t xml:space="preserve">- hlinitý piesok                                          1:1                             </w:t>
            </w:r>
            <w:r w:rsidR="004723BF" w:rsidRPr="007B241E">
              <w:tab/>
            </w:r>
            <w:r w:rsidRPr="007B241E">
              <w:t>1:1,25                        1:1,25</w:t>
            </w:r>
          </w:p>
        </w:tc>
      </w:tr>
      <w:tr w:rsidR="004723BF" w:rsidRPr="007B241E" w:rsidTr="004723BF">
        <w:trPr>
          <w:jc w:val="center"/>
        </w:trPr>
        <w:tc>
          <w:tcPr>
            <w:tcW w:w="8446" w:type="dxa"/>
          </w:tcPr>
          <w:p w:rsidR="00ED7CFE" w:rsidRPr="007B241E" w:rsidRDefault="00ED7CFE" w:rsidP="004723BF">
            <w:pPr>
              <w:pStyle w:val="KKBEZMEZER"/>
            </w:pPr>
            <w:r w:rsidRPr="007B241E">
              <w:t xml:space="preserve">- piesčitá hlina                                          1:1                             </w:t>
            </w:r>
            <w:r w:rsidR="004723BF" w:rsidRPr="007B241E">
              <w:tab/>
            </w:r>
            <w:r w:rsidRPr="007B241E">
              <w:t>1:1,25                        1:1,25</w:t>
            </w:r>
          </w:p>
        </w:tc>
      </w:tr>
      <w:tr w:rsidR="004723BF" w:rsidRPr="007B241E" w:rsidTr="004723BF">
        <w:trPr>
          <w:jc w:val="center"/>
        </w:trPr>
        <w:tc>
          <w:tcPr>
            <w:tcW w:w="8446" w:type="dxa"/>
          </w:tcPr>
          <w:p w:rsidR="00ED7CFE" w:rsidRPr="007B241E" w:rsidRDefault="00ED7CFE" w:rsidP="004723BF">
            <w:pPr>
              <w:pStyle w:val="KKBEZMEZER"/>
            </w:pPr>
            <w:r w:rsidRPr="007B241E">
              <w:t xml:space="preserve">- spraš                                                      1:0,25                        </w:t>
            </w:r>
            <w:r w:rsidR="004723BF" w:rsidRPr="007B241E">
              <w:tab/>
            </w:r>
            <w:r w:rsidRPr="007B241E">
              <w:t>1:1,25                        1:1,25</w:t>
            </w:r>
          </w:p>
        </w:tc>
      </w:tr>
      <w:tr w:rsidR="004723BF" w:rsidRPr="007B241E" w:rsidTr="004723BF">
        <w:trPr>
          <w:jc w:val="center"/>
        </w:trPr>
        <w:tc>
          <w:tcPr>
            <w:tcW w:w="8446" w:type="dxa"/>
          </w:tcPr>
          <w:p w:rsidR="00ED7CFE" w:rsidRPr="007B241E" w:rsidRDefault="00ED7CFE" w:rsidP="004723BF">
            <w:pPr>
              <w:pStyle w:val="KKBEZMEZER"/>
            </w:pPr>
            <w:r w:rsidRPr="007B241E">
              <w:t xml:space="preserve">- hlina                                                       1:0,25-0,50               </w:t>
            </w:r>
            <w:r w:rsidR="004723BF" w:rsidRPr="007B241E">
              <w:tab/>
            </w:r>
            <w:r w:rsidRPr="007B241E">
              <w:t>1:1,25                        1:1,50</w:t>
            </w:r>
          </w:p>
        </w:tc>
      </w:tr>
      <w:tr w:rsidR="004723BF" w:rsidRPr="007B241E" w:rsidTr="004723BF">
        <w:trPr>
          <w:jc w:val="center"/>
        </w:trPr>
        <w:tc>
          <w:tcPr>
            <w:tcW w:w="8446" w:type="dxa"/>
          </w:tcPr>
          <w:p w:rsidR="00ED7CFE" w:rsidRPr="007B241E" w:rsidRDefault="00ED7CFE" w:rsidP="004723BF">
            <w:pPr>
              <w:pStyle w:val="KKBEZMEZER"/>
            </w:pPr>
            <w:r w:rsidRPr="007B241E">
              <w:t xml:space="preserve">- íl                                                             1:0,25-0,50                </w:t>
            </w:r>
            <w:r w:rsidR="004723BF" w:rsidRPr="007B241E">
              <w:tab/>
            </w:r>
            <w:r w:rsidRPr="007B241E">
              <w:t>1:1,50                        1:1,50</w:t>
            </w:r>
          </w:p>
        </w:tc>
      </w:tr>
      <w:tr w:rsidR="004723BF" w:rsidRPr="007B241E" w:rsidTr="004723BF">
        <w:trPr>
          <w:jc w:val="center"/>
        </w:trPr>
        <w:tc>
          <w:tcPr>
            <w:tcW w:w="8446" w:type="dxa"/>
          </w:tcPr>
          <w:p w:rsidR="00ED7CFE" w:rsidRPr="007B241E" w:rsidRDefault="00ED7CFE" w:rsidP="004723BF">
            <w:pPr>
              <w:pStyle w:val="KKBEZMEZER"/>
            </w:pPr>
            <w:r w:rsidRPr="007B241E">
              <w:t xml:space="preserve">- ílovitá zemina                                         1:0,25-0,50                </w:t>
            </w:r>
            <w:r w:rsidR="004723BF" w:rsidRPr="007B241E">
              <w:tab/>
            </w:r>
            <w:r w:rsidRPr="007B241E">
              <w:t>1:1,50                        1:1,50</w:t>
            </w:r>
          </w:p>
        </w:tc>
      </w:tr>
    </w:tbl>
    <w:p w:rsidR="00ED7CFE" w:rsidRPr="007B241E" w:rsidRDefault="00ED7CFE" w:rsidP="00E61287">
      <w:pPr>
        <w:autoSpaceDE w:val="0"/>
        <w:autoSpaceDN w:val="0"/>
        <w:adjustRightInd w:val="0"/>
        <w:ind w:right="311"/>
        <w:jc w:val="both"/>
        <w:rPr>
          <w:rFonts w:asciiTheme="minorHAnsi" w:hAnsiTheme="minorHAnsi" w:cstheme="minorHAnsi"/>
          <w:b/>
          <w:bCs/>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446"/>
      </w:tblGrid>
      <w:tr w:rsidR="004723BF" w:rsidRPr="007B241E" w:rsidTr="004723BF">
        <w:trPr>
          <w:jc w:val="center"/>
        </w:trPr>
        <w:tc>
          <w:tcPr>
            <w:tcW w:w="8446" w:type="dxa"/>
          </w:tcPr>
          <w:p w:rsidR="00ED7CFE" w:rsidRPr="007B241E" w:rsidRDefault="00ED7CFE" w:rsidP="004723BF">
            <w:pPr>
              <w:pStyle w:val="KKBEZMEZER"/>
            </w:pPr>
            <w:r w:rsidRPr="007B241E">
              <w:t>Orientačné sklony stien stavebných jám a rýh - nesúdržné zeminy.</w:t>
            </w:r>
          </w:p>
        </w:tc>
      </w:tr>
      <w:tr w:rsidR="004723BF" w:rsidRPr="007B241E" w:rsidTr="004723BF">
        <w:trPr>
          <w:jc w:val="center"/>
        </w:trPr>
        <w:tc>
          <w:tcPr>
            <w:tcW w:w="8446" w:type="dxa"/>
          </w:tcPr>
          <w:p w:rsidR="00ED7CFE" w:rsidRPr="007B241E" w:rsidRDefault="00ED7CFE" w:rsidP="004723BF">
            <w:pPr>
              <w:pStyle w:val="KKBEZMEZER"/>
            </w:pPr>
            <w:r w:rsidRPr="007B241E">
              <w:t xml:space="preserve">                                                               Prípustný sklon svahu</w:t>
            </w:r>
          </w:p>
        </w:tc>
      </w:tr>
      <w:tr w:rsidR="004723BF" w:rsidRPr="007B241E" w:rsidTr="004723BF">
        <w:trPr>
          <w:jc w:val="center"/>
        </w:trPr>
        <w:tc>
          <w:tcPr>
            <w:tcW w:w="8446" w:type="dxa"/>
          </w:tcPr>
          <w:p w:rsidR="00ED7CFE" w:rsidRPr="007B241E" w:rsidRDefault="00ED7CFE" w:rsidP="004723BF">
            <w:pPr>
              <w:pStyle w:val="KKBEZMEZER"/>
            </w:pPr>
            <w:r w:rsidRPr="007B241E">
              <w:t xml:space="preserve">- ílovitý štrk                                              </w:t>
            </w:r>
            <w:r w:rsidR="004723BF" w:rsidRPr="007B241E">
              <w:tab/>
            </w:r>
            <w:r w:rsidRPr="007B241E">
              <w:t xml:space="preserve">1:0,25   </w:t>
            </w:r>
          </w:p>
        </w:tc>
      </w:tr>
      <w:tr w:rsidR="004723BF" w:rsidRPr="007B241E" w:rsidTr="004723BF">
        <w:trPr>
          <w:jc w:val="center"/>
        </w:trPr>
        <w:tc>
          <w:tcPr>
            <w:tcW w:w="8446" w:type="dxa"/>
          </w:tcPr>
          <w:p w:rsidR="00ED7CFE" w:rsidRPr="007B241E" w:rsidRDefault="00ED7CFE" w:rsidP="004723BF">
            <w:pPr>
              <w:pStyle w:val="KKBEZMEZER"/>
            </w:pPr>
            <w:r w:rsidRPr="007B241E">
              <w:t xml:space="preserve">- ílovitý piesok                                        </w:t>
            </w:r>
            <w:r w:rsidR="004723BF" w:rsidRPr="007B241E">
              <w:tab/>
            </w:r>
            <w:r w:rsidRPr="007B241E">
              <w:t xml:space="preserve">1:0,50            </w:t>
            </w:r>
          </w:p>
        </w:tc>
      </w:tr>
      <w:tr w:rsidR="004723BF" w:rsidRPr="007B241E" w:rsidTr="004723BF">
        <w:trPr>
          <w:jc w:val="center"/>
        </w:trPr>
        <w:tc>
          <w:tcPr>
            <w:tcW w:w="8446" w:type="dxa"/>
          </w:tcPr>
          <w:p w:rsidR="00ED7CFE" w:rsidRPr="007B241E" w:rsidRDefault="00ED7CFE" w:rsidP="004723BF">
            <w:pPr>
              <w:pStyle w:val="KKBEZMEZER"/>
            </w:pPr>
            <w:r w:rsidRPr="007B241E">
              <w:t xml:space="preserve">- štrk čistý                                                </w:t>
            </w:r>
            <w:r w:rsidR="004723BF" w:rsidRPr="007B241E">
              <w:tab/>
            </w:r>
            <w:r w:rsidRPr="007B241E">
              <w:t xml:space="preserve">1:0,75   </w:t>
            </w:r>
          </w:p>
        </w:tc>
      </w:tr>
      <w:tr w:rsidR="004723BF" w:rsidRPr="007B241E" w:rsidTr="004723BF">
        <w:trPr>
          <w:jc w:val="center"/>
        </w:trPr>
        <w:tc>
          <w:tcPr>
            <w:tcW w:w="8446" w:type="dxa"/>
          </w:tcPr>
          <w:p w:rsidR="00ED7CFE" w:rsidRPr="007B241E" w:rsidRDefault="00ED7CFE" w:rsidP="004723BF">
            <w:pPr>
              <w:pStyle w:val="KKBEZMEZER"/>
            </w:pPr>
            <w:r w:rsidRPr="007B241E">
              <w:t xml:space="preserve">- piesčitý štrk                                           </w:t>
            </w:r>
            <w:r w:rsidR="004723BF" w:rsidRPr="007B241E">
              <w:tab/>
            </w:r>
            <w:r w:rsidRPr="007B241E">
              <w:t xml:space="preserve">1:1     </w:t>
            </w:r>
          </w:p>
        </w:tc>
      </w:tr>
      <w:tr w:rsidR="004723BF" w:rsidRPr="007B241E" w:rsidTr="004723BF">
        <w:trPr>
          <w:jc w:val="center"/>
        </w:trPr>
        <w:tc>
          <w:tcPr>
            <w:tcW w:w="8446" w:type="dxa"/>
          </w:tcPr>
          <w:p w:rsidR="00ED7CFE" w:rsidRPr="007B241E" w:rsidRDefault="00ED7CFE" w:rsidP="004723BF">
            <w:pPr>
              <w:pStyle w:val="KKBEZMEZER"/>
            </w:pPr>
            <w:r w:rsidRPr="007B241E">
              <w:t xml:space="preserve">- ostrohranný piesok                               </w:t>
            </w:r>
            <w:r w:rsidR="004723BF" w:rsidRPr="007B241E">
              <w:tab/>
            </w:r>
            <w:r w:rsidRPr="007B241E">
              <w:t xml:space="preserve">1:1,25     </w:t>
            </w:r>
          </w:p>
        </w:tc>
      </w:tr>
      <w:tr w:rsidR="004723BF" w:rsidRPr="007B241E" w:rsidTr="004723BF">
        <w:trPr>
          <w:jc w:val="center"/>
        </w:trPr>
        <w:tc>
          <w:tcPr>
            <w:tcW w:w="8446" w:type="dxa"/>
          </w:tcPr>
          <w:p w:rsidR="00ED7CFE" w:rsidRPr="007B241E" w:rsidRDefault="00ED7CFE" w:rsidP="004723BF">
            <w:pPr>
              <w:pStyle w:val="KKBEZMEZER"/>
            </w:pPr>
            <w:r w:rsidRPr="007B241E">
              <w:t xml:space="preserve">- rovnozrnný piesok guľatý                      </w:t>
            </w:r>
            <w:r w:rsidR="004723BF" w:rsidRPr="007B241E">
              <w:tab/>
            </w:r>
            <w:r w:rsidRPr="007B241E">
              <w:t xml:space="preserve">1:1,75  </w:t>
            </w:r>
          </w:p>
        </w:tc>
      </w:tr>
      <w:tr w:rsidR="004723BF" w:rsidRPr="007B241E" w:rsidTr="004723BF">
        <w:trPr>
          <w:jc w:val="center"/>
        </w:trPr>
        <w:tc>
          <w:tcPr>
            <w:tcW w:w="8446" w:type="dxa"/>
          </w:tcPr>
          <w:p w:rsidR="00ED7CFE" w:rsidRPr="007B241E" w:rsidRDefault="00ED7CFE" w:rsidP="004723BF">
            <w:pPr>
              <w:pStyle w:val="KKBEZMEZER"/>
            </w:pPr>
            <w:r w:rsidRPr="007B241E">
              <w:t xml:space="preserve">- piesok vo svahu                                    </w:t>
            </w:r>
            <w:r w:rsidR="004723BF" w:rsidRPr="007B241E">
              <w:tab/>
            </w:r>
            <w:r w:rsidRPr="007B241E">
              <w:t>1:2,50 - 1:3,50</w:t>
            </w:r>
          </w:p>
        </w:tc>
      </w:tr>
    </w:tbl>
    <w:p w:rsidR="00ED7CFE" w:rsidRPr="007B241E" w:rsidRDefault="00ED7CFE" w:rsidP="004723BF">
      <w:pPr>
        <w:pStyle w:val="KKBEZMEZER"/>
      </w:pPr>
    </w:p>
    <w:p w:rsidR="00ED7CFE" w:rsidRPr="007B241E" w:rsidRDefault="00E61287"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KAPACITA A VYUŽITIE EXISTUJÚCICH OBJEKTOV A OBJEKTOV BUDOVANÝCH V RÁMCI OBJEKTOVEJ SÚSTAVY STAVBY NA ÚČELY ZARIADENIA STAVENISKA, VRÁTANE OPISU ČINNOSTÍ POTREBNÝCH NA UVEDENIE TÝCHTO OBJEKTOV DO PÔVODNÉHO ALEBO DO INÉHO POŽADOVANÉHO STAVU.</w:t>
      </w:r>
    </w:p>
    <w:p w:rsidR="00ED7CFE" w:rsidRPr="007B241E" w:rsidRDefault="00ED7CFE" w:rsidP="009004E6">
      <w:pPr>
        <w:pStyle w:val="KKBEZMEZER"/>
        <w:numPr>
          <w:ilvl w:val="0"/>
          <w:numId w:val="69"/>
        </w:numPr>
      </w:pPr>
      <w:r w:rsidRPr="007B241E">
        <w:t xml:space="preserve">zabezpečenie vody a el. energie pre realizáciu rekonštrukcie ako i odkanalizovanie objektov navrhovaného staveniska si vyžiada (doporučujeme) výstavbu (rekonštrukciu jestvujúcich) prípojok I.S. a súvisiacich technických objektov (zariadení) v predstihu (podrobne pozri kap. predmetného POV a samostatné projekty príslušných odborných profesií </w:t>
      </w:r>
    </w:p>
    <w:p w:rsidR="00ED7CFE" w:rsidRPr="007B241E" w:rsidRDefault="00ED7CFE" w:rsidP="009004E6">
      <w:pPr>
        <w:pStyle w:val="KKBEZMEZER"/>
        <w:numPr>
          <w:ilvl w:val="0"/>
          <w:numId w:val="69"/>
        </w:numPr>
      </w:pPr>
      <w:r w:rsidRPr="007B241E">
        <w:t>rekonštrukcia bude realizovaná dodávateľským spôsobom, dodávateľom stavby bude organizácia určená výberovým konaním  (tender)</w:t>
      </w:r>
    </w:p>
    <w:p w:rsidR="00ED7CFE" w:rsidRPr="007B241E" w:rsidRDefault="00ED7CFE" w:rsidP="009004E6">
      <w:pPr>
        <w:pStyle w:val="KKBEZMEZER"/>
        <w:numPr>
          <w:ilvl w:val="0"/>
          <w:numId w:val="69"/>
        </w:numPr>
      </w:pPr>
      <w:r w:rsidRPr="007B241E">
        <w:t xml:space="preserve">vybraný dodávateľ výstavby, na základe uzavretej zmluvy s investorom, bude nároky na sociálne zázemie zabezpečovať vo svojich, dočasných staveniskových objektoch (tzv. bunkovisko), osadených výhradne na ploche vonkajšieho staveniska </w:t>
      </w:r>
    </w:p>
    <w:p w:rsidR="00ED7CFE" w:rsidRPr="007B241E" w:rsidRDefault="00ED7CFE" w:rsidP="009004E6">
      <w:pPr>
        <w:pStyle w:val="KKBEZMEZER"/>
        <w:numPr>
          <w:ilvl w:val="0"/>
          <w:numId w:val="70"/>
        </w:numPr>
      </w:pPr>
      <w:r w:rsidRPr="007B241E">
        <w:t>drobný stavebný materiál navrhujeme skladovať v staveniskových plechových skladoch (tzv. plechovisko), v uzatvárateľných kontajneroch, sypký materiál v stavebných silách, osadených výhradne na ploche vonkajšieho staveniska</w:t>
      </w:r>
    </w:p>
    <w:p w:rsidR="00ED7CFE" w:rsidRPr="007B241E" w:rsidRDefault="00ED7CFE" w:rsidP="004723BF">
      <w:pPr>
        <w:pStyle w:val="KKBEZMEZER"/>
      </w:pPr>
    </w:p>
    <w:p w:rsidR="00ED7CFE" w:rsidRPr="007B241E" w:rsidRDefault="00ED7CFE" w:rsidP="004723BF">
      <w:pPr>
        <w:pStyle w:val="KKBEZMEZER"/>
      </w:pPr>
      <w:r w:rsidRPr="007B241E">
        <w:t>Poznámka.</w:t>
      </w:r>
    </w:p>
    <w:p w:rsidR="00ED7CFE" w:rsidRPr="007B241E" w:rsidRDefault="00ED7CFE" w:rsidP="004723BF">
      <w:pPr>
        <w:pStyle w:val="KKBEZMEZER"/>
      </w:pPr>
      <w:r w:rsidRPr="007B241E">
        <w:t>a, Rozhodujúce mokré procesy navrhujeme na stavenisko zabezpečovať dovozom z centrálnych prípr</w:t>
      </w:r>
      <w:r w:rsidR="00055745">
        <w:t>avní (betonárne, maltovne ...).</w:t>
      </w:r>
    </w:p>
    <w:p w:rsidR="00ED7CFE" w:rsidRPr="007B241E" w:rsidRDefault="00ED7CFE" w:rsidP="004723BF">
      <w:pPr>
        <w:pStyle w:val="KKBEZMEZER"/>
      </w:pPr>
      <w:r w:rsidRPr="007B241E">
        <w:t>b, Návrh počtu objektov sociálneho zázemia výstavby by mal rešpektovať nasledujúce ukazovatele:</w:t>
      </w:r>
    </w:p>
    <w:p w:rsidR="00ED7CFE" w:rsidRPr="007B241E" w:rsidRDefault="00ED7CFE" w:rsidP="004723BF">
      <w:pPr>
        <w:pStyle w:val="KKBEZMEZER"/>
        <w:ind w:firstLine="708"/>
      </w:pPr>
      <w:r w:rsidRPr="007B241E">
        <w:t>13,00 m2 pre vedúceho pracovníka stavby</w:t>
      </w:r>
    </w:p>
    <w:p w:rsidR="00ED7CFE" w:rsidRPr="007B241E" w:rsidRDefault="00ED7CFE" w:rsidP="004723BF">
      <w:pPr>
        <w:pStyle w:val="KKBEZMEZER"/>
        <w:ind w:firstLine="708"/>
      </w:pPr>
      <w:r w:rsidRPr="007B241E">
        <w:t>6,00 - 8,00 m2 pre technický personál</w:t>
      </w:r>
    </w:p>
    <w:p w:rsidR="00ED7CFE" w:rsidRPr="007B241E" w:rsidRDefault="00ED7CFE" w:rsidP="004723BF">
      <w:pPr>
        <w:pStyle w:val="KKBEZMEZER"/>
        <w:ind w:firstLine="708"/>
      </w:pPr>
      <w:r w:rsidRPr="007B241E">
        <w:t>5,00 - 6,00 m2 pre administratívny personál</w:t>
      </w:r>
    </w:p>
    <w:p w:rsidR="00ED7CFE" w:rsidRPr="007B241E" w:rsidRDefault="00055745" w:rsidP="00055745">
      <w:pPr>
        <w:pStyle w:val="KKBEZMEZER"/>
        <w:ind w:firstLine="708"/>
      </w:pPr>
      <w:r>
        <w:t>4,00 m2 pre pomocný personál</w:t>
      </w:r>
    </w:p>
    <w:p w:rsidR="00ED7CFE" w:rsidRPr="007B241E" w:rsidRDefault="00ED7CFE" w:rsidP="004723BF">
      <w:pPr>
        <w:pStyle w:val="KKBEZMEZER"/>
      </w:pPr>
      <w:r w:rsidRPr="007B241E">
        <w:t>c, Vlastné sociálne zariadenia staveniska by mali rešpektovať nasledujúce ukazovatele:</w:t>
      </w:r>
    </w:p>
    <w:p w:rsidR="00ED7CFE" w:rsidRPr="007B241E" w:rsidRDefault="00ED7CFE" w:rsidP="004723BF">
      <w:pPr>
        <w:pStyle w:val="KKBEZMEZER"/>
        <w:ind w:firstLine="708"/>
      </w:pPr>
      <w:r w:rsidRPr="007B241E">
        <w:t>šatne          1 prac./1,25 m2 plochy</w:t>
      </w:r>
    </w:p>
    <w:p w:rsidR="00ED7CFE" w:rsidRPr="007B241E" w:rsidRDefault="00ED7CFE" w:rsidP="004723BF">
      <w:pPr>
        <w:pStyle w:val="KKBEZMEZER"/>
        <w:ind w:firstLine="708"/>
      </w:pPr>
      <w:r w:rsidRPr="007B241E">
        <w:t>umyvárky    1 prac./0,30 m3 plochy</w:t>
      </w:r>
    </w:p>
    <w:p w:rsidR="00ED7CFE" w:rsidRPr="007B241E" w:rsidRDefault="00ED7CFE" w:rsidP="004723BF">
      <w:pPr>
        <w:pStyle w:val="KKBEZMEZER"/>
        <w:ind w:firstLine="708"/>
      </w:pPr>
      <w:r w:rsidRPr="007B241E">
        <w:t>záchody      1 sedadlo/10 mužov</w:t>
      </w:r>
    </w:p>
    <w:p w:rsidR="00ED7CFE" w:rsidRPr="007B241E" w:rsidRDefault="00ED7CFE" w:rsidP="004723BF">
      <w:pPr>
        <w:pStyle w:val="KKBEZMEZER"/>
      </w:pPr>
      <w:r w:rsidRPr="007B241E">
        <w:t xml:space="preserve">                           2 sedadlá/50 mužov</w:t>
      </w:r>
    </w:p>
    <w:p w:rsidR="00ED7CFE" w:rsidRPr="007B241E" w:rsidRDefault="00ED7CFE" w:rsidP="004723BF">
      <w:pPr>
        <w:pStyle w:val="KKBEZMEZER"/>
      </w:pPr>
      <w:r w:rsidRPr="007B241E">
        <w:t xml:space="preserve">                           </w:t>
      </w:r>
      <w:r w:rsidR="00055745">
        <w:t>3 sedadlá/nad 50 mužov</w:t>
      </w:r>
    </w:p>
    <w:p w:rsidR="00ED7CFE" w:rsidRPr="007B241E" w:rsidRDefault="00ED7CFE" w:rsidP="004723BF">
      <w:pPr>
        <w:pStyle w:val="KKBEZMEZER"/>
      </w:pPr>
      <w:r w:rsidRPr="007B241E">
        <w:t xml:space="preserve">d, Využitie vnútorných priestorov rekonštruovaných objektov pre zabezpečenie sociálneho a skladového zázemia výstavby podlieha súhlasu investora stavby a zodpovedného statika. </w:t>
      </w:r>
    </w:p>
    <w:p w:rsidR="00ED7CFE" w:rsidRPr="007B241E" w:rsidRDefault="00ED7CFE" w:rsidP="004723BF">
      <w:pPr>
        <w:pStyle w:val="KKBEZMEZ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446"/>
      </w:tblGrid>
      <w:tr w:rsidR="004723BF" w:rsidRPr="007B241E" w:rsidTr="004723BF">
        <w:trPr>
          <w:jc w:val="center"/>
        </w:trPr>
        <w:tc>
          <w:tcPr>
            <w:tcW w:w="8446" w:type="dxa"/>
          </w:tcPr>
          <w:p w:rsidR="00ED7CFE" w:rsidRPr="007B241E" w:rsidRDefault="00ED7CFE" w:rsidP="004723BF">
            <w:pPr>
              <w:pStyle w:val="KKBEZMEZER"/>
            </w:pPr>
            <w:r w:rsidRPr="007B241E">
              <w:t>Ukazovatele pre stanovenie skladovacích plôch stavebných materiálov (orientačne) na stavenisku:</w:t>
            </w:r>
          </w:p>
        </w:tc>
      </w:tr>
      <w:tr w:rsidR="004723BF" w:rsidRPr="007B241E" w:rsidTr="004723BF">
        <w:trPr>
          <w:jc w:val="center"/>
        </w:trPr>
        <w:tc>
          <w:tcPr>
            <w:tcW w:w="8446" w:type="dxa"/>
          </w:tcPr>
          <w:p w:rsidR="00ED7CFE" w:rsidRPr="007B241E" w:rsidRDefault="00ED7CFE" w:rsidP="004723BF">
            <w:pPr>
              <w:pStyle w:val="KKBEZMEZER"/>
            </w:pPr>
            <w:r w:rsidRPr="007B241E">
              <w:t>Stavebný materiál                  Jednotka   Celková plocha na tonu     Objemová hmotnosť</w:t>
            </w:r>
          </w:p>
        </w:tc>
      </w:tr>
      <w:tr w:rsidR="004723BF" w:rsidRPr="007B241E" w:rsidTr="004723BF">
        <w:trPr>
          <w:jc w:val="center"/>
        </w:trPr>
        <w:tc>
          <w:tcPr>
            <w:tcW w:w="8446" w:type="dxa"/>
          </w:tcPr>
          <w:p w:rsidR="00ED7CFE" w:rsidRPr="007B241E" w:rsidRDefault="00ED7CFE" w:rsidP="004723BF">
            <w:pPr>
              <w:pStyle w:val="KKBEZMEZER"/>
            </w:pPr>
            <w:r w:rsidRPr="007B241E">
              <w:t xml:space="preserve">                                                                     (m²  . t¹)                                   (t . m³)</w:t>
            </w:r>
          </w:p>
        </w:tc>
      </w:tr>
      <w:tr w:rsidR="004723BF" w:rsidRPr="007B241E" w:rsidTr="004723BF">
        <w:trPr>
          <w:jc w:val="center"/>
        </w:trPr>
        <w:tc>
          <w:tcPr>
            <w:tcW w:w="8446" w:type="dxa"/>
          </w:tcPr>
          <w:p w:rsidR="00ED7CFE" w:rsidRPr="007B241E" w:rsidRDefault="00ED7CFE" w:rsidP="004723BF">
            <w:pPr>
              <w:pStyle w:val="KKBEZMEZER"/>
            </w:pPr>
            <w:r w:rsidRPr="007B241E">
              <w:t xml:space="preserve">- štrk                                          m3               0,361                                      1,80                                        </w:t>
            </w:r>
          </w:p>
        </w:tc>
      </w:tr>
      <w:tr w:rsidR="004723BF" w:rsidRPr="007B241E" w:rsidTr="004723BF">
        <w:trPr>
          <w:jc w:val="center"/>
        </w:trPr>
        <w:tc>
          <w:tcPr>
            <w:tcW w:w="8446" w:type="dxa"/>
          </w:tcPr>
          <w:p w:rsidR="00ED7CFE" w:rsidRPr="007B241E" w:rsidRDefault="00ED7CFE" w:rsidP="004723BF">
            <w:pPr>
              <w:pStyle w:val="KKBEZMEZER"/>
            </w:pPr>
            <w:r w:rsidRPr="007B241E">
              <w:t xml:space="preserve">- piesok                                     m3               0,394                                       1,65     </w:t>
            </w:r>
          </w:p>
        </w:tc>
      </w:tr>
      <w:tr w:rsidR="004723BF" w:rsidRPr="007B241E" w:rsidTr="004723BF">
        <w:trPr>
          <w:jc w:val="center"/>
        </w:trPr>
        <w:tc>
          <w:tcPr>
            <w:tcW w:w="8446" w:type="dxa"/>
          </w:tcPr>
          <w:p w:rsidR="00ED7CFE" w:rsidRPr="007B241E" w:rsidRDefault="00ED7CFE" w:rsidP="004723BF">
            <w:pPr>
              <w:pStyle w:val="KKBEZMEZER"/>
            </w:pPr>
            <w:r w:rsidRPr="007B241E">
              <w:t xml:space="preserve">- tehly                                        tis. ks           0,400                                      1,80 </w:t>
            </w:r>
          </w:p>
        </w:tc>
      </w:tr>
      <w:tr w:rsidR="004723BF" w:rsidRPr="007B241E" w:rsidTr="004723BF">
        <w:trPr>
          <w:jc w:val="center"/>
        </w:trPr>
        <w:tc>
          <w:tcPr>
            <w:tcW w:w="8446" w:type="dxa"/>
          </w:tcPr>
          <w:p w:rsidR="00ED7CFE" w:rsidRPr="007B241E" w:rsidRDefault="00ED7CFE" w:rsidP="004723BF">
            <w:pPr>
              <w:pStyle w:val="KKBEZMEZER"/>
            </w:pPr>
            <w:r w:rsidRPr="007B241E">
              <w:t>- cement                                    t  (silo)         0,408                                      1,20</w:t>
            </w:r>
          </w:p>
        </w:tc>
      </w:tr>
      <w:tr w:rsidR="004723BF" w:rsidRPr="007B241E" w:rsidTr="004723BF">
        <w:trPr>
          <w:jc w:val="center"/>
        </w:trPr>
        <w:tc>
          <w:tcPr>
            <w:tcW w:w="8446" w:type="dxa"/>
          </w:tcPr>
          <w:p w:rsidR="00ED7CFE" w:rsidRPr="007B241E" w:rsidRDefault="00ED7CFE" w:rsidP="004723BF">
            <w:pPr>
              <w:pStyle w:val="KKBEZMEZER"/>
            </w:pPr>
            <w:r w:rsidRPr="007B241E">
              <w:t xml:space="preserve">- oceľ                                         t                   0,670                                      7,50        </w:t>
            </w:r>
          </w:p>
        </w:tc>
      </w:tr>
    </w:tbl>
    <w:p w:rsidR="00ED7CFE" w:rsidRPr="007B241E" w:rsidRDefault="00ED7CFE" w:rsidP="004723BF">
      <w:pPr>
        <w:pStyle w:val="KKBEZMEZER"/>
      </w:pPr>
    </w:p>
    <w:p w:rsidR="00ED7CFE" w:rsidRPr="007B241E" w:rsidRDefault="00ED7CFE" w:rsidP="004723BF">
      <w:pPr>
        <w:pStyle w:val="KKBEZMEZER"/>
      </w:pPr>
      <w:r w:rsidRPr="007B241E">
        <w:t>Poznámka.</w:t>
      </w:r>
    </w:p>
    <w:p w:rsidR="00ED7CFE" w:rsidRPr="007B241E" w:rsidRDefault="00ED7CFE" w:rsidP="004723BF">
      <w:pPr>
        <w:pStyle w:val="KKBEZMEZER"/>
      </w:pPr>
      <w:r w:rsidRPr="007B241E">
        <w:lastRenderedPageBreak/>
        <w:t xml:space="preserve">Doporučená poloha sociálneho a skladového zázemia v rámci staveniska je zrejmá z výkresovej prílohy predmetného POV, výkresu č. 1, Situácia zariadenia staveniska. </w:t>
      </w:r>
    </w:p>
    <w:p w:rsidR="00ED7CFE" w:rsidRPr="007B241E" w:rsidRDefault="00ED7CFE" w:rsidP="004723BF">
      <w:pPr>
        <w:pStyle w:val="KKBEZMEZER"/>
        <w:rPr>
          <w:b/>
        </w:rPr>
      </w:pPr>
    </w:p>
    <w:p w:rsidR="00ED7CFE" w:rsidRPr="007B241E" w:rsidRDefault="00E61287"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KAPACITA A VYUŽITIE STAVEBNÝCH OBJEKTOV BUDOVANÝCH  V RÁMCI OBJEKTOVEJ SÚSTAVY STAVBY, OPIS ÚPRAVY TÝCHTO OBJEKTOV PRE ÚČELY ZARIADENIA STAVENISKA (SPOLOČNÉ OBJEKTY A ZARIADENIA PRE PRIAMYCH DODÁVATEĽOV INVESTORA, PRÍPADNE ZDRUŽENÉ ZARIADENIE STAVENISKA).</w:t>
      </w:r>
    </w:p>
    <w:p w:rsidR="00ED7CFE" w:rsidRPr="007B241E" w:rsidRDefault="00ED7CFE" w:rsidP="00834817">
      <w:pPr>
        <w:pStyle w:val="KKBEZMEZER"/>
      </w:pPr>
      <w:r w:rsidRPr="007B241E">
        <w:t>Pozri kap. 1.1.2 Kapacita a využitie doterajších alebo novo navrhovaných objektov využiteľných na účely zariadenia staveniska a nasledujúce kap. predmetnej technickej správy.</w:t>
      </w:r>
    </w:p>
    <w:p w:rsidR="00ED7CFE" w:rsidRPr="007B241E" w:rsidRDefault="00ED7CFE" w:rsidP="00834817">
      <w:pPr>
        <w:pStyle w:val="KKBEZMEZER"/>
        <w:rPr>
          <w:b/>
        </w:rPr>
      </w:pPr>
    </w:p>
    <w:p w:rsidR="00ED7CFE" w:rsidRPr="007B241E" w:rsidRDefault="00E61287" w:rsidP="00E61287">
      <w:pPr>
        <w:autoSpaceDE w:val="0"/>
        <w:autoSpaceDN w:val="0"/>
        <w:adjustRightInd w:val="0"/>
        <w:spacing w:after="80"/>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ZABEZPEČENIE PRÍVODU VODY A ENERGIÍ K STAVENISKU, PRIPOJENIE KANALIZÁCIE OBJEKTOV ZARIADENIA STAVENISKA, ODVODNENIE  STAVENISKA, TELEFÓN.</w:t>
      </w:r>
    </w:p>
    <w:p w:rsidR="00ED7CFE" w:rsidRPr="007B241E" w:rsidRDefault="00E61287" w:rsidP="00E61287">
      <w:pPr>
        <w:autoSpaceDE w:val="0"/>
        <w:autoSpaceDN w:val="0"/>
        <w:adjustRightInd w:val="0"/>
        <w:spacing w:after="80"/>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Vodovodné prípojky a stavenisková voda.</w:t>
      </w:r>
    </w:p>
    <w:p w:rsidR="00ED7CFE" w:rsidRPr="007B241E" w:rsidRDefault="00ED7CFE" w:rsidP="004723BF">
      <w:pPr>
        <w:pStyle w:val="KKBEZMEZER"/>
      </w:pPr>
      <w:r w:rsidRPr="007B241E">
        <w:t>Navrhovaná vodovodná prípojka pre objekt SO 05A z HDPE - PE100 D110x6,6 sa pripojí na uličný vodovod HDPE D110, ktorý bude vedený v zelenom páse cez navŕtavací pás D110/4“. Keď je vodovodná prípojka prepojená na verejný vodovod cez odbočenie s uzáverom, toto odbočenie s uzáverom je v zmysle Z.z. 442/2002 § 4 súčasťou verejného vodovodu. Vodomerná šachta sa vybuduje podľa projektovej dokumentácie, minimálne vnútorné rozmery 2050x1400x1800 mm. Prípojkové potrubie bude privedené do navrhovanej vodomernej šachty osadenej v km 0,0029. Navrhovaná vodovodná prípojka pre objekt SO 05B z HDPE - PE100 D63x3,8 sa pripojí na uličný vodovod HDPE D110, ktorý bude vedený v zelenom páse cez navŕtavací pás D110/2“. Keď je vodovodná prípojka prepojená na verejný vodovod cez odbočenie s uzáverom, toto odbočenie s uzáverom je v zmysle Z.z. 442/200</w:t>
      </w:r>
      <w:r w:rsidR="00342FA2" w:rsidRPr="007B241E">
        <w:t>2 §</w:t>
      </w:r>
      <w:r w:rsidRPr="007B241E">
        <w:t>4 súčasťou verejného vodovodu. Vodomerná šachta sa vybuduje podľa projektovej dokumentácie, minimálne vnútorné rozmery 2050x1400x1800 mm. Prípojkové potrubie bude privedené do navrhovanej vodomerne</w:t>
      </w:r>
      <w:r w:rsidR="00316D23">
        <w:t xml:space="preserve">j šachty osadenej v km 0,0029. </w:t>
      </w:r>
    </w:p>
    <w:p w:rsidR="00ED7CFE" w:rsidRPr="007B241E" w:rsidRDefault="00ED7CFE" w:rsidP="004723BF">
      <w:pPr>
        <w:pStyle w:val="KKBEZMEZER"/>
      </w:pPr>
      <w:r w:rsidRPr="007B241E">
        <w:t>Zabezpečenie zriadeného staveniska vodou navrhujeme:</w:t>
      </w:r>
    </w:p>
    <w:p w:rsidR="00ED7CFE" w:rsidRPr="007B241E" w:rsidRDefault="00ED7CFE" w:rsidP="004723BF">
      <w:pPr>
        <w:pStyle w:val="KKBEZMEZER"/>
      </w:pPr>
      <w:r w:rsidRPr="007B241E">
        <w:t>dočasne dovozom</w:t>
      </w:r>
    </w:p>
    <w:p w:rsidR="00ED7CFE" w:rsidRPr="007B241E" w:rsidRDefault="00ED7CFE" w:rsidP="004723BF">
      <w:pPr>
        <w:pStyle w:val="KKBEZMEZER"/>
      </w:pPr>
      <w:r w:rsidRPr="007B241E">
        <w:t>z jestvujúcich kapacít rekonštruovaných stavieb</w:t>
      </w:r>
    </w:p>
    <w:p w:rsidR="00ED7CFE" w:rsidRPr="007B241E" w:rsidRDefault="00ED7CFE" w:rsidP="004723BF">
      <w:pPr>
        <w:pStyle w:val="KKBEZMEZER"/>
      </w:pPr>
      <w:r w:rsidRPr="007B241E">
        <w:t>z novo navrhovaných prípojok vody, cez vodomerné</w:t>
      </w:r>
      <w:r w:rsidR="00316D23">
        <w:t xml:space="preserve"> šachty vybudované v predstihu </w:t>
      </w:r>
    </w:p>
    <w:p w:rsidR="00ED7CFE" w:rsidRPr="007B241E" w:rsidRDefault="00ED7CFE" w:rsidP="004723BF">
      <w:pPr>
        <w:pStyle w:val="KKBEZMEZER"/>
      </w:pPr>
      <w:r w:rsidRPr="007B241E">
        <w:t>Požadovaný predstih realizácie musí predstavovať dostatočnú časovú rezervu na vybudovanie predmetného vodovodného zariadenia ešte pred zahájením vlastných rekonštrukčných prác. Bod napojenia v budove upresní správca. Odber vody pre staveniskové účely je podmienený uzatvorením zmluvy na odber s príslušným správcom siete (tzv. vodné, stočné) a zabezpečením merania veľkosti odberu. Podrobné technické riešenie pozri projekt príslušnej odbornej profesie a stanovisko  správcu siete.</w:t>
      </w:r>
    </w:p>
    <w:p w:rsidR="00ED7CFE" w:rsidRPr="007B241E" w:rsidRDefault="00ED7CFE" w:rsidP="004723BF">
      <w:pPr>
        <w:pStyle w:val="KKBEZMEZER"/>
      </w:pPr>
    </w:p>
    <w:p w:rsidR="00ED7CFE" w:rsidRPr="007B241E" w:rsidRDefault="00ED7CFE" w:rsidP="004723BF">
      <w:pPr>
        <w:pStyle w:val="KKBEZMEZER"/>
      </w:pPr>
      <w:r w:rsidRPr="007B241E">
        <w:t>Poznámka.</w:t>
      </w:r>
    </w:p>
    <w:p w:rsidR="00ED7CFE" w:rsidRPr="007B241E" w:rsidRDefault="00ED7CFE" w:rsidP="004723BF">
      <w:pPr>
        <w:pStyle w:val="KKBEZMEZER"/>
      </w:pPr>
      <w:r w:rsidRPr="007B241E">
        <w:t>a, Dočasne možno vodu na stavenisko zabezpečovať i dovozom v autocisternách, z kontrolovaného zdroja (pre technologické účely)  resp. dovážať ako balenú (pre pitné účely).</w:t>
      </w:r>
    </w:p>
    <w:p w:rsidR="00ED7CFE" w:rsidRPr="007B241E" w:rsidRDefault="00ED7CFE" w:rsidP="004723BF">
      <w:pPr>
        <w:pStyle w:val="KKBEZMEZER"/>
      </w:pPr>
      <w:r w:rsidRPr="007B241E">
        <w:rPr>
          <w:bCs/>
        </w:rPr>
        <w:t xml:space="preserve">b, </w:t>
      </w:r>
      <w:r w:rsidRPr="007B241E">
        <w:t xml:space="preserve">Po vybudovaní vodovodného potrubia, sa musia rozvody a prípojky dezinfikovať preplachovaním alebo použitím dezinfekčného prostriedku. Na tento účel sa musí použiť výlučne pitná voda. </w:t>
      </w:r>
    </w:p>
    <w:p w:rsidR="00ED7CFE" w:rsidRPr="007B241E" w:rsidRDefault="00ED7CFE" w:rsidP="004723BF">
      <w:pPr>
        <w:pStyle w:val="KKBEZMEZER"/>
        <w:rPr>
          <w:bCs/>
        </w:rPr>
      </w:pPr>
    </w:p>
    <w:p w:rsidR="00ED7CFE" w:rsidRPr="007B241E" w:rsidRDefault="00ED7CFE"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Predpokladaný odber staveniskovej vody (odborný technický odhad).</w:t>
      </w:r>
    </w:p>
    <w:p w:rsidR="00ED7CFE" w:rsidRPr="007B241E" w:rsidRDefault="00ED7CFE" w:rsidP="004723BF">
      <w:pPr>
        <w:pStyle w:val="KKBEZMEZER"/>
      </w:pPr>
      <w:r w:rsidRPr="007B241E">
        <w:t>Použité skratky:</w:t>
      </w:r>
    </w:p>
    <w:p w:rsidR="00ED7CFE" w:rsidRPr="007B241E" w:rsidRDefault="00ED7CFE" w:rsidP="004723BF">
      <w:pPr>
        <w:pStyle w:val="KKBEZMEZER"/>
      </w:pPr>
      <w:r w:rsidRPr="007B241E">
        <w:t>Q1 - úžitková voda</w:t>
      </w:r>
    </w:p>
    <w:p w:rsidR="00ED7CFE" w:rsidRPr="007B241E" w:rsidRDefault="00ED7CFE" w:rsidP="004723BF">
      <w:pPr>
        <w:pStyle w:val="KKBEZMEZER"/>
      </w:pPr>
      <w:r w:rsidRPr="007B241E">
        <w:t>Q2 - pitná voda a voda pre sanitárne účely (STN 83 0611, s kvalitou STN 73 0122)</w:t>
      </w:r>
    </w:p>
    <w:p w:rsidR="00ED7CFE" w:rsidRPr="007B241E" w:rsidRDefault="00ED7CFE" w:rsidP="004723BF">
      <w:pPr>
        <w:pStyle w:val="KKBEZMEZER"/>
      </w:pPr>
      <w:r w:rsidRPr="007B241E">
        <w:t>Q3 - požiarna voda na stavenisku (pozri nasledujúcu kap. predmetnej technickej správy)</w:t>
      </w:r>
    </w:p>
    <w:p w:rsidR="00ED7CFE" w:rsidRPr="007B241E" w:rsidRDefault="00ED7CFE" w:rsidP="004723BF">
      <w:pPr>
        <w:pStyle w:val="KKBEZMEZER"/>
      </w:pPr>
    </w:p>
    <w:p w:rsidR="00ED7CFE" w:rsidRPr="007B241E" w:rsidRDefault="00ED7CFE" w:rsidP="004723BF">
      <w:pPr>
        <w:pStyle w:val="KKBEZMEZER"/>
      </w:pPr>
      <w:r w:rsidRPr="007B241E">
        <w:t xml:space="preserve">Sv - spotreba vody za smenu </w:t>
      </w:r>
    </w:p>
    <w:p w:rsidR="00ED7CFE" w:rsidRPr="007B241E" w:rsidRDefault="00ED7CFE" w:rsidP="004723BF">
      <w:pPr>
        <w:pStyle w:val="KKBEZMEZER"/>
      </w:pPr>
      <w:r w:rsidRPr="007B241E">
        <w:t xml:space="preserve">       a, práce murárske              </w:t>
      </w:r>
      <w:r w:rsidR="00342FA2" w:rsidRPr="007B241E">
        <w:tab/>
      </w:r>
      <w:r w:rsidRPr="007B241E">
        <w:t>od 2,00 -     8,00 l/m</w:t>
      </w:r>
      <w:r w:rsidRPr="007B241E">
        <w:rPr>
          <w:position w:val="6"/>
        </w:rPr>
        <w:t>3</w:t>
      </w:r>
      <w:r w:rsidRPr="007B241E">
        <w:t xml:space="preserve"> (napr. omietky)</w:t>
      </w:r>
    </w:p>
    <w:p w:rsidR="00ED7CFE" w:rsidRPr="007B241E" w:rsidRDefault="00ED7CFE" w:rsidP="004723BF">
      <w:pPr>
        <w:pStyle w:val="KKBEZMEZER"/>
      </w:pPr>
      <w:r w:rsidRPr="007B241E">
        <w:t xml:space="preserve">       b, práce  betonárske          </w:t>
      </w:r>
      <w:r w:rsidR="00342FA2" w:rsidRPr="007B241E">
        <w:tab/>
      </w:r>
      <w:r w:rsidRPr="007B241E">
        <w:t>od 2,00 - 600,00 l/m3</w:t>
      </w:r>
    </w:p>
    <w:p w:rsidR="00ED7CFE" w:rsidRPr="007B241E" w:rsidRDefault="00ED7CFE" w:rsidP="004723BF">
      <w:pPr>
        <w:pStyle w:val="KKBEZMEZER"/>
      </w:pPr>
      <w:r w:rsidRPr="007B241E">
        <w:t xml:space="preserve">       c, sanitárne zariadenia       </w:t>
      </w:r>
      <w:r w:rsidR="00342FA2" w:rsidRPr="007B241E">
        <w:tab/>
      </w:r>
      <w:r w:rsidRPr="007B241E">
        <w:t>od 8,00 - 120,00 l/osoba/deň</w:t>
      </w:r>
    </w:p>
    <w:p w:rsidR="00ED7CFE" w:rsidRPr="007B241E" w:rsidRDefault="00ED7CFE" w:rsidP="004723BF">
      <w:pPr>
        <w:pStyle w:val="KKBEZMEZER"/>
      </w:pPr>
    </w:p>
    <w:p w:rsidR="00ED7CFE" w:rsidRPr="007B241E" w:rsidRDefault="00ED7CFE" w:rsidP="004723BF">
      <w:pPr>
        <w:pStyle w:val="KKBEZMEZER"/>
      </w:pPr>
      <w:r w:rsidRPr="007B241E">
        <w:t xml:space="preserve">kn - koeficient nerovnomernosti odberu </w:t>
      </w:r>
    </w:p>
    <w:p w:rsidR="00ED7CFE" w:rsidRPr="007B241E" w:rsidRDefault="00ED7CFE" w:rsidP="004723BF">
      <w:pPr>
        <w:pStyle w:val="KKBEZMEZER"/>
      </w:pPr>
      <w:r w:rsidRPr="007B241E">
        <w:t xml:space="preserve">       a, príprava stavebných látok </w:t>
      </w:r>
      <w:r w:rsidR="00342FA2" w:rsidRPr="007B241E">
        <w:tab/>
      </w:r>
      <w:r w:rsidRPr="007B241E">
        <w:t>1,60</w:t>
      </w:r>
    </w:p>
    <w:p w:rsidR="00ED7CFE" w:rsidRPr="007B241E" w:rsidRDefault="00ED7CFE" w:rsidP="004723BF">
      <w:pPr>
        <w:pStyle w:val="KKBEZMEZER"/>
      </w:pPr>
      <w:r w:rsidRPr="007B241E">
        <w:t xml:space="preserve">       b, vlastné stavebné procesy  </w:t>
      </w:r>
      <w:r w:rsidR="00342FA2" w:rsidRPr="007B241E">
        <w:tab/>
      </w:r>
      <w:r w:rsidRPr="007B241E">
        <w:t>1,50</w:t>
      </w:r>
    </w:p>
    <w:p w:rsidR="00ED7CFE" w:rsidRPr="007B241E" w:rsidRDefault="00ED7CFE" w:rsidP="004723BF">
      <w:pPr>
        <w:pStyle w:val="KKBEZMEZER"/>
      </w:pPr>
      <w:r w:rsidRPr="007B241E">
        <w:lastRenderedPageBreak/>
        <w:t xml:space="preserve">       c, pomocné procesy              </w:t>
      </w:r>
      <w:r w:rsidR="00342FA2" w:rsidRPr="007B241E">
        <w:tab/>
      </w:r>
      <w:r w:rsidRPr="007B241E">
        <w:t>1,20</w:t>
      </w:r>
    </w:p>
    <w:p w:rsidR="00ED7CFE" w:rsidRPr="007B241E" w:rsidRDefault="00ED7CFE" w:rsidP="004723BF">
      <w:pPr>
        <w:pStyle w:val="KKBEZMEZER"/>
      </w:pPr>
      <w:r w:rsidRPr="007B241E">
        <w:t xml:space="preserve">       d, dopravné procesy              </w:t>
      </w:r>
      <w:r w:rsidR="00342FA2" w:rsidRPr="007B241E">
        <w:tab/>
      </w:r>
      <w:r w:rsidRPr="007B241E">
        <w:t>2,00</w:t>
      </w:r>
    </w:p>
    <w:p w:rsidR="00ED7CFE" w:rsidRPr="007B241E" w:rsidRDefault="00ED7CFE" w:rsidP="004723BF">
      <w:pPr>
        <w:pStyle w:val="KKBEZMEZER"/>
      </w:pPr>
      <w:r w:rsidRPr="007B241E">
        <w:t xml:space="preserve">       e, sociálne potreby                </w:t>
      </w:r>
      <w:r w:rsidR="00342FA2" w:rsidRPr="007B241E">
        <w:tab/>
      </w:r>
      <w:r w:rsidRPr="007B241E">
        <w:t>2,70</w:t>
      </w:r>
    </w:p>
    <w:p w:rsidR="00ED7CFE" w:rsidRPr="007B241E" w:rsidRDefault="00ED7CFE" w:rsidP="004723BF">
      <w:pPr>
        <w:pStyle w:val="KKBEZMEZER"/>
      </w:pPr>
    </w:p>
    <w:p w:rsidR="00ED7CFE" w:rsidRPr="007B241E" w:rsidRDefault="00ED7CFE" w:rsidP="004723BF">
      <w:pPr>
        <w:pStyle w:val="KKBEZMEZER"/>
      </w:pPr>
      <w:r w:rsidRPr="007B241E">
        <w:t>t    - dĺžka trvania odberu</w:t>
      </w:r>
    </w:p>
    <w:p w:rsidR="00ED7CFE" w:rsidRPr="007B241E" w:rsidRDefault="00ED7CFE" w:rsidP="004723BF">
      <w:pPr>
        <w:pStyle w:val="KKBEZMEZER"/>
      </w:pPr>
      <w:r w:rsidRPr="007B241E">
        <w:t>Nr - počet nasadených pracovníkov stavby</w:t>
      </w:r>
    </w:p>
    <w:p w:rsidR="00ED7CFE" w:rsidRPr="007B241E" w:rsidRDefault="00ED7CFE" w:rsidP="004723BF">
      <w:pPr>
        <w:pStyle w:val="KKBEZMEZER"/>
      </w:pPr>
      <w:r w:rsidRPr="007B241E">
        <w:t>q   - norma spotreby na osobu a deň</w:t>
      </w:r>
    </w:p>
    <w:p w:rsidR="00ED7CFE" w:rsidRPr="007B241E" w:rsidRDefault="00ED7CFE" w:rsidP="004723BF">
      <w:pPr>
        <w:pStyle w:val="KKBEZMEZER"/>
      </w:pPr>
      <w:r w:rsidRPr="007B241E">
        <w:t>i</w:t>
      </w:r>
      <w:r w:rsidRPr="007B241E">
        <w:rPr>
          <w:sz w:val="16"/>
        </w:rPr>
        <w:t xml:space="preserve">n </w:t>
      </w:r>
      <w:r w:rsidRPr="007B241E">
        <w:t xml:space="preserve"> - súčiniteľ súčasnosti</w:t>
      </w:r>
    </w:p>
    <w:p w:rsidR="00ED7CFE" w:rsidRPr="007B241E" w:rsidRDefault="00ED7CFE" w:rsidP="004723BF">
      <w:pPr>
        <w:pStyle w:val="KKBEZMEZER"/>
      </w:pPr>
    </w:p>
    <w:p w:rsidR="00ED7CFE" w:rsidRPr="007B241E" w:rsidRDefault="00ED7CFE" w:rsidP="004723BF">
      <w:pPr>
        <w:pStyle w:val="KKBEZMEZER"/>
      </w:pPr>
      <w:r w:rsidRPr="007B241E">
        <w:t xml:space="preserve">                  Sv x kn                2,00-600,00 x 5,00 x 2,70    </w:t>
      </w:r>
    </w:p>
    <w:p w:rsidR="00ED7CFE" w:rsidRPr="007B241E" w:rsidRDefault="00ED7CFE" w:rsidP="004723BF">
      <w:pPr>
        <w:pStyle w:val="KKBEZMEZER"/>
        <w:rPr>
          <w:b/>
        </w:rPr>
      </w:pPr>
      <w:r w:rsidRPr="007B241E">
        <w:rPr>
          <w:b/>
        </w:rPr>
        <w:t>Q1</w:t>
      </w:r>
      <w:r w:rsidRPr="007B241E">
        <w:t xml:space="preserve"> = ______________ =  ________________________ =</w:t>
      </w:r>
      <w:r w:rsidRPr="007B241E">
        <w:rPr>
          <w:b/>
        </w:rPr>
        <w:t xml:space="preserve"> 0,68 l/s</w:t>
      </w:r>
    </w:p>
    <w:p w:rsidR="00ED7CFE" w:rsidRPr="007B241E" w:rsidRDefault="00ED7CFE" w:rsidP="004723BF">
      <w:pPr>
        <w:pStyle w:val="KKBEZMEZER"/>
      </w:pPr>
      <w:r w:rsidRPr="007B241E">
        <w:t xml:space="preserve">            In x  t  x 60 x 60              in x 8,50 x 60 x 60     </w:t>
      </w:r>
    </w:p>
    <w:p w:rsidR="00ED7CFE" w:rsidRPr="007B241E" w:rsidRDefault="00ED7CFE" w:rsidP="004723BF">
      <w:pPr>
        <w:pStyle w:val="KKBEZMEZER"/>
      </w:pPr>
    </w:p>
    <w:p w:rsidR="00ED7CFE" w:rsidRPr="007B241E" w:rsidRDefault="00ED7CFE" w:rsidP="004723BF">
      <w:pPr>
        <w:pStyle w:val="KKBEZMEZER"/>
      </w:pPr>
      <w:r w:rsidRPr="007B241E">
        <w:t xml:space="preserve">              Nr  x q  x  kn              prac. x 5,00-150,00 x 2,70</w:t>
      </w:r>
    </w:p>
    <w:p w:rsidR="00ED7CFE" w:rsidRPr="007B241E" w:rsidRDefault="00ED7CFE" w:rsidP="004723BF">
      <w:pPr>
        <w:pStyle w:val="KKBEZMEZER"/>
        <w:rPr>
          <w:b/>
        </w:rPr>
      </w:pPr>
      <w:r w:rsidRPr="007B241E">
        <w:rPr>
          <w:b/>
        </w:rPr>
        <w:t>Q2</w:t>
      </w:r>
      <w:r w:rsidRPr="007B241E">
        <w:t xml:space="preserve"> = _______________ =</w:t>
      </w:r>
      <w:r w:rsidRPr="007B241E">
        <w:rPr>
          <w:b/>
        </w:rPr>
        <w:t xml:space="preserve">  </w:t>
      </w:r>
      <w:r w:rsidRPr="007B241E">
        <w:t>_______________________ =</w:t>
      </w:r>
      <w:r w:rsidRPr="007B241E">
        <w:rPr>
          <w:b/>
        </w:rPr>
        <w:t xml:space="preserve"> 0,52 l/s</w:t>
      </w:r>
    </w:p>
    <w:p w:rsidR="00ED7CFE" w:rsidRPr="007B241E" w:rsidRDefault="00ED7CFE" w:rsidP="004723BF">
      <w:pPr>
        <w:pStyle w:val="KKBEZMEZER"/>
      </w:pPr>
      <w:r w:rsidRPr="007B241E">
        <w:t xml:space="preserve">          i</w:t>
      </w:r>
      <w:r w:rsidRPr="007B241E">
        <w:rPr>
          <w:sz w:val="16"/>
        </w:rPr>
        <w:t>n</w:t>
      </w:r>
      <w:r w:rsidRPr="007B241E">
        <w:t xml:space="preserve"> x   t  x  60 x 60      </w:t>
      </w:r>
      <w:r w:rsidR="004723BF" w:rsidRPr="007B241E">
        <w:t xml:space="preserve">       0,10 x  8,50 x 60 x 60  </w:t>
      </w:r>
    </w:p>
    <w:p w:rsidR="00ED7CFE" w:rsidRPr="007B241E" w:rsidRDefault="00ED7CFE" w:rsidP="004723BF">
      <w:pPr>
        <w:pStyle w:val="KKBEZMEZER"/>
        <w:rPr>
          <w:b/>
        </w:rPr>
      </w:pPr>
    </w:p>
    <w:p w:rsidR="00ED7CFE" w:rsidRPr="007B241E" w:rsidRDefault="00ED7CFE"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Základné požiadavky na zabezpečenie požiarnej vody na vonkajšom stavenisku (Q3).</w:t>
      </w:r>
    </w:p>
    <w:p w:rsidR="00ED7CFE" w:rsidRPr="007B241E" w:rsidRDefault="00ED7CFE" w:rsidP="004723BF">
      <w:pPr>
        <w:pStyle w:val="KKBEZMEZER"/>
        <w:rPr>
          <w:snapToGrid w:val="0"/>
        </w:rPr>
      </w:pPr>
      <w:r w:rsidRPr="007B241E">
        <w:rPr>
          <w:snapToGrid w:val="0"/>
        </w:rPr>
        <w:t>Dimenzovanie požiarnej vody (Q3) vychádza z celkovej úžitkovej plochy objektov tzv. bunkoviska (včítane plochy vnútorných priestorov rekonštruovaného stavebného fondu) a rešpektuje podmienky vyplývajúce z Vyhlášky č.</w:t>
      </w:r>
      <w:r w:rsidR="00342FA2" w:rsidRPr="007B241E">
        <w:rPr>
          <w:snapToGrid w:val="0"/>
        </w:rPr>
        <w:t> </w:t>
      </w:r>
      <w:r w:rsidRPr="007B241E">
        <w:rPr>
          <w:snapToGrid w:val="0"/>
        </w:rPr>
        <w:t xml:space="preserve">699/2004 Z.z. a STN 92 0400. </w:t>
      </w:r>
    </w:p>
    <w:p w:rsidR="00ED7CFE" w:rsidRPr="007B241E" w:rsidRDefault="00ED7CFE" w:rsidP="004723BF">
      <w:pPr>
        <w:pStyle w:val="KKBEZMEZER"/>
        <w:rPr>
          <w:snapToGrid w:val="0"/>
        </w:rPr>
      </w:pPr>
    </w:p>
    <w:p w:rsidR="00ED7CFE" w:rsidRPr="007B241E" w:rsidRDefault="00ED7CFE" w:rsidP="004723BF">
      <w:pPr>
        <w:pStyle w:val="KKBEZMEZER"/>
        <w:rPr>
          <w:snapToGrid w:val="0"/>
        </w:rPr>
      </w:pPr>
      <w:r w:rsidRPr="007B241E">
        <w:rPr>
          <w:snapToGrid w:val="0"/>
        </w:rPr>
        <w:t>Odber navrhujeme zabezpečovať:</w:t>
      </w:r>
    </w:p>
    <w:p w:rsidR="00ED7CFE" w:rsidRPr="007B241E" w:rsidRDefault="00ED7CFE" w:rsidP="009004E6">
      <w:pPr>
        <w:pStyle w:val="KKBEZMEZER"/>
        <w:numPr>
          <w:ilvl w:val="0"/>
          <w:numId w:val="68"/>
        </w:numPr>
        <w:rPr>
          <w:snapToGrid w:val="0"/>
        </w:rPr>
      </w:pPr>
      <w:r w:rsidRPr="007B241E">
        <w:rPr>
          <w:snapToGrid w:val="0"/>
        </w:rPr>
        <w:t>z vnútorných priestorov rekonštruovaného stavebného fondu</w:t>
      </w:r>
    </w:p>
    <w:p w:rsidR="00ED7CFE" w:rsidRPr="007B241E" w:rsidRDefault="00ED7CFE" w:rsidP="009004E6">
      <w:pPr>
        <w:pStyle w:val="KKBEZMEZER"/>
        <w:numPr>
          <w:ilvl w:val="0"/>
          <w:numId w:val="68"/>
        </w:numPr>
        <w:rPr>
          <w:snapToGrid w:val="0"/>
        </w:rPr>
      </w:pPr>
      <w:r w:rsidRPr="007B241E">
        <w:rPr>
          <w:snapToGrid w:val="0"/>
        </w:rPr>
        <w:t>z ručných hasiacich prístrojov rozmiestnených na stavenisku</w:t>
      </w:r>
    </w:p>
    <w:p w:rsidR="00ED7CFE" w:rsidRPr="007B241E" w:rsidRDefault="00ED7CFE" w:rsidP="009004E6">
      <w:pPr>
        <w:pStyle w:val="KKBEZMEZER"/>
        <w:numPr>
          <w:ilvl w:val="0"/>
          <w:numId w:val="68"/>
        </w:numPr>
        <w:rPr>
          <w:snapToGrid w:val="0"/>
        </w:rPr>
      </w:pPr>
      <w:r w:rsidRPr="007B241E">
        <w:rPr>
          <w:snapToGrid w:val="0"/>
        </w:rPr>
        <w:t>dovozom</w:t>
      </w:r>
    </w:p>
    <w:p w:rsidR="00ED7CFE" w:rsidRPr="007B241E" w:rsidRDefault="00ED7CFE" w:rsidP="009004E6">
      <w:pPr>
        <w:pStyle w:val="KKBEZMEZER"/>
        <w:numPr>
          <w:ilvl w:val="0"/>
          <w:numId w:val="68"/>
        </w:numPr>
        <w:rPr>
          <w:snapToGrid w:val="0"/>
        </w:rPr>
      </w:pPr>
      <w:r w:rsidRPr="007B241E">
        <w:rPr>
          <w:snapToGrid w:val="0"/>
        </w:rPr>
        <w:t xml:space="preserve">z novo navrhovaných vodomerných šácht </w:t>
      </w:r>
    </w:p>
    <w:p w:rsidR="00ED7CFE" w:rsidRPr="007B241E" w:rsidRDefault="00ED7CFE" w:rsidP="009004E6">
      <w:pPr>
        <w:pStyle w:val="KKBEZMEZER"/>
        <w:numPr>
          <w:ilvl w:val="0"/>
          <w:numId w:val="68"/>
        </w:numPr>
        <w:rPr>
          <w:snapToGrid w:val="0"/>
        </w:rPr>
      </w:pPr>
      <w:r w:rsidRPr="007B241E">
        <w:rPr>
          <w:snapToGrid w:val="0"/>
        </w:rPr>
        <w:t>kombinovane</w:t>
      </w:r>
    </w:p>
    <w:tbl>
      <w:tblPr>
        <w:tblW w:w="0" w:type="auto"/>
        <w:jc w:val="center"/>
        <w:tblCellMar>
          <w:left w:w="70" w:type="dxa"/>
          <w:right w:w="70" w:type="dxa"/>
        </w:tblCellMar>
        <w:tblLook w:val="0000" w:firstRow="0" w:lastRow="0" w:firstColumn="0" w:lastColumn="0" w:noHBand="0" w:noVBand="0"/>
      </w:tblPr>
      <w:tblGrid>
        <w:gridCol w:w="8446"/>
      </w:tblGrid>
      <w:tr w:rsidR="004723BF" w:rsidRPr="00316D23" w:rsidTr="004723BF">
        <w:trPr>
          <w:jc w:val="center"/>
        </w:trPr>
        <w:tc>
          <w:tcPr>
            <w:tcW w:w="8446" w:type="dxa"/>
          </w:tcPr>
          <w:p w:rsidR="00ED7CFE" w:rsidRPr="00316D23" w:rsidRDefault="00ED7CFE" w:rsidP="00E61287">
            <w:pPr>
              <w:ind w:right="311"/>
              <w:jc w:val="both"/>
              <w:rPr>
                <w:rFonts w:asciiTheme="minorHAnsi" w:hAnsiTheme="minorHAnsi" w:cstheme="minorHAnsi"/>
                <w:b/>
                <w:bCs/>
                <w:snapToGrid w:val="0"/>
                <w:sz w:val="20"/>
              </w:rPr>
            </w:pPr>
          </w:p>
          <w:p w:rsidR="00ED7CFE" w:rsidRPr="00316D23" w:rsidRDefault="00ED7CFE" w:rsidP="00E61287">
            <w:pPr>
              <w:ind w:right="311"/>
              <w:jc w:val="both"/>
              <w:rPr>
                <w:rFonts w:asciiTheme="minorHAnsi" w:hAnsiTheme="minorHAnsi" w:cstheme="minorHAnsi"/>
                <w:b/>
                <w:bCs/>
                <w:snapToGrid w:val="0"/>
                <w:sz w:val="20"/>
              </w:rPr>
            </w:pPr>
            <w:r w:rsidRPr="00316D23">
              <w:rPr>
                <w:rFonts w:asciiTheme="minorHAnsi" w:hAnsiTheme="minorHAnsi" w:cstheme="minorHAnsi"/>
                <w:b/>
                <w:bCs/>
                <w:snapToGrid w:val="0"/>
                <w:sz w:val="20"/>
              </w:rPr>
              <w:t>Nárokovaný prietok požiarnej vody na vnútornom stavenisku (Q3).</w:t>
            </w:r>
          </w:p>
        </w:tc>
      </w:tr>
      <w:tr w:rsidR="004723BF" w:rsidRPr="00316D23" w:rsidTr="004723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8446" w:type="dxa"/>
          </w:tcPr>
          <w:p w:rsidR="00ED7CFE" w:rsidRPr="00316D23" w:rsidRDefault="00ED7CFE" w:rsidP="00E61287">
            <w:pPr>
              <w:ind w:right="311"/>
              <w:jc w:val="both"/>
              <w:rPr>
                <w:rFonts w:asciiTheme="minorHAnsi" w:hAnsiTheme="minorHAnsi" w:cstheme="minorHAnsi"/>
                <w:b/>
                <w:bCs/>
                <w:snapToGrid w:val="0"/>
                <w:sz w:val="20"/>
              </w:rPr>
            </w:pPr>
            <w:r w:rsidRPr="00316D23">
              <w:rPr>
                <w:rFonts w:asciiTheme="minorHAnsi" w:hAnsiTheme="minorHAnsi" w:cstheme="minorHAnsi"/>
                <w:b/>
                <w:bCs/>
                <w:snapToGrid w:val="0"/>
                <w:sz w:val="20"/>
              </w:rPr>
              <w:t>Plocha požiarného úseku S                   Min. dimenzia potrubia          Požadovaný odber vody (Q3)</w:t>
            </w:r>
          </w:p>
        </w:tc>
      </w:tr>
      <w:tr w:rsidR="004723BF" w:rsidRPr="00316D23" w:rsidTr="004723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8446" w:type="dxa"/>
          </w:tcPr>
          <w:p w:rsidR="00ED7CFE" w:rsidRPr="00316D23" w:rsidRDefault="00ED7CFE" w:rsidP="00E61287">
            <w:pPr>
              <w:ind w:right="311"/>
              <w:jc w:val="both"/>
              <w:rPr>
                <w:rFonts w:asciiTheme="minorHAnsi" w:hAnsiTheme="minorHAnsi" w:cstheme="minorHAnsi"/>
                <w:b/>
                <w:bCs/>
                <w:snapToGrid w:val="0"/>
                <w:sz w:val="20"/>
              </w:rPr>
            </w:pPr>
            <w:r w:rsidRPr="00316D23">
              <w:rPr>
                <w:rFonts w:asciiTheme="minorHAnsi" w:hAnsiTheme="minorHAnsi" w:cstheme="minorHAnsi"/>
                <w:snapToGrid w:val="0"/>
                <w:sz w:val="20"/>
              </w:rPr>
              <w:t xml:space="preserve">(m2)                                                          </w:t>
            </w:r>
            <w:r w:rsidR="004723BF" w:rsidRPr="00316D23">
              <w:rPr>
                <w:rFonts w:asciiTheme="minorHAnsi" w:hAnsiTheme="minorHAnsi" w:cstheme="minorHAnsi"/>
                <w:snapToGrid w:val="0"/>
                <w:sz w:val="20"/>
              </w:rPr>
              <w:tab/>
            </w:r>
            <w:r w:rsidRPr="00316D23">
              <w:rPr>
                <w:rFonts w:asciiTheme="minorHAnsi" w:hAnsiTheme="minorHAnsi" w:cstheme="minorHAnsi"/>
                <w:snapToGrid w:val="0"/>
                <w:sz w:val="20"/>
              </w:rPr>
              <w:t xml:space="preserve">(mm)                                         (v = 1,50 m/s) </w:t>
            </w:r>
            <w:r w:rsidRPr="00316D23">
              <w:rPr>
                <w:rFonts w:asciiTheme="minorHAnsi" w:hAnsiTheme="minorHAnsi" w:cstheme="minorHAnsi"/>
                <w:b/>
                <w:bCs/>
                <w:snapToGrid w:val="0"/>
                <w:sz w:val="20"/>
              </w:rPr>
              <w:t xml:space="preserve"> </w:t>
            </w:r>
          </w:p>
        </w:tc>
      </w:tr>
      <w:tr w:rsidR="004723BF" w:rsidRPr="00316D23" w:rsidTr="004723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8446" w:type="dxa"/>
          </w:tcPr>
          <w:p w:rsidR="00ED7CFE" w:rsidRPr="00316D23" w:rsidRDefault="00ED7CFE" w:rsidP="00E61287">
            <w:pPr>
              <w:ind w:right="311"/>
              <w:rPr>
                <w:rFonts w:asciiTheme="minorHAnsi" w:hAnsiTheme="minorHAnsi" w:cstheme="minorHAnsi"/>
                <w:snapToGrid w:val="0"/>
                <w:sz w:val="20"/>
              </w:rPr>
            </w:pPr>
            <w:r w:rsidRPr="00316D23">
              <w:rPr>
                <w:rFonts w:asciiTheme="minorHAnsi" w:hAnsiTheme="minorHAnsi" w:cstheme="minorHAnsi"/>
                <w:snapToGrid w:val="0"/>
                <w:sz w:val="20"/>
              </w:rPr>
              <w:t xml:space="preserve">S ≤ 120,00                                                </w:t>
            </w:r>
            <w:r w:rsidR="004723BF" w:rsidRPr="00316D23">
              <w:rPr>
                <w:rFonts w:asciiTheme="minorHAnsi" w:hAnsiTheme="minorHAnsi" w:cstheme="minorHAnsi"/>
                <w:snapToGrid w:val="0"/>
                <w:sz w:val="20"/>
              </w:rPr>
              <w:tab/>
            </w:r>
            <w:r w:rsidRPr="00316D23">
              <w:rPr>
                <w:rFonts w:asciiTheme="minorHAnsi" w:hAnsiTheme="minorHAnsi" w:cstheme="minorHAnsi"/>
                <w:snapToGrid w:val="0"/>
                <w:sz w:val="20"/>
              </w:rPr>
              <w:t xml:space="preserve">DN  80                                             7,50 l/s   </w:t>
            </w:r>
          </w:p>
        </w:tc>
      </w:tr>
      <w:tr w:rsidR="004723BF" w:rsidRPr="00316D23" w:rsidTr="004723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8446" w:type="dxa"/>
          </w:tcPr>
          <w:p w:rsidR="00ED7CFE" w:rsidRPr="00316D23" w:rsidRDefault="00ED7CFE" w:rsidP="00E61287">
            <w:pPr>
              <w:ind w:right="311"/>
              <w:rPr>
                <w:rFonts w:asciiTheme="minorHAnsi" w:hAnsiTheme="minorHAnsi" w:cstheme="minorHAnsi"/>
                <w:snapToGrid w:val="0"/>
                <w:sz w:val="20"/>
              </w:rPr>
            </w:pPr>
            <w:r w:rsidRPr="00316D23">
              <w:rPr>
                <w:rFonts w:asciiTheme="minorHAnsi" w:hAnsiTheme="minorHAnsi" w:cstheme="minorHAnsi"/>
                <w:snapToGrid w:val="0"/>
                <w:sz w:val="20"/>
              </w:rPr>
              <w:t xml:space="preserve">120,00 ≤ S ≤ 1000,00                               </w:t>
            </w:r>
            <w:r w:rsidR="004723BF" w:rsidRPr="00316D23">
              <w:rPr>
                <w:rFonts w:asciiTheme="minorHAnsi" w:hAnsiTheme="minorHAnsi" w:cstheme="minorHAnsi"/>
                <w:snapToGrid w:val="0"/>
                <w:sz w:val="20"/>
              </w:rPr>
              <w:tab/>
            </w:r>
            <w:r w:rsidRPr="00316D23">
              <w:rPr>
                <w:rFonts w:asciiTheme="minorHAnsi" w:hAnsiTheme="minorHAnsi" w:cstheme="minorHAnsi"/>
                <w:snapToGrid w:val="0"/>
                <w:sz w:val="20"/>
              </w:rPr>
              <w:t xml:space="preserve">DN 100                                          </w:t>
            </w:r>
            <w:r w:rsidRPr="00316D23">
              <w:rPr>
                <w:rFonts w:asciiTheme="minorHAnsi" w:hAnsiTheme="minorHAnsi" w:cstheme="minorHAnsi"/>
                <w:b/>
                <w:bCs/>
                <w:snapToGrid w:val="0"/>
                <w:sz w:val="20"/>
              </w:rPr>
              <w:t>12,00 l/s</w:t>
            </w:r>
            <w:r w:rsidRPr="00316D23">
              <w:rPr>
                <w:rFonts w:asciiTheme="minorHAnsi" w:hAnsiTheme="minorHAnsi" w:cstheme="minorHAnsi"/>
                <w:snapToGrid w:val="0"/>
                <w:sz w:val="20"/>
              </w:rPr>
              <w:t xml:space="preserve">    </w:t>
            </w:r>
          </w:p>
        </w:tc>
      </w:tr>
      <w:tr w:rsidR="004723BF" w:rsidRPr="00316D23" w:rsidTr="004723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8446" w:type="dxa"/>
          </w:tcPr>
          <w:p w:rsidR="00ED7CFE" w:rsidRPr="00316D23" w:rsidRDefault="00ED7CFE" w:rsidP="00E61287">
            <w:pPr>
              <w:ind w:right="311"/>
              <w:rPr>
                <w:rFonts w:asciiTheme="minorHAnsi" w:hAnsiTheme="minorHAnsi" w:cstheme="minorHAnsi"/>
                <w:snapToGrid w:val="0"/>
                <w:sz w:val="20"/>
              </w:rPr>
            </w:pPr>
            <w:r w:rsidRPr="00316D23">
              <w:rPr>
                <w:rFonts w:asciiTheme="minorHAnsi" w:hAnsiTheme="minorHAnsi" w:cstheme="minorHAnsi"/>
                <w:snapToGrid w:val="0"/>
                <w:sz w:val="20"/>
              </w:rPr>
              <w:t xml:space="preserve">100,00 ≤ S ≤ 2000,00                               </w:t>
            </w:r>
            <w:r w:rsidR="004723BF" w:rsidRPr="00316D23">
              <w:rPr>
                <w:rFonts w:asciiTheme="minorHAnsi" w:hAnsiTheme="minorHAnsi" w:cstheme="minorHAnsi"/>
                <w:snapToGrid w:val="0"/>
                <w:sz w:val="20"/>
              </w:rPr>
              <w:tab/>
            </w:r>
            <w:r w:rsidRPr="00316D23">
              <w:rPr>
                <w:rFonts w:asciiTheme="minorHAnsi" w:hAnsiTheme="minorHAnsi" w:cstheme="minorHAnsi"/>
                <w:snapToGrid w:val="0"/>
                <w:sz w:val="20"/>
              </w:rPr>
              <w:t>DN 125                                          18,00 l/s</w:t>
            </w:r>
          </w:p>
        </w:tc>
      </w:tr>
      <w:tr w:rsidR="004723BF" w:rsidRPr="00316D23" w:rsidTr="004723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8446" w:type="dxa"/>
          </w:tcPr>
          <w:p w:rsidR="00ED7CFE" w:rsidRPr="00316D23" w:rsidRDefault="00ED7CFE" w:rsidP="00E61287">
            <w:pPr>
              <w:autoSpaceDE w:val="0"/>
              <w:autoSpaceDN w:val="0"/>
              <w:adjustRightInd w:val="0"/>
              <w:ind w:right="311"/>
              <w:rPr>
                <w:rFonts w:asciiTheme="minorHAnsi" w:hAnsiTheme="minorHAnsi" w:cstheme="minorHAnsi"/>
                <w:sz w:val="20"/>
              </w:rPr>
            </w:pPr>
            <w:r w:rsidRPr="00316D23">
              <w:rPr>
                <w:rFonts w:asciiTheme="minorHAnsi" w:hAnsiTheme="minorHAnsi" w:cstheme="minorHAnsi"/>
                <w:sz w:val="20"/>
              </w:rPr>
              <w:t xml:space="preserve">S &gt; 2000,00                                              </w:t>
            </w:r>
            <w:r w:rsidR="004723BF" w:rsidRPr="00316D23">
              <w:rPr>
                <w:rFonts w:asciiTheme="minorHAnsi" w:hAnsiTheme="minorHAnsi" w:cstheme="minorHAnsi"/>
                <w:sz w:val="20"/>
              </w:rPr>
              <w:tab/>
            </w:r>
            <w:r w:rsidRPr="00316D23">
              <w:rPr>
                <w:rFonts w:asciiTheme="minorHAnsi" w:hAnsiTheme="minorHAnsi" w:cstheme="minorHAnsi"/>
                <w:sz w:val="20"/>
              </w:rPr>
              <w:t>DN 150                                           25,00 l/s</w:t>
            </w:r>
          </w:p>
        </w:tc>
      </w:tr>
    </w:tbl>
    <w:p w:rsidR="00ED7CFE" w:rsidRPr="007B241E" w:rsidRDefault="00ED7CFE" w:rsidP="00E61287">
      <w:pPr>
        <w:ind w:right="311"/>
        <w:rPr>
          <w:rFonts w:asciiTheme="minorHAnsi" w:hAnsiTheme="minorHAnsi" w:cstheme="minorHAnsi"/>
          <w:snapToGrid w:val="0"/>
          <w:sz w:val="18"/>
        </w:rPr>
      </w:pPr>
    </w:p>
    <w:p w:rsidR="00ED7CFE" w:rsidRPr="007B241E" w:rsidRDefault="00ED7CFE" w:rsidP="00E61287">
      <w:pPr>
        <w:ind w:right="311"/>
        <w:rPr>
          <w:rFonts w:asciiTheme="minorHAnsi" w:hAnsiTheme="minorHAnsi" w:cstheme="minorHAnsi"/>
          <w:snapToGrid w:val="0"/>
          <w:sz w:val="18"/>
        </w:rPr>
      </w:pPr>
      <w:r w:rsidRPr="007B241E">
        <w:rPr>
          <w:rFonts w:asciiTheme="minorHAnsi" w:hAnsiTheme="minorHAnsi" w:cstheme="minorHAnsi"/>
          <w:snapToGrid w:val="0"/>
          <w:sz w:val="18"/>
        </w:rPr>
        <w:t>Poznámka.</w:t>
      </w:r>
    </w:p>
    <w:p w:rsidR="00ED7CFE" w:rsidRPr="007B241E" w:rsidRDefault="00ED7CFE" w:rsidP="00E61287">
      <w:pPr>
        <w:pStyle w:val="Zkladntext"/>
        <w:ind w:right="311"/>
        <w:rPr>
          <w:rFonts w:asciiTheme="minorHAnsi" w:hAnsiTheme="minorHAnsi" w:cstheme="minorHAnsi"/>
          <w:sz w:val="18"/>
        </w:rPr>
      </w:pPr>
      <w:r w:rsidRPr="007B241E">
        <w:rPr>
          <w:rFonts w:asciiTheme="minorHAnsi" w:hAnsiTheme="minorHAnsi" w:cstheme="minorHAnsi"/>
          <w:sz w:val="18"/>
        </w:rPr>
        <w:t xml:space="preserve">Priestor pre prípadné zásahové vozidlá jednotky požiarnej ochrany bude zabezpečený z prístupovej komunikácie cez jestvujúci vstup do areálu. </w:t>
      </w:r>
    </w:p>
    <w:p w:rsidR="00ED7CFE" w:rsidRPr="007B241E" w:rsidRDefault="00ED7CFE" w:rsidP="00E61287">
      <w:pPr>
        <w:autoSpaceDE w:val="0"/>
        <w:autoSpaceDN w:val="0"/>
        <w:adjustRightInd w:val="0"/>
        <w:ind w:right="311"/>
        <w:rPr>
          <w:rFonts w:asciiTheme="minorHAnsi" w:hAnsiTheme="minorHAnsi" w:cstheme="minorHAnsi"/>
          <w:b/>
          <w:sz w:val="18"/>
        </w:rPr>
      </w:pPr>
    </w:p>
    <w:p w:rsidR="00ED7CFE" w:rsidRPr="007B241E" w:rsidRDefault="00ED7CFE"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NN prípojka a stavenisková elektrická energia.</w:t>
      </w:r>
    </w:p>
    <w:p w:rsidR="00ED7CFE" w:rsidRPr="007B241E" w:rsidRDefault="00ED7CFE" w:rsidP="004723BF">
      <w:pPr>
        <w:pStyle w:val="KKBEZMEZER"/>
      </w:pPr>
      <w:r w:rsidRPr="007B241E">
        <w:t>Pre zásobovanie budúceho objektu SO 01 elektrickou energiou bude slúžiť transformačná stanica TS (nie je predmetom PD, rieši ZSDIS a.s.), ktorá je umiestnená v blízkosti riešeného areálu. Z rozvádzača NN RH trafostanice, bude vedený nový kábel typu NAYY-J 4x240 do nového elektromerového rozvádzača RE, kde bude umiestnené meranie a hlavný istič. Z rozvádzača RE bude vedený nový kábel typu NAYY-J 4x240 do novej skrine SR, ktorá je umiestnená na fasáde objektu. Do objektu bude vedený kábel 4x CHBU 1x70. Pre zásobovanie budúceho objektu SO 02 elektrickou energiou bude slúžiť transformačná stanica TS (nie je predmetom PD, rieši ZSDIS a.s.), ktorá je umiestnená v blízkosti riešeného areálu. Z rozvádzača NN RH trafostanice, bude vedený nový kábel typu NAYY-J 4x240 do nového elektromerového rozvádzača RE, kde bude umiestnené meranie a hlavný istič. Z rozvádzača RE bude vedený nový kábel typu NAYY-J 4x240 do novej skrine SR, ktorá je umiestnená na fasáde objektu. Do objektu bude vedený kábel 4x CHBU 1x70.</w:t>
      </w:r>
    </w:p>
    <w:p w:rsidR="00ED7CFE" w:rsidRPr="007B241E" w:rsidRDefault="00ED7CFE" w:rsidP="004723BF">
      <w:pPr>
        <w:pStyle w:val="KKBEZMEZER"/>
      </w:pPr>
    </w:p>
    <w:p w:rsidR="00ED7CFE" w:rsidRPr="007B241E" w:rsidRDefault="00ED7CFE" w:rsidP="004723BF">
      <w:pPr>
        <w:pStyle w:val="KKBEZMEZER"/>
      </w:pPr>
      <w:r w:rsidRPr="007B241E">
        <w:t>Zabezpečenie zriadeného staveniska elektrickou energiou navrhujeme:</w:t>
      </w:r>
    </w:p>
    <w:p w:rsidR="00ED7CFE" w:rsidRPr="007B241E" w:rsidRDefault="00ED7CFE" w:rsidP="004723BF">
      <w:pPr>
        <w:pStyle w:val="KKBEZMEZER"/>
        <w:rPr>
          <w:snapToGrid w:val="0"/>
        </w:rPr>
      </w:pPr>
      <w:r w:rsidRPr="007B241E">
        <w:rPr>
          <w:snapToGrid w:val="0"/>
        </w:rPr>
        <w:t>dočasne zo zakapotovaných (odhlučnených) dieselcentrál</w:t>
      </w:r>
    </w:p>
    <w:p w:rsidR="00ED7CFE" w:rsidRPr="007B241E" w:rsidRDefault="00ED7CFE" w:rsidP="004723BF">
      <w:pPr>
        <w:pStyle w:val="KKBEZMEZER"/>
        <w:rPr>
          <w:snapToGrid w:val="0"/>
        </w:rPr>
      </w:pPr>
      <w:r w:rsidRPr="007B241E">
        <w:rPr>
          <w:snapToGrid w:val="0"/>
        </w:rPr>
        <w:t xml:space="preserve">z jestvujúcich kapacít rekonštruovaných stavieb </w:t>
      </w:r>
    </w:p>
    <w:p w:rsidR="00ED7CFE" w:rsidRPr="007B241E" w:rsidRDefault="00ED7CFE" w:rsidP="004723BF">
      <w:pPr>
        <w:pStyle w:val="KKBEZMEZER"/>
        <w:rPr>
          <w:snapToGrid w:val="0"/>
        </w:rPr>
      </w:pPr>
      <w:r w:rsidRPr="007B241E">
        <w:rPr>
          <w:snapToGrid w:val="0"/>
        </w:rPr>
        <w:lastRenderedPageBreak/>
        <w:t xml:space="preserve">realizáciou nových káblov NN v predstihu </w:t>
      </w:r>
    </w:p>
    <w:p w:rsidR="00ED7CFE" w:rsidRPr="007B241E" w:rsidRDefault="00ED7CFE" w:rsidP="004723BF">
      <w:pPr>
        <w:pStyle w:val="KKBEZMEZER"/>
        <w:rPr>
          <w:snapToGrid w:val="0"/>
        </w:rPr>
      </w:pPr>
    </w:p>
    <w:p w:rsidR="00ED7CFE" w:rsidRPr="007B241E" w:rsidRDefault="00ED7CFE" w:rsidP="004723BF">
      <w:pPr>
        <w:pStyle w:val="KKBEZMEZER"/>
        <w:rPr>
          <w:snapToGrid w:val="0"/>
        </w:rPr>
      </w:pPr>
      <w:r w:rsidRPr="007B241E">
        <w:rPr>
          <w:snapToGrid w:val="0"/>
        </w:rPr>
        <w:t>P</w:t>
      </w:r>
      <w:r w:rsidRPr="007B241E">
        <w:t>ožadovaný predstih realizácie  musí predstavovať dostatočnú časovú rezervu na vybudovanie zariadení energetiky ešte pred zahájením vlastných rekonštrukčných prác.</w:t>
      </w:r>
      <w:r w:rsidRPr="007B241E">
        <w:rPr>
          <w:snapToGrid w:val="0"/>
        </w:rPr>
        <w:t xml:space="preserve"> </w:t>
      </w:r>
      <w:r w:rsidRPr="007B241E">
        <w:t xml:space="preserve">Bod napojenia v budove upresní správca. </w:t>
      </w:r>
      <w:r w:rsidRPr="007B241E">
        <w:rPr>
          <w:snapToGrid w:val="0"/>
        </w:rPr>
        <w:t>Odber elektrickej energie na stavenisku musí byť realizovaný cez staveniskové rozpojovacie istiace skrine - univerzálne staveniskové rozvádzače (napr. typu RVO resp. RIS) vybraného dodávateľa stavby pri zabezpečení merania veľkosti odberu. Podrobné technické riešenie  pozri projekt príslušnej odbornej profesie a stanovisko správcu siete.</w:t>
      </w:r>
    </w:p>
    <w:p w:rsidR="00ED7CFE" w:rsidRPr="007B241E" w:rsidRDefault="00ED7CFE" w:rsidP="004723BF">
      <w:pPr>
        <w:pStyle w:val="KKBEZMEZER"/>
        <w:rPr>
          <w:b/>
        </w:rPr>
      </w:pPr>
    </w:p>
    <w:p w:rsidR="00ED7CFE" w:rsidRPr="007B241E" w:rsidRDefault="00ED7CFE"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Predpokladaný odber staveniskovej elektrickej energie (odborný technický odhad).</w:t>
      </w:r>
    </w:p>
    <w:p w:rsidR="00ED7CFE" w:rsidRPr="007B241E" w:rsidRDefault="00ED7CFE" w:rsidP="004723BF">
      <w:pPr>
        <w:pStyle w:val="KKBEZMEZER"/>
        <w:rPr>
          <w:snapToGrid w:val="0"/>
        </w:rPr>
      </w:pPr>
      <w:r w:rsidRPr="007B241E">
        <w:rPr>
          <w:snapToGrid w:val="0"/>
        </w:rPr>
        <w:t>P1 - inštalovaný výkon elektromotorov na stavenisku                  40,00 kW</w:t>
      </w:r>
    </w:p>
    <w:p w:rsidR="00ED7CFE" w:rsidRPr="007B241E" w:rsidRDefault="00ED7CFE" w:rsidP="004723BF">
      <w:pPr>
        <w:pStyle w:val="KKBEZMEZER"/>
        <w:rPr>
          <w:snapToGrid w:val="0"/>
        </w:rPr>
      </w:pPr>
      <w:r w:rsidRPr="007B241E">
        <w:rPr>
          <w:snapToGrid w:val="0"/>
        </w:rPr>
        <w:t xml:space="preserve">        (výkonová rezerva napr. pre miešačky, čerpadlá, kompresory, </w:t>
      </w:r>
    </w:p>
    <w:p w:rsidR="00ED7CFE" w:rsidRPr="007B241E" w:rsidRDefault="00ED7CFE" w:rsidP="004723BF">
      <w:pPr>
        <w:pStyle w:val="KKBEZMEZER"/>
        <w:rPr>
          <w:snapToGrid w:val="0"/>
        </w:rPr>
      </w:pPr>
      <w:r w:rsidRPr="007B241E">
        <w:rPr>
          <w:snapToGrid w:val="0"/>
        </w:rPr>
        <w:t xml:space="preserve">         zváracie agregáty, malú elektrickú mechanizáciu a pod.)</w:t>
      </w:r>
    </w:p>
    <w:p w:rsidR="00ED7CFE" w:rsidRPr="007B241E" w:rsidRDefault="00ED7CFE" w:rsidP="004723BF">
      <w:pPr>
        <w:pStyle w:val="KKBEZMEZER"/>
        <w:rPr>
          <w:snapToGrid w:val="0"/>
        </w:rPr>
      </w:pPr>
      <w:r w:rsidRPr="007B241E">
        <w:rPr>
          <w:snapToGrid w:val="0"/>
        </w:rPr>
        <w:t>___________________________________________________________</w:t>
      </w:r>
    </w:p>
    <w:p w:rsidR="00ED7CFE" w:rsidRPr="007B241E" w:rsidRDefault="00ED7CFE" w:rsidP="004723BF">
      <w:pPr>
        <w:pStyle w:val="KKBEZMEZER"/>
        <w:rPr>
          <w:snapToGrid w:val="0"/>
        </w:rPr>
      </w:pPr>
      <w:r w:rsidRPr="007B241E">
        <w:rPr>
          <w:snapToGrid w:val="0"/>
        </w:rPr>
        <w:t>P1 spolu                                                                                        40,00 kW</w:t>
      </w:r>
    </w:p>
    <w:p w:rsidR="00ED7CFE" w:rsidRPr="007B241E" w:rsidRDefault="00ED7CFE" w:rsidP="004723BF">
      <w:pPr>
        <w:pStyle w:val="KKBEZMEZER"/>
        <w:rPr>
          <w:snapToGrid w:val="0"/>
        </w:rPr>
      </w:pPr>
      <w:r w:rsidRPr="007B241E">
        <w:rPr>
          <w:snapToGrid w:val="0"/>
        </w:rPr>
        <w:t xml:space="preserve">koeficient súčinnosti k1                              </w:t>
      </w:r>
      <w:r w:rsidR="004723BF" w:rsidRPr="007B241E">
        <w:rPr>
          <w:snapToGrid w:val="0"/>
        </w:rPr>
        <w:t xml:space="preserve">                               </w:t>
      </w:r>
      <w:r w:rsidRPr="007B241E">
        <w:rPr>
          <w:snapToGrid w:val="0"/>
        </w:rPr>
        <w:t>0,90</w:t>
      </w:r>
    </w:p>
    <w:p w:rsidR="00ED7CFE" w:rsidRPr="007B241E" w:rsidRDefault="00ED7CFE" w:rsidP="004723BF">
      <w:pPr>
        <w:pStyle w:val="KKBEZMEZER"/>
        <w:rPr>
          <w:b/>
          <w:snapToGrid w:val="0"/>
        </w:rPr>
      </w:pPr>
      <w:r w:rsidRPr="007B241E">
        <w:rPr>
          <w:b/>
          <w:snapToGrid w:val="0"/>
        </w:rPr>
        <w:t>P1 celkom                                                                                    36,00 kW</w:t>
      </w:r>
    </w:p>
    <w:p w:rsidR="00ED7CFE" w:rsidRPr="007B241E" w:rsidRDefault="00ED7CFE" w:rsidP="004723BF">
      <w:pPr>
        <w:pStyle w:val="KKBEZMEZER"/>
        <w:rPr>
          <w:snapToGrid w:val="0"/>
        </w:rPr>
      </w:pPr>
    </w:p>
    <w:p w:rsidR="00ED7CFE" w:rsidRPr="007B241E" w:rsidRDefault="00ED7CFE" w:rsidP="004723BF">
      <w:pPr>
        <w:pStyle w:val="KKBEZMEZER"/>
        <w:rPr>
          <w:snapToGrid w:val="0"/>
        </w:rPr>
      </w:pPr>
      <w:r w:rsidRPr="007B241E">
        <w:rPr>
          <w:snapToGrid w:val="0"/>
        </w:rPr>
        <w:t>P2 - inštalovaný výkon vnútorného osvetl</w:t>
      </w:r>
      <w:r w:rsidR="004723BF" w:rsidRPr="007B241E">
        <w:rPr>
          <w:snapToGrid w:val="0"/>
        </w:rPr>
        <w:t xml:space="preserve">enia staveniska  </w:t>
      </w:r>
      <w:r w:rsidRPr="007B241E">
        <w:rPr>
          <w:snapToGrid w:val="0"/>
        </w:rPr>
        <w:t>5,00 kW</w:t>
      </w:r>
    </w:p>
    <w:p w:rsidR="00ED7CFE" w:rsidRPr="007B241E" w:rsidRDefault="00ED7CFE" w:rsidP="004723BF">
      <w:pPr>
        <w:pStyle w:val="KKBEZMEZER"/>
        <w:rPr>
          <w:snapToGrid w:val="0"/>
        </w:rPr>
      </w:pPr>
      <w:r w:rsidRPr="007B241E">
        <w:rPr>
          <w:b/>
          <w:snapToGrid w:val="0"/>
        </w:rPr>
        <w:t xml:space="preserve">        </w:t>
      </w:r>
      <w:r w:rsidRPr="007B241E">
        <w:rPr>
          <w:snapToGrid w:val="0"/>
        </w:rPr>
        <w:t xml:space="preserve">(výkonová rezerva napr. pre variabilné kontajnery - objekty </w:t>
      </w:r>
    </w:p>
    <w:p w:rsidR="00ED7CFE" w:rsidRPr="007B241E" w:rsidRDefault="00ED7CFE" w:rsidP="004723BF">
      <w:pPr>
        <w:pStyle w:val="KKBEZMEZER"/>
        <w:rPr>
          <w:snapToGrid w:val="0"/>
        </w:rPr>
      </w:pPr>
      <w:r w:rsidRPr="007B241E">
        <w:rPr>
          <w:snapToGrid w:val="0"/>
        </w:rPr>
        <w:t xml:space="preserve">        tzv. bunkoviska)</w:t>
      </w:r>
    </w:p>
    <w:p w:rsidR="00ED7CFE" w:rsidRPr="007B241E" w:rsidRDefault="00ED7CFE" w:rsidP="004723BF">
      <w:pPr>
        <w:pStyle w:val="KKBEZMEZER"/>
        <w:rPr>
          <w:snapToGrid w:val="0"/>
        </w:rPr>
      </w:pPr>
      <w:r w:rsidRPr="007B241E">
        <w:rPr>
          <w:snapToGrid w:val="0"/>
        </w:rPr>
        <w:t>__________________________________________________________</w:t>
      </w:r>
    </w:p>
    <w:p w:rsidR="00ED7CFE" w:rsidRPr="007B241E" w:rsidRDefault="00ED7CFE" w:rsidP="004723BF">
      <w:pPr>
        <w:pStyle w:val="KKBEZMEZER"/>
        <w:rPr>
          <w:snapToGrid w:val="0"/>
        </w:rPr>
      </w:pPr>
      <w:r w:rsidRPr="007B241E">
        <w:rPr>
          <w:snapToGrid w:val="0"/>
        </w:rPr>
        <w:t xml:space="preserve">P2 spolu                                                          </w:t>
      </w:r>
      <w:r w:rsidR="004723BF" w:rsidRPr="007B241E">
        <w:rPr>
          <w:snapToGrid w:val="0"/>
        </w:rPr>
        <w:t xml:space="preserve">                               </w:t>
      </w:r>
      <w:r w:rsidRPr="007B241E">
        <w:rPr>
          <w:snapToGrid w:val="0"/>
        </w:rPr>
        <w:t>5,00 kW</w:t>
      </w:r>
    </w:p>
    <w:p w:rsidR="00ED7CFE" w:rsidRPr="007B241E" w:rsidRDefault="00ED7CFE" w:rsidP="004723BF">
      <w:pPr>
        <w:pStyle w:val="KKBEZMEZER"/>
        <w:rPr>
          <w:snapToGrid w:val="0"/>
        </w:rPr>
      </w:pPr>
      <w:r w:rsidRPr="007B241E">
        <w:rPr>
          <w:snapToGrid w:val="0"/>
        </w:rPr>
        <w:t xml:space="preserve">koeficient súčinnosti k2                                </w:t>
      </w:r>
      <w:r w:rsidR="004723BF" w:rsidRPr="007B241E">
        <w:rPr>
          <w:snapToGrid w:val="0"/>
        </w:rPr>
        <w:t xml:space="preserve">                              </w:t>
      </w:r>
      <w:r w:rsidRPr="007B241E">
        <w:rPr>
          <w:snapToGrid w:val="0"/>
        </w:rPr>
        <w:t>0,70</w:t>
      </w:r>
    </w:p>
    <w:p w:rsidR="00ED7CFE" w:rsidRPr="007B241E" w:rsidRDefault="00ED7CFE" w:rsidP="004723BF">
      <w:pPr>
        <w:pStyle w:val="KKBEZMEZER"/>
        <w:rPr>
          <w:b/>
          <w:snapToGrid w:val="0"/>
        </w:rPr>
      </w:pPr>
      <w:r w:rsidRPr="007B241E">
        <w:rPr>
          <w:b/>
          <w:snapToGrid w:val="0"/>
        </w:rPr>
        <w:t xml:space="preserve">P2 celkom                                                      </w:t>
      </w:r>
      <w:r w:rsidR="004723BF" w:rsidRPr="007B241E">
        <w:rPr>
          <w:b/>
          <w:snapToGrid w:val="0"/>
        </w:rPr>
        <w:t xml:space="preserve">                               </w:t>
      </w:r>
      <w:r w:rsidRPr="007B241E">
        <w:rPr>
          <w:b/>
          <w:snapToGrid w:val="0"/>
        </w:rPr>
        <w:t>3,50 kW</w:t>
      </w:r>
    </w:p>
    <w:p w:rsidR="00ED7CFE" w:rsidRPr="007B241E" w:rsidRDefault="00ED7CFE" w:rsidP="004723BF">
      <w:pPr>
        <w:pStyle w:val="KKBEZMEZER"/>
        <w:rPr>
          <w:snapToGrid w:val="0"/>
        </w:rPr>
      </w:pPr>
    </w:p>
    <w:p w:rsidR="00ED7CFE" w:rsidRPr="007B241E" w:rsidRDefault="00ED7CFE" w:rsidP="004723BF">
      <w:pPr>
        <w:pStyle w:val="KKBEZMEZER"/>
        <w:rPr>
          <w:snapToGrid w:val="0"/>
        </w:rPr>
      </w:pPr>
      <w:r w:rsidRPr="007B241E">
        <w:rPr>
          <w:snapToGrid w:val="0"/>
        </w:rPr>
        <w:t>P3 - inštalovaný výkon vonkajšieho osvetlenia staveniska   2,00 kW</w:t>
      </w:r>
    </w:p>
    <w:p w:rsidR="00ED7CFE" w:rsidRPr="007B241E" w:rsidRDefault="00ED7CFE" w:rsidP="004723BF">
      <w:pPr>
        <w:pStyle w:val="KKBEZMEZER"/>
        <w:rPr>
          <w:snapToGrid w:val="0"/>
        </w:rPr>
      </w:pPr>
      <w:r w:rsidRPr="007B241E">
        <w:rPr>
          <w:snapToGrid w:val="0"/>
        </w:rPr>
        <w:t xml:space="preserve">        (výkonová rezerva  napr. pre osvetlenie pracovísk, </w:t>
      </w:r>
    </w:p>
    <w:p w:rsidR="00ED7CFE" w:rsidRPr="007B241E" w:rsidRDefault="00ED7CFE" w:rsidP="004723BF">
      <w:pPr>
        <w:pStyle w:val="KKBEZMEZER"/>
        <w:rPr>
          <w:snapToGrid w:val="0"/>
        </w:rPr>
      </w:pPr>
      <w:r w:rsidRPr="007B241E">
        <w:rPr>
          <w:snapToGrid w:val="0"/>
        </w:rPr>
        <w:t xml:space="preserve">         komunikácií, predmontážnych plôch a pod.)</w:t>
      </w:r>
    </w:p>
    <w:p w:rsidR="00ED7CFE" w:rsidRPr="007B241E" w:rsidRDefault="00ED7CFE" w:rsidP="004723BF">
      <w:pPr>
        <w:pStyle w:val="KKBEZMEZER"/>
        <w:rPr>
          <w:snapToGrid w:val="0"/>
        </w:rPr>
      </w:pPr>
      <w:r w:rsidRPr="007B241E">
        <w:rPr>
          <w:snapToGrid w:val="0"/>
        </w:rPr>
        <w:t>__________________________________________________________</w:t>
      </w:r>
    </w:p>
    <w:p w:rsidR="00ED7CFE" w:rsidRPr="007B241E" w:rsidRDefault="00ED7CFE" w:rsidP="004723BF">
      <w:pPr>
        <w:pStyle w:val="KKBEZMEZER"/>
        <w:rPr>
          <w:snapToGrid w:val="0"/>
        </w:rPr>
      </w:pPr>
      <w:r w:rsidRPr="007B241E">
        <w:rPr>
          <w:snapToGrid w:val="0"/>
        </w:rPr>
        <w:t xml:space="preserve">P3 spolu                                                          </w:t>
      </w:r>
      <w:r w:rsidR="004723BF" w:rsidRPr="007B241E">
        <w:rPr>
          <w:snapToGrid w:val="0"/>
        </w:rPr>
        <w:t xml:space="preserve">                               </w:t>
      </w:r>
      <w:r w:rsidRPr="007B241E">
        <w:rPr>
          <w:snapToGrid w:val="0"/>
        </w:rPr>
        <w:t>2,00 kW</w:t>
      </w:r>
    </w:p>
    <w:p w:rsidR="00ED7CFE" w:rsidRPr="007B241E" w:rsidRDefault="00ED7CFE" w:rsidP="004723BF">
      <w:pPr>
        <w:pStyle w:val="KKBEZMEZER"/>
        <w:rPr>
          <w:snapToGrid w:val="0"/>
        </w:rPr>
      </w:pPr>
      <w:r w:rsidRPr="007B241E">
        <w:rPr>
          <w:snapToGrid w:val="0"/>
        </w:rPr>
        <w:t xml:space="preserve">koeficient súčinnosti k3                                   </w:t>
      </w:r>
      <w:r w:rsidR="004723BF" w:rsidRPr="007B241E">
        <w:rPr>
          <w:snapToGrid w:val="0"/>
        </w:rPr>
        <w:t xml:space="preserve">                           </w:t>
      </w:r>
      <w:r w:rsidRPr="007B241E">
        <w:rPr>
          <w:snapToGrid w:val="0"/>
        </w:rPr>
        <w:t>1,00</w:t>
      </w:r>
    </w:p>
    <w:p w:rsidR="00ED7CFE" w:rsidRPr="007B241E" w:rsidRDefault="00ED7CFE" w:rsidP="004723BF">
      <w:pPr>
        <w:pStyle w:val="KKBEZMEZER"/>
        <w:rPr>
          <w:snapToGrid w:val="0"/>
        </w:rPr>
      </w:pPr>
      <w:r w:rsidRPr="007B241E">
        <w:rPr>
          <w:b/>
          <w:snapToGrid w:val="0"/>
        </w:rPr>
        <w:t xml:space="preserve">P3 celkom                                                                    </w:t>
      </w:r>
      <w:r w:rsidR="004723BF" w:rsidRPr="007B241E">
        <w:rPr>
          <w:b/>
          <w:snapToGrid w:val="0"/>
        </w:rPr>
        <w:t xml:space="preserve">                 </w:t>
      </w:r>
      <w:r w:rsidRPr="007B241E">
        <w:rPr>
          <w:b/>
          <w:snapToGrid w:val="0"/>
        </w:rPr>
        <w:t>2,00 kW</w:t>
      </w:r>
    </w:p>
    <w:p w:rsidR="00ED7CFE" w:rsidRPr="007B241E" w:rsidRDefault="00ED7CFE" w:rsidP="004723BF">
      <w:pPr>
        <w:pStyle w:val="KKBEZMEZER"/>
        <w:rPr>
          <w:snapToGrid w:val="0"/>
        </w:rPr>
      </w:pPr>
    </w:p>
    <w:p w:rsidR="00ED7CFE" w:rsidRPr="007B241E" w:rsidRDefault="00ED7CFE" w:rsidP="004723BF">
      <w:pPr>
        <w:pStyle w:val="KKBEZMEZER"/>
        <w:rPr>
          <w:snapToGrid w:val="0"/>
        </w:rPr>
      </w:pPr>
      <w:r w:rsidRPr="007B241E">
        <w:rPr>
          <w:snapToGrid w:val="0"/>
        </w:rPr>
        <w:t>Smin.   - výsledný zdanlivý príkon ( v zmysle STN 34 1610 )</w:t>
      </w:r>
    </w:p>
    <w:p w:rsidR="00ED7CFE" w:rsidRPr="007B241E" w:rsidRDefault="00ED7CFE" w:rsidP="004723BF">
      <w:pPr>
        <w:pStyle w:val="KKBEZMEZER"/>
        <w:rPr>
          <w:snapToGrid w:val="0"/>
          <w:position w:val="6"/>
        </w:rPr>
      </w:pPr>
      <w:r w:rsidRPr="007B241E">
        <w:rPr>
          <w:snapToGrid w:val="0"/>
        </w:rPr>
        <w:t>Smin. = 1,10 . V. (0,90β1P1 + 0,70β2P2 + O,00β3P3)</w:t>
      </w:r>
      <w:r w:rsidRPr="007B241E">
        <w:rPr>
          <w:snapToGrid w:val="0"/>
          <w:position w:val="6"/>
        </w:rPr>
        <w:t xml:space="preserve">2 </w:t>
      </w:r>
      <w:r w:rsidRPr="007B241E">
        <w:rPr>
          <w:snapToGrid w:val="0"/>
        </w:rPr>
        <w:t>+ (0,90β1P1)</w:t>
      </w:r>
      <w:r w:rsidRPr="007B241E">
        <w:rPr>
          <w:snapToGrid w:val="0"/>
          <w:position w:val="6"/>
        </w:rPr>
        <w:t>2</w:t>
      </w:r>
    </w:p>
    <w:p w:rsidR="00ED7CFE" w:rsidRPr="007B241E" w:rsidRDefault="00ED7CFE" w:rsidP="004723BF">
      <w:pPr>
        <w:pStyle w:val="KKBEZMEZER"/>
        <w:rPr>
          <w:b/>
          <w:snapToGrid w:val="0"/>
        </w:rPr>
      </w:pPr>
      <w:r w:rsidRPr="007B241E">
        <w:rPr>
          <w:b/>
          <w:snapToGrid w:val="0"/>
        </w:rPr>
        <w:t xml:space="preserve">Smin. =                                                                                          </w:t>
      </w:r>
      <w:r w:rsidR="004723BF" w:rsidRPr="007B241E">
        <w:rPr>
          <w:b/>
          <w:snapToGrid w:val="0"/>
        </w:rPr>
        <w:t xml:space="preserve">  </w:t>
      </w:r>
      <w:r w:rsidRPr="007B241E">
        <w:rPr>
          <w:b/>
          <w:snapToGrid w:val="0"/>
        </w:rPr>
        <w:t>40,00 kW</w:t>
      </w:r>
    </w:p>
    <w:p w:rsidR="00ED7CFE" w:rsidRPr="007B241E" w:rsidRDefault="00ED7CFE" w:rsidP="004723BF">
      <w:pPr>
        <w:pStyle w:val="KKBEZMEZER"/>
      </w:pPr>
    </w:p>
    <w:p w:rsidR="00ED7CFE" w:rsidRPr="007B241E" w:rsidRDefault="00ED7CFE" w:rsidP="004723BF">
      <w:pPr>
        <w:pStyle w:val="KKBEZMEZER"/>
        <w:rPr>
          <w:b/>
          <w:smallCaps/>
        </w:rPr>
      </w:pPr>
      <w:r w:rsidRPr="007B241E">
        <w:rPr>
          <w:b/>
          <w:smallCaps/>
        </w:rPr>
        <w:t>Rozvodná sieť, ochrana.</w:t>
      </w:r>
    </w:p>
    <w:p w:rsidR="00ED7CFE" w:rsidRPr="007B241E" w:rsidRDefault="00ED7CFE" w:rsidP="004723BF">
      <w:pPr>
        <w:pStyle w:val="KKBEZMEZER"/>
        <w:rPr>
          <w:bCs/>
          <w:szCs w:val="18"/>
        </w:rPr>
      </w:pPr>
      <w:r w:rsidRPr="007B241E">
        <w:rPr>
          <w:bCs/>
          <w:szCs w:val="18"/>
        </w:rPr>
        <w:t>3PEN~50Hz 400/230V/TN–C</w:t>
      </w:r>
    </w:p>
    <w:p w:rsidR="00ED7CFE" w:rsidRPr="007B241E" w:rsidRDefault="00ED7CFE" w:rsidP="004723BF">
      <w:pPr>
        <w:pStyle w:val="KKBEZMEZER"/>
        <w:rPr>
          <w:bCs/>
          <w:szCs w:val="18"/>
        </w:rPr>
      </w:pPr>
      <w:r w:rsidRPr="007B241E">
        <w:rPr>
          <w:bCs/>
          <w:szCs w:val="18"/>
        </w:rPr>
        <w:t>3PEN (NPE)~50Hz 400/230V/TN–C-S</w:t>
      </w:r>
    </w:p>
    <w:p w:rsidR="00ED7CFE" w:rsidRPr="007B241E" w:rsidRDefault="00ED7CFE" w:rsidP="004723BF">
      <w:pPr>
        <w:pStyle w:val="KKBEZMEZER"/>
        <w:rPr>
          <w:szCs w:val="18"/>
        </w:rPr>
      </w:pPr>
    </w:p>
    <w:p w:rsidR="00ED7CFE" w:rsidRPr="007B241E" w:rsidRDefault="00ED7CFE" w:rsidP="004723BF">
      <w:pPr>
        <w:pStyle w:val="KKBEZMEZER"/>
        <w:rPr>
          <w:szCs w:val="18"/>
        </w:rPr>
      </w:pPr>
      <w:r w:rsidRPr="007B241E">
        <w:rPr>
          <w:szCs w:val="18"/>
        </w:rPr>
        <w:t>Ochranné opatrenie v zmysle STN 33 2000-4-41:</w:t>
      </w:r>
    </w:p>
    <w:p w:rsidR="00ED7CFE" w:rsidRPr="007B241E" w:rsidRDefault="00ED7CFE" w:rsidP="004723BF">
      <w:pPr>
        <w:pStyle w:val="KKBEZMEZER"/>
        <w:rPr>
          <w:szCs w:val="18"/>
        </w:rPr>
      </w:pPr>
      <w:r w:rsidRPr="007B241E">
        <w:rPr>
          <w:szCs w:val="18"/>
        </w:rPr>
        <w:t xml:space="preserve">A) požiadavky na základnú ochranu (ochranu pred priamym dotykom) </w:t>
      </w:r>
    </w:p>
    <w:p w:rsidR="00ED7CFE" w:rsidRPr="007B241E" w:rsidRDefault="00ED7CFE" w:rsidP="004723BF">
      <w:pPr>
        <w:pStyle w:val="KKBEZMEZER"/>
        <w:rPr>
          <w:szCs w:val="18"/>
        </w:rPr>
      </w:pPr>
      <w:r w:rsidRPr="007B241E">
        <w:rPr>
          <w:szCs w:val="18"/>
        </w:rPr>
        <w:t>v zmysle čl. 411.2 (STN 33 2000-4-41)</w:t>
      </w:r>
    </w:p>
    <w:p w:rsidR="00ED7CFE" w:rsidRPr="007B241E" w:rsidRDefault="00ED7CFE" w:rsidP="004723BF">
      <w:pPr>
        <w:pStyle w:val="KKBEZMEZER"/>
        <w:rPr>
          <w:szCs w:val="18"/>
        </w:rPr>
      </w:pPr>
      <w:r w:rsidRPr="007B241E">
        <w:rPr>
          <w:szCs w:val="18"/>
        </w:rPr>
        <w:t>čl. A.1 Základná izolácia živých častí</w:t>
      </w:r>
    </w:p>
    <w:p w:rsidR="00ED7CFE" w:rsidRPr="007B241E" w:rsidRDefault="00ED7CFE" w:rsidP="004723BF">
      <w:pPr>
        <w:pStyle w:val="KKBEZMEZER"/>
        <w:rPr>
          <w:szCs w:val="18"/>
        </w:rPr>
      </w:pPr>
      <w:r w:rsidRPr="007B241E">
        <w:rPr>
          <w:szCs w:val="18"/>
        </w:rPr>
        <w:t>čl. A.2 Zábranami alebo krytmi</w:t>
      </w:r>
    </w:p>
    <w:p w:rsidR="00ED7CFE" w:rsidRPr="007B241E" w:rsidRDefault="00ED7CFE" w:rsidP="004723BF">
      <w:pPr>
        <w:pStyle w:val="KKBEZMEZER"/>
        <w:rPr>
          <w:szCs w:val="18"/>
        </w:rPr>
      </w:pPr>
      <w:r w:rsidRPr="007B241E">
        <w:rPr>
          <w:szCs w:val="18"/>
        </w:rPr>
        <w:t>čl. B.2 Prekážkami</w:t>
      </w:r>
    </w:p>
    <w:p w:rsidR="00ED7CFE" w:rsidRPr="007B241E" w:rsidRDefault="00ED7CFE" w:rsidP="004723BF">
      <w:pPr>
        <w:pStyle w:val="KKBEZMEZER"/>
        <w:rPr>
          <w:szCs w:val="18"/>
        </w:rPr>
      </w:pPr>
      <w:r w:rsidRPr="007B241E">
        <w:rPr>
          <w:szCs w:val="18"/>
        </w:rPr>
        <w:t>čl. B.3 Umiestnením mimo dosah</w:t>
      </w:r>
    </w:p>
    <w:p w:rsidR="00ED7CFE" w:rsidRPr="007B241E" w:rsidRDefault="00ED7CFE" w:rsidP="004723BF">
      <w:pPr>
        <w:pStyle w:val="KKBEZMEZER"/>
        <w:rPr>
          <w:szCs w:val="18"/>
        </w:rPr>
      </w:pPr>
    </w:p>
    <w:p w:rsidR="00ED7CFE" w:rsidRPr="007B241E" w:rsidRDefault="00ED7CFE" w:rsidP="004723BF">
      <w:pPr>
        <w:pStyle w:val="KKBEZMEZER"/>
        <w:rPr>
          <w:szCs w:val="18"/>
        </w:rPr>
      </w:pPr>
      <w:r w:rsidRPr="007B241E">
        <w:rPr>
          <w:szCs w:val="18"/>
        </w:rPr>
        <w:t>B) požiadavky na ochranu pri poruche (ochranu pred nepriamym dotykom)</w:t>
      </w:r>
    </w:p>
    <w:p w:rsidR="00ED7CFE" w:rsidRPr="007B241E" w:rsidRDefault="00ED7CFE" w:rsidP="004723BF">
      <w:pPr>
        <w:pStyle w:val="KKBEZMEZER"/>
        <w:rPr>
          <w:szCs w:val="18"/>
        </w:rPr>
      </w:pPr>
      <w:r w:rsidRPr="007B241E">
        <w:rPr>
          <w:szCs w:val="18"/>
        </w:rPr>
        <w:t>v zmysle čl. 411.3 (STN 33 2000-4-41)</w:t>
      </w:r>
    </w:p>
    <w:p w:rsidR="00ED7CFE" w:rsidRPr="007B241E" w:rsidRDefault="00ED7CFE" w:rsidP="004723BF">
      <w:pPr>
        <w:pStyle w:val="KKBEZMEZER"/>
        <w:rPr>
          <w:szCs w:val="18"/>
        </w:rPr>
      </w:pPr>
      <w:r w:rsidRPr="007B241E">
        <w:rPr>
          <w:szCs w:val="18"/>
        </w:rPr>
        <w:t>čl. 411.3.1 Ochranné uzemnenie a ochranné pospájanie</w:t>
      </w:r>
    </w:p>
    <w:p w:rsidR="00ED7CFE" w:rsidRPr="007B241E" w:rsidRDefault="00ED7CFE" w:rsidP="004723BF">
      <w:pPr>
        <w:pStyle w:val="KKBEZMEZER"/>
        <w:rPr>
          <w:szCs w:val="18"/>
        </w:rPr>
      </w:pPr>
      <w:r w:rsidRPr="007B241E">
        <w:rPr>
          <w:szCs w:val="18"/>
        </w:rPr>
        <w:t>čl. 411.3.2 Samočinné odpojenie pri poruche</w:t>
      </w:r>
    </w:p>
    <w:p w:rsidR="00ED7CFE" w:rsidRPr="007B241E" w:rsidRDefault="00ED7CFE" w:rsidP="004723BF">
      <w:pPr>
        <w:pStyle w:val="KKBEZMEZER"/>
        <w:rPr>
          <w:szCs w:val="18"/>
        </w:rPr>
      </w:pPr>
      <w:r w:rsidRPr="007B241E">
        <w:rPr>
          <w:szCs w:val="18"/>
        </w:rPr>
        <w:t>čl. 411.3.3 Doplnková ochrana</w:t>
      </w:r>
    </w:p>
    <w:p w:rsidR="00ED7CFE" w:rsidRPr="007B241E" w:rsidRDefault="00ED7CFE" w:rsidP="004723BF">
      <w:pPr>
        <w:pStyle w:val="KKBEZMEZER"/>
        <w:rPr>
          <w:szCs w:val="18"/>
        </w:rPr>
      </w:pPr>
    </w:p>
    <w:p w:rsidR="00ED7CFE" w:rsidRPr="007B241E" w:rsidRDefault="00ED7CFE" w:rsidP="004723BF">
      <w:pPr>
        <w:pStyle w:val="KKBEZMEZER"/>
        <w:rPr>
          <w:szCs w:val="18"/>
        </w:rPr>
      </w:pPr>
      <w:r w:rsidRPr="007B241E">
        <w:rPr>
          <w:szCs w:val="18"/>
        </w:rPr>
        <w:t>C) Systém TN v zmysle čl. 411.4 (STN 33 2000-4-41)</w:t>
      </w:r>
    </w:p>
    <w:p w:rsidR="00ED7CFE" w:rsidRPr="007B241E" w:rsidRDefault="00ED7CFE" w:rsidP="004723BF">
      <w:pPr>
        <w:pStyle w:val="KKBEZMEZER"/>
        <w:rPr>
          <w:b/>
        </w:rPr>
      </w:pPr>
    </w:p>
    <w:p w:rsidR="00ED7CFE" w:rsidRPr="007B241E" w:rsidRDefault="00ED7CFE"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Prípojky splaškovej kanalizácie a odkanalizovanie navrhovaného staveniska.</w:t>
      </w:r>
    </w:p>
    <w:p w:rsidR="00ED7CFE" w:rsidRPr="007B241E" w:rsidRDefault="00ED7CFE" w:rsidP="004723BF">
      <w:pPr>
        <w:pStyle w:val="KKBEZMEZER"/>
      </w:pPr>
      <w:r w:rsidRPr="007B241E">
        <w:t>Rekonštruované objekty budú napojené projektovanými prípojkami na verejnú kanalizáciu a budú ukončené revíznou kanalizačnou šachtou betónovou s priemerom 1000 mm (v rámci projektu zdravotechniky bude na každej kanalizačnej prípojke osadená revízna kanalizačná šachta). Kanalizačné prípojky budú zaústené do jednotnej  kanalizácie DN300 – STOKA „A“ vedenej v ulici pred objektami. Splaškové vody zo stoky „A“ budú zaústené do prečerpávacej stanice ČS DN1600. Prečerpávacia stanica bude osadená v zeleni vedľa navrhovaného parkoviska. Výtlačné potrubie V</w:t>
      </w:r>
      <w:r w:rsidRPr="007B241E">
        <w:rPr>
          <w:vertAlign w:val="subscript"/>
        </w:rPr>
        <w:t>A</w:t>
      </w:r>
      <w:r w:rsidRPr="007B241E">
        <w:t xml:space="preserve"> z čerpacej stanice ČS bude vedené v asfaltovej komunikácii a bude zaústené do plastovej šachty Š na stoke A1. Splaškové vody zo stoky „A“ budú odvádzané do jednotnej kanalizačnej siete mesta Nitra </w:t>
      </w:r>
      <w:r w:rsidRPr="007B241E">
        <w:rPr>
          <w:bCs/>
        </w:rPr>
        <w:t>s následným čistením splaškových odpadových vôd na ČOV Nitra</w:t>
      </w:r>
      <w:r w:rsidRPr="007B241E">
        <w:t xml:space="preserve">. </w:t>
      </w:r>
    </w:p>
    <w:p w:rsidR="00ED7CFE" w:rsidRPr="007B241E" w:rsidRDefault="00ED7CFE" w:rsidP="004723BF">
      <w:pPr>
        <w:pStyle w:val="KKBEZMEZER"/>
      </w:pPr>
    </w:p>
    <w:p w:rsidR="00ED7CFE" w:rsidRPr="007B241E" w:rsidRDefault="00ED7CFE" w:rsidP="004723BF">
      <w:pPr>
        <w:pStyle w:val="KKBEZMEZER"/>
      </w:pPr>
      <w:r w:rsidRPr="007B241E">
        <w:t>Dočasné objekty staveniska (sociálne a hygienické zariadenia) navrhujeme odkanalizovať:</w:t>
      </w:r>
    </w:p>
    <w:p w:rsidR="00ED7CFE" w:rsidRPr="007B241E" w:rsidRDefault="00ED7CFE" w:rsidP="004723BF">
      <w:pPr>
        <w:pStyle w:val="KKBEZMEZER"/>
        <w:rPr>
          <w:b/>
        </w:rPr>
      </w:pPr>
      <w:r w:rsidRPr="007B241E">
        <w:t>do jestvujúcich kapacít rekonštruovaných stavieb</w:t>
      </w:r>
    </w:p>
    <w:p w:rsidR="00ED7CFE" w:rsidRPr="007B241E" w:rsidRDefault="00ED7CFE" w:rsidP="004723BF">
      <w:pPr>
        <w:pStyle w:val="KKBEZMEZER"/>
        <w:rPr>
          <w:b/>
        </w:rPr>
      </w:pPr>
      <w:r w:rsidRPr="007B241E">
        <w:t xml:space="preserve">do v predstihu vybudovaných prípojok splaškovej kanalizácie, cez príslušné revízne šachty </w:t>
      </w:r>
    </w:p>
    <w:p w:rsidR="00ED7CFE" w:rsidRPr="007B241E" w:rsidRDefault="00ED7CFE" w:rsidP="004723BF">
      <w:pPr>
        <w:pStyle w:val="KKBEZMEZER"/>
      </w:pPr>
    </w:p>
    <w:p w:rsidR="00ED7CFE" w:rsidRPr="007B241E" w:rsidRDefault="00ED7CFE" w:rsidP="004723BF">
      <w:pPr>
        <w:pStyle w:val="KKBEZMEZER"/>
        <w:rPr>
          <w:b/>
        </w:rPr>
      </w:pPr>
      <w:r w:rsidRPr="007B241E">
        <w:t>Požadovaný predstih realizácie musí predstavovať dostatočnú časovú rezervu na vybudovanie predmetného vodohospodárskeho zariadenia ešte pred zahájením vlastných rekonštrukčných prác. Sociálne zázemie výstavby (napr. požiadavky na WC) je možné na stavenisku zabezpečiť i osadením suchých, chemických ekologických sanitárnych boxov - toaliet napr. typu EKODELTA 05 resp. 07 (tzv. WC: TOI-TOI&amp;DIXI resp. JOHNNY Servis). Polohu objektov upresní vybraný dodávateľ stavby pri rešpektovaní základných hygienických predpisov v danej problematike (príloha č. 3 Vyhlášky MŽP SR č. 55/2004 Z.z., ktorou sa ustanovujú náležitosti prevádzkových poriadkov verejných vodovodov a verejných kanalizácií).</w:t>
      </w:r>
      <w:r w:rsidRPr="007B241E">
        <w:rPr>
          <w:b/>
        </w:rPr>
        <w:t xml:space="preserve"> </w:t>
      </w:r>
      <w:r w:rsidRPr="007B241E">
        <w:t xml:space="preserve">Podrobné technické riešenie  pozri projekt príslušnej odbornej profesie a stanovisko príslušného správcu siete. </w:t>
      </w:r>
    </w:p>
    <w:p w:rsidR="00ED7CFE" w:rsidRPr="007B241E" w:rsidRDefault="00ED7CFE" w:rsidP="004723BF">
      <w:pPr>
        <w:pStyle w:val="KKBEZMEZER"/>
        <w:rPr>
          <w:b/>
          <w:snapToGrid w:val="0"/>
        </w:rPr>
      </w:pPr>
    </w:p>
    <w:p w:rsidR="00ED7CFE" w:rsidRPr="007B241E" w:rsidRDefault="00ED7CFE"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Dažďová kanalizácia a odvodnenie plôch navrhovaného staveniska,  povrchové vody.</w:t>
      </w:r>
    </w:p>
    <w:p w:rsidR="00ED7CFE" w:rsidRPr="007B241E" w:rsidRDefault="00ED7CFE" w:rsidP="004723BF">
      <w:pPr>
        <w:pStyle w:val="KKBEZMEZER"/>
      </w:pPr>
      <w:r w:rsidRPr="007B241E">
        <w:t xml:space="preserve">Dažďová kanalizácia bude zrealizovaná z kanalizačných PVC hladkých rúr DN150-200 SN8. Kanalizačné potrubie bude uložené v zemi do pieskového lôžka hrúbky </w:t>
      </w:r>
      <w:smartTag w:uri="urn:schemas-microsoft-com:office:smarttags" w:element="metricconverter">
        <w:smartTagPr>
          <w:attr w:name="ProductID" w:val="150 mm"/>
        </w:smartTagPr>
        <w:r w:rsidRPr="007B241E">
          <w:t>150 mm</w:t>
        </w:r>
      </w:smartTag>
      <w:r w:rsidRPr="007B241E">
        <w:t xml:space="preserve">. Obsyp potrubia bude  zeminou ( max. zrno </w:t>
      </w:r>
      <w:smartTag w:uri="urn:schemas-microsoft-com:office:smarttags" w:element="metricconverter">
        <w:smartTagPr>
          <w:attr w:name="ProductID" w:val="20 mm"/>
        </w:smartTagPr>
        <w:r w:rsidRPr="007B241E">
          <w:t>20 mm</w:t>
        </w:r>
      </w:smartTag>
      <w:r w:rsidRPr="007B241E">
        <w:t xml:space="preserve"> ) do výšky </w:t>
      </w:r>
      <w:smartTag w:uri="urn:schemas-microsoft-com:office:smarttags" w:element="metricconverter">
        <w:smartTagPr>
          <w:attr w:name="ProductID" w:val="300 mm"/>
        </w:smartTagPr>
        <w:r w:rsidRPr="007B241E">
          <w:t>300 mm</w:t>
        </w:r>
      </w:smartTag>
      <w:r w:rsidRPr="007B241E">
        <w:t xml:space="preserve"> nad vrchol potrubia. Zásyp ryhy bude vykopanou zeminou. Steny výkopu stabilizovať príložným pažením. Revízne kanalizačné šachty sú navrhované plastové DN600 s liatinovým poklopom. ktorý bude osadený na betónový roznášací prstenec. Šachta bude osadená na rovné a zhutnené dno s lôžkom z triedeného materiálu hr.150 mm. Okolo šachty sa zrealizuje zhutnený zásyp po 300mm vrstvách z piesku a štrkopiesku. Navrhovaná dažďová kanalizácia bude odvádzať dažďové vody do vsakovacieho objektu, ktorý bude vybudovaný zo vsakovacích/akumulačných blokov systému Ekodren DB60. Tieto budú umiestnené pod komunikáciou medzi objektami F2.1 a F2.2, resp dve menšie vsakovacie telesá VT2 a VT3 budú umiestnené pri západnej fasáde objektu F2.1. Pred vsakovacím telesom VT1 bude osadená akumulačná dažďová nádrž "AN" o objeme 20 m3. Dažďová voda z nádrže sa bude využívať na zavlažovanie zelene v riešenom areáli. Nespotrebovaná dažďová voda z nádrže odteká do vsakovacieho telesa VT1.   Vybraný realizátor rekonštrukcie zrealizuje všetky dostupné opatrenia na zabránenie výronu povrchových napr. dažďových vôd na komunikácie a chodníky areálu/lokality (napr. realizáciou dočasných drenáží, trativodov, vsakovačiek a pod.). Spôsob nakladania s povrchovou vodou a rozsah opatrení, koordinovaných s realizáciou výkopov upresnia, v prípade potreby projekty príslušných odborných profesií. </w:t>
      </w:r>
    </w:p>
    <w:p w:rsidR="00ED7CFE" w:rsidRPr="007B241E" w:rsidRDefault="00ED7CFE" w:rsidP="004723BF">
      <w:pPr>
        <w:pStyle w:val="KKBEZMEZER"/>
        <w:rPr>
          <w:snapToGrid w:val="0"/>
        </w:rPr>
      </w:pPr>
    </w:p>
    <w:p w:rsidR="00ED7CFE" w:rsidRPr="007B241E" w:rsidRDefault="00ED7CFE"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Dažďová zaolejovaná kanalizácia.</w:t>
      </w:r>
    </w:p>
    <w:p w:rsidR="00ED7CFE" w:rsidRPr="007B241E" w:rsidRDefault="00ED7CFE" w:rsidP="007F10A6">
      <w:pPr>
        <w:ind w:right="27"/>
        <w:jc w:val="both"/>
        <w:rPr>
          <w:rFonts w:asciiTheme="minorHAnsi" w:hAnsiTheme="minorHAnsi" w:cstheme="minorHAnsi"/>
          <w:sz w:val="20"/>
          <w:szCs w:val="20"/>
        </w:rPr>
      </w:pPr>
      <w:r w:rsidRPr="007B241E">
        <w:rPr>
          <w:rFonts w:asciiTheme="minorHAnsi" w:hAnsiTheme="minorHAnsi" w:cstheme="minorHAnsi"/>
          <w:sz w:val="20"/>
          <w:szCs w:val="20"/>
        </w:rPr>
        <w:t>Odkanalizovanie</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navrhovanej plochy</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je riešené</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zaolejovanou</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kanalizáciou, ktorá bude cez odlučovač ropných látok zaústená do areálovej kanalizácie.</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Kanalizácia</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je</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navrhnutá</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pod</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komunikáciami,</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chodníkmi</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resp.</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v zeleni. Do</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dažďovej</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zaolejovanej</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kanalizácie</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sú</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zaústené</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prípojky</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od</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líniových žľabov.</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Žľaby</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sú</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súčasťou</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technického</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riešenia</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a</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dodávky</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parkoviska.</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Na</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areálovej</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dažďovej</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kanalizácii</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sú</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navrhnuté</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revízne</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šachty,</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ktorých</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max.</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vzdialenosť</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je</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do</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50</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m.</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Použijú</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sa</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revízne</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šachty</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typové plastové</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D600</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mm.</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Na</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šachtách</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budú</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liatinové</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poklopy</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DN600</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mm</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s únosnosťou</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na</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zaťaženie</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tr.</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D</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s</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roznášacím</w:t>
      </w:r>
      <w:r w:rsidRPr="007B241E">
        <w:rPr>
          <w:rFonts w:asciiTheme="minorHAnsi" w:eastAsia="Arial" w:hAnsiTheme="minorHAnsi" w:cstheme="minorHAnsi"/>
          <w:sz w:val="20"/>
          <w:szCs w:val="20"/>
        </w:rPr>
        <w:t xml:space="preserve"> </w:t>
      </w:r>
      <w:r w:rsidRPr="007B241E">
        <w:rPr>
          <w:rFonts w:asciiTheme="minorHAnsi" w:hAnsiTheme="minorHAnsi" w:cstheme="minorHAnsi"/>
          <w:sz w:val="20"/>
          <w:szCs w:val="20"/>
        </w:rPr>
        <w:t xml:space="preserve">prstencom. Na prečistenie zaolejovaných vôd z parkoviska je navrhnutý odlučovač ropných látok od firmy KLARTEC typ KL 15/1 sII. Do odlučovača sú privedené všetky odpadové vody z parkoviska. Prečistené vody sú následne gravitačne zaústené do existujúcej areálovej dažďovej kanalizácie. Výstupná hodnota vyčistenej vody z ORL je do 0,5 mg/l NEL. </w:t>
      </w:r>
    </w:p>
    <w:p w:rsidR="00ED7CFE" w:rsidRPr="007B241E" w:rsidRDefault="00ED7CFE" w:rsidP="00E61287">
      <w:pPr>
        <w:ind w:right="311"/>
        <w:jc w:val="both"/>
        <w:rPr>
          <w:rFonts w:asciiTheme="minorHAnsi" w:eastAsia="Arial" w:hAnsiTheme="minorHAnsi" w:cstheme="minorHAnsi"/>
          <w:sz w:val="20"/>
          <w:szCs w:val="20"/>
        </w:rPr>
      </w:pPr>
    </w:p>
    <w:p w:rsidR="00ED7CFE" w:rsidRPr="007B241E" w:rsidRDefault="00ED7CFE" w:rsidP="004723BF">
      <w:pPr>
        <w:pStyle w:val="KKBEZMEZER"/>
        <w:rPr>
          <w:rFonts w:eastAsiaTheme="minorHAnsi"/>
        </w:rPr>
      </w:pPr>
      <w:r w:rsidRPr="007B241E">
        <w:rPr>
          <w:rFonts w:eastAsiaTheme="minorHAnsi"/>
        </w:rPr>
        <w:t>Predpokladaná potreba čerpania podzemných vôd a spôsob ich odvedenia zo staveniska.</w:t>
      </w:r>
    </w:p>
    <w:p w:rsidR="00ED7CFE" w:rsidRPr="007B241E" w:rsidRDefault="00ED7CFE" w:rsidP="004723BF">
      <w:pPr>
        <w:pStyle w:val="KKBEZMEZER"/>
        <w:rPr>
          <w:snapToGrid w:val="0"/>
        </w:rPr>
      </w:pPr>
      <w:r w:rsidRPr="007B241E">
        <w:rPr>
          <w:snapToGrid w:val="0"/>
        </w:rPr>
        <w:t>Zo záverečnej správy geologickej úlohy vypracovanej spol. WH GEOTREND, s.r.o. Nitra  (RNDr. Viliam Horváth), 08/2019 vyberáme:</w:t>
      </w:r>
    </w:p>
    <w:p w:rsidR="00ED7CFE" w:rsidRPr="007B241E" w:rsidRDefault="00ED7CFE" w:rsidP="004723BF">
      <w:pPr>
        <w:pStyle w:val="KKBEZMEZER"/>
        <w:rPr>
          <w:snapToGrid w:val="0"/>
        </w:rPr>
      </w:pPr>
      <w:r w:rsidRPr="007B241E">
        <w:rPr>
          <w:rFonts w:eastAsia="CIDFont+F1"/>
        </w:rPr>
        <w:lastRenderedPageBreak/>
        <w:t>na základe výsledkov geologických prác a v zmysle STN čl. 3.2 (3) zaraďujeme projektovanú geotechnickú konštrukciu MŠ a</w:t>
      </w:r>
      <w:r w:rsidR="007F10A6" w:rsidRPr="007B241E">
        <w:rPr>
          <w:rFonts w:eastAsia="CIDFont+F1"/>
        </w:rPr>
        <w:t> </w:t>
      </w:r>
      <w:r w:rsidRPr="007B241E">
        <w:rPr>
          <w:rFonts w:eastAsia="CIDFont+F1"/>
        </w:rPr>
        <w:t>základové pomery pozemku do 2. geotechnickej kategórie</w:t>
      </w:r>
    </w:p>
    <w:p w:rsidR="00ED7CFE" w:rsidRPr="007B241E" w:rsidRDefault="00ED7CFE" w:rsidP="004723BF">
      <w:pPr>
        <w:pStyle w:val="KKBEZMEZER"/>
        <w:rPr>
          <w:rFonts w:eastAsia="CIDFont+F1"/>
        </w:rPr>
      </w:pPr>
      <w:r w:rsidRPr="007B241E">
        <w:rPr>
          <w:rFonts w:eastAsia="CIDFont+F1"/>
        </w:rPr>
        <w:t>ťažiteľnosť zemín bola určená na základe laboratórnych rozborov zemín, normy STN 73 3050 /Zemné práce/ a to na základe momentálneho stavu zemín v prirodzenom stave. Podľa tejto normy zatrieďujeme zeminy nasledovne:</w:t>
      </w:r>
    </w:p>
    <w:p w:rsidR="00ED7CFE" w:rsidRPr="007B241E" w:rsidRDefault="00ED7CFE" w:rsidP="004723BF">
      <w:pPr>
        <w:pStyle w:val="KKBEZMEZER"/>
        <w:rPr>
          <w:rFonts w:eastAsia="CIDFont+F1"/>
        </w:rPr>
      </w:pPr>
      <w:r w:rsidRPr="007B241E">
        <w:rPr>
          <w:rFonts w:eastAsia="CIDFont+F1"/>
        </w:rPr>
        <w:t>navážka ....................................................................................... 4. trieda</w:t>
      </w:r>
    </w:p>
    <w:p w:rsidR="00ED7CFE" w:rsidRPr="007B241E" w:rsidRDefault="00ED7CFE" w:rsidP="004723BF">
      <w:pPr>
        <w:pStyle w:val="KKBEZMEZER"/>
      </w:pPr>
      <w:r w:rsidRPr="007B241E">
        <w:rPr>
          <w:rFonts w:eastAsia="CIDFont+F1"/>
        </w:rPr>
        <w:t>íl kamenitý, pevný.......................................................</w:t>
      </w:r>
      <w:r w:rsidR="004723BF" w:rsidRPr="007B241E">
        <w:rPr>
          <w:rFonts w:eastAsia="CIDFont+F1"/>
        </w:rPr>
        <w:t>...............</w:t>
      </w:r>
      <w:r w:rsidRPr="007B241E">
        <w:rPr>
          <w:rFonts w:eastAsia="CIDFont+F1"/>
        </w:rPr>
        <w:t>. 4. trieda</w:t>
      </w:r>
    </w:p>
    <w:p w:rsidR="00ED7CFE" w:rsidRPr="007B241E" w:rsidRDefault="00ED7CFE" w:rsidP="004723BF">
      <w:pPr>
        <w:pStyle w:val="KKBEZMEZER"/>
        <w:rPr>
          <w:rFonts w:eastAsia="CIDFont+F1"/>
        </w:rPr>
      </w:pPr>
      <w:r w:rsidRPr="007B241E">
        <w:rPr>
          <w:rFonts w:eastAsia="CIDFont+F1"/>
        </w:rPr>
        <w:t>íl piesčitý s prímesou kameňov, pevný ........................</w:t>
      </w:r>
      <w:r w:rsidR="004723BF" w:rsidRPr="007B241E">
        <w:rPr>
          <w:rFonts w:eastAsia="CIDFont+F1"/>
        </w:rPr>
        <w:t>...............</w:t>
      </w:r>
      <w:r w:rsidRPr="007B241E">
        <w:rPr>
          <w:rFonts w:eastAsia="CIDFont+F1"/>
        </w:rPr>
        <w:t xml:space="preserve"> 4. trieda</w:t>
      </w:r>
    </w:p>
    <w:p w:rsidR="00ED7CFE" w:rsidRPr="007B241E" w:rsidRDefault="00ED7CFE" w:rsidP="004723BF">
      <w:pPr>
        <w:pStyle w:val="KKBEZMEZER"/>
        <w:rPr>
          <w:snapToGrid w:val="0"/>
        </w:rPr>
      </w:pPr>
      <w:r w:rsidRPr="007B241E">
        <w:rPr>
          <w:rFonts w:eastAsia="CIDFont+F1"/>
        </w:rPr>
        <w:t>kamene a balvany veľkorozmerné …………………..................… 5. - 6. trieda</w:t>
      </w:r>
    </w:p>
    <w:p w:rsidR="00ED7CFE" w:rsidRPr="007B241E" w:rsidRDefault="00ED7CFE" w:rsidP="004723BF">
      <w:pPr>
        <w:pStyle w:val="KKBEZMEZER"/>
        <w:rPr>
          <w:snapToGrid w:val="0"/>
        </w:rPr>
      </w:pPr>
    </w:p>
    <w:p w:rsidR="00ED7CFE" w:rsidRPr="007B241E" w:rsidRDefault="00ED7CFE" w:rsidP="004723BF">
      <w:pPr>
        <w:pStyle w:val="KKBEZMEZER"/>
        <w:rPr>
          <w:snapToGrid w:val="0"/>
        </w:rPr>
      </w:pPr>
      <w:r w:rsidRPr="007B241E">
        <w:rPr>
          <w:rFonts w:eastAsia="CIDFont+F1"/>
        </w:rPr>
        <w:t>Počas vrtných prác (júl 2019) vo vrtoch nebola zistená trvalá hladina podzemnej vody. Trvalá podzemná voda nebude vplývať na zakladanie, ani prevádzkovanie objektov kreatívneho centra. Je viazaná na hlbšie polohy eluviálnych sedimentov. Môžu sa však vyskytovať povrchové prívalové dažďové vody v obdobiach zvýšenej zrážkovej činnosti (naposledy v roku 2010) a topenia sa snehovej pokrývky (naposledy jar 2013) a z nich vznikajúce sezónne zostupujúce podzemné vody. Časť zrážkových vôd infiltruje vo vyšších polohách Zobora a časť vzhľadom na konfiguráciu terénu – svahovitosť sa dostáva do nižších polôh povrchovým odtokom. Pozornosť treba tiež venovať dôkladnému odvedeniu strešných vôd, aby nedochádzalo k podmáčaniu základov z</w:t>
      </w:r>
      <w:r w:rsidR="007F10A6" w:rsidRPr="007B241E">
        <w:rPr>
          <w:rFonts w:eastAsia="CIDFont+F1"/>
        </w:rPr>
        <w:t> </w:t>
      </w:r>
      <w:r w:rsidRPr="007B241E">
        <w:rPr>
          <w:rFonts w:eastAsia="CIDFont+F1"/>
        </w:rPr>
        <w:t>tohoto dôvodu. Na základe uvedeného konštatujeme, že s</w:t>
      </w:r>
      <w:r w:rsidRPr="007B241E">
        <w:rPr>
          <w:snapToGrid w:val="0"/>
        </w:rPr>
        <w:t xml:space="preserve">tavebná činnosť, navrhovaná v predmetnej projektovej dokumentácii si zabezpečovanie čerpania podzemných vôd nevyžaduje. Pokiaľ sa v procese rekonštrukcie, na základe aktuálnych hydrologických pomerov, objaví spodná voda vo výkopoch, bude odstraňovaná spôsobom, ktorý upresní samostatná projektová dokumentácia príslušnej odbornej profesie, vypracovaná ako súčasť dodávateľskej dokumentácie. </w:t>
      </w:r>
    </w:p>
    <w:p w:rsidR="00ED7CFE" w:rsidRPr="007B241E" w:rsidRDefault="00ED7CFE" w:rsidP="004723BF">
      <w:pPr>
        <w:pStyle w:val="KKBEZMEZER"/>
        <w:rPr>
          <w:snapToGrid w:val="0"/>
        </w:rPr>
      </w:pPr>
    </w:p>
    <w:p w:rsidR="00ED7CFE" w:rsidRPr="007B241E" w:rsidRDefault="00E61287" w:rsidP="00E61287">
      <w:pPr>
        <w:autoSpaceDE w:val="0"/>
        <w:autoSpaceDN w:val="0"/>
        <w:adjustRightInd w:val="0"/>
        <w:spacing w:after="80"/>
        <w:ind w:right="312"/>
        <w:rPr>
          <w:rFonts w:asciiTheme="minorHAnsi" w:eastAsiaTheme="minorHAnsi" w:hAnsiTheme="minorHAnsi" w:cstheme="minorHAnsi"/>
          <w:b/>
          <w:szCs w:val="22"/>
          <w:lang w:eastAsia="en-US"/>
        </w:rPr>
      </w:pPr>
      <w:bookmarkStart w:id="343" w:name="_Toc80093080"/>
      <w:r w:rsidRPr="007B241E">
        <w:rPr>
          <w:rFonts w:asciiTheme="minorHAnsi" w:eastAsiaTheme="minorHAnsi" w:hAnsiTheme="minorHAnsi" w:cstheme="minorHAnsi"/>
          <w:b/>
          <w:szCs w:val="22"/>
          <w:lang w:eastAsia="en-US"/>
        </w:rPr>
        <w:t>OCHRANA VÝKOPOV PRED ZAPLAVENÍM VODOU</w:t>
      </w:r>
      <w:bookmarkEnd w:id="343"/>
      <w:r w:rsidRPr="007B241E">
        <w:rPr>
          <w:rFonts w:asciiTheme="minorHAnsi" w:eastAsiaTheme="minorHAnsi" w:hAnsiTheme="minorHAnsi" w:cstheme="minorHAnsi"/>
          <w:b/>
          <w:szCs w:val="22"/>
          <w:lang w:eastAsia="en-US"/>
        </w:rPr>
        <w:t>.</w:t>
      </w:r>
    </w:p>
    <w:p w:rsidR="00ED7CFE" w:rsidRPr="007B241E" w:rsidRDefault="00ED7CFE" w:rsidP="004723BF">
      <w:pPr>
        <w:pStyle w:val="KKBEZMEZER"/>
      </w:pPr>
      <w:r w:rsidRPr="007B241E">
        <w:rPr>
          <w:spacing w:val="2"/>
        </w:rPr>
        <w:t xml:space="preserve">Vybraný dodávateľ rekonštrukčných prác musí chrániť všetky výkopy pred zaplavením spôsobeným povodňami, prietržami mračien </w:t>
      </w:r>
      <w:r w:rsidRPr="007B241E">
        <w:t>alebo inými príčinami tak, aby neboli spôsobené zbytočné škody a nadväzné prerušenie prác. Musí tiež zabezpečiť, nainštalovať a udržiavať v činnosti čerpadlá, hadice, žľaby a iné zariadenia, potrebné na od</w:t>
      </w:r>
      <w:r w:rsidRPr="007B241E">
        <w:softHyphen/>
        <w:t>vedenie nahromadenej vody mimo úroveň dna dočasného výkopu, a to počas doby stanovenej stavebným dozorom. Záplavové vody musia byť odvedené ihneď mimo oblasť pracovnej činnosti tak, aby sa predišlo podomletiu už zhotovených výkopov, prípadne iných objektov. V prípade podomletia alebo zaplavenia čerpanou vodou, musí dodávateľ hneď vykonať príslušné nápravné opatrenie. Pri vlastnom vykonávaní zemných prác sa musí postupovať tak, aby nedochádzalo k zbytočnému zamokreniu staveniska resp. príslušného pracoviska. Pri výskyte prameňa v stavebnej jame alebo vyvieraní vody pri výkopových prácach je nut</w:t>
      </w:r>
      <w:r w:rsidRPr="007B241E">
        <w:softHyphen/>
        <w:t>né postupovať individuálne podľa sily prameňa, od odvedenia (odčerpania) vody až po vybudovanie prameňových záchytiek, záchytných drénov, studní a</w:t>
      </w:r>
      <w:r w:rsidR="007F10A6" w:rsidRPr="007B241E">
        <w:t> </w:t>
      </w:r>
      <w:r w:rsidRPr="007B241E">
        <w:t>pod. Ak tieto technické opatrenia nie sú uvedené v realizačnej dokumentácii, jedná sa o dodatočné práce, ktoré musia byť schválené stavebným dozorom, prípadne projektantom príslušnej odbornej profesie.</w:t>
      </w:r>
    </w:p>
    <w:p w:rsidR="00ED7CFE" w:rsidRPr="007B241E" w:rsidRDefault="00ED7CFE" w:rsidP="004723BF">
      <w:pPr>
        <w:pStyle w:val="KKBEZMEZER"/>
        <w:rPr>
          <w:b/>
          <w:snapToGrid w:val="0"/>
        </w:rPr>
      </w:pPr>
    </w:p>
    <w:p w:rsidR="00ED7CFE" w:rsidRPr="007B241E" w:rsidRDefault="00ED7CFE"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Staveniskový telefón.</w:t>
      </w:r>
    </w:p>
    <w:p w:rsidR="00ED7CFE" w:rsidRPr="007B241E" w:rsidRDefault="00ED7CFE" w:rsidP="004723BF">
      <w:pPr>
        <w:pStyle w:val="KKBEZMEZER"/>
      </w:pPr>
      <w:r w:rsidRPr="007B241E">
        <w:t xml:space="preserve">Požiadavka vybraného dodávateľa resp. dodávateľov stavieb na telefónny signál bude zabezpečená vlastným bezdrôtovým spojením (t.j. vysielačka, mobil). </w:t>
      </w:r>
    </w:p>
    <w:p w:rsidR="00ED7CFE" w:rsidRPr="007B241E" w:rsidRDefault="00ED7CFE" w:rsidP="004723BF">
      <w:pPr>
        <w:pStyle w:val="KKBEZMEZER"/>
        <w:rPr>
          <w:b/>
          <w:snapToGrid w:val="0"/>
          <w:szCs w:val="18"/>
        </w:rPr>
      </w:pPr>
    </w:p>
    <w:p w:rsidR="00ED7CFE" w:rsidRPr="007B241E" w:rsidRDefault="00ED7CFE"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Plynovodné prípojky a plyn pre staveniskové účely.</w:t>
      </w:r>
    </w:p>
    <w:p w:rsidR="00ED7CFE" w:rsidRPr="007B241E" w:rsidRDefault="00ED7CFE" w:rsidP="004723BF">
      <w:pPr>
        <w:pStyle w:val="KKBEZMEZER"/>
        <w:rPr>
          <w:rFonts w:eastAsia="Arial"/>
        </w:rPr>
      </w:pPr>
      <w:r w:rsidRPr="007B241E">
        <w:t>Pre</w:t>
      </w:r>
      <w:r w:rsidRPr="007B241E">
        <w:rPr>
          <w:rFonts w:eastAsia="Arial"/>
        </w:rPr>
        <w:t xml:space="preserve"> </w:t>
      </w:r>
      <w:r w:rsidRPr="007B241E">
        <w:t>zásobovanie</w:t>
      </w:r>
      <w:r w:rsidRPr="007B241E">
        <w:rPr>
          <w:rFonts w:eastAsia="Arial"/>
        </w:rPr>
        <w:t xml:space="preserve"> </w:t>
      </w:r>
      <w:r w:rsidRPr="007B241E">
        <w:t>navrhovaných</w:t>
      </w:r>
      <w:r w:rsidRPr="007B241E">
        <w:rPr>
          <w:rFonts w:eastAsia="Arial"/>
        </w:rPr>
        <w:t xml:space="preserve"> </w:t>
      </w:r>
      <w:r w:rsidRPr="007B241E">
        <w:t>objektov</w:t>
      </w:r>
      <w:r w:rsidRPr="007B241E">
        <w:rPr>
          <w:rFonts w:eastAsia="Arial"/>
        </w:rPr>
        <w:t xml:space="preserve"> </w:t>
      </w:r>
      <w:r w:rsidRPr="007B241E">
        <w:t>zemným</w:t>
      </w:r>
      <w:r w:rsidRPr="007B241E">
        <w:rPr>
          <w:rFonts w:eastAsia="Arial"/>
        </w:rPr>
        <w:t xml:space="preserve"> </w:t>
      </w:r>
      <w:r w:rsidRPr="007B241E">
        <w:t>plynom</w:t>
      </w:r>
      <w:r w:rsidRPr="007B241E">
        <w:rPr>
          <w:rFonts w:eastAsia="Arial"/>
        </w:rPr>
        <w:t xml:space="preserve"> sú </w:t>
      </w:r>
      <w:r w:rsidRPr="007B241E">
        <w:t>vybudované</w:t>
      </w:r>
      <w:r w:rsidRPr="007B241E">
        <w:rPr>
          <w:rFonts w:eastAsia="Arial"/>
        </w:rPr>
        <w:t xml:space="preserve"> S</w:t>
      </w:r>
      <w:r w:rsidRPr="007B241E">
        <w:t>TL</w:t>
      </w:r>
      <w:r w:rsidRPr="007B241E">
        <w:rPr>
          <w:rFonts w:eastAsia="Arial"/>
        </w:rPr>
        <w:t xml:space="preserve"> </w:t>
      </w:r>
      <w:r w:rsidRPr="007B241E">
        <w:t>prípojky</w:t>
      </w:r>
      <w:r w:rsidRPr="007B241E">
        <w:rPr>
          <w:rFonts w:eastAsia="Arial"/>
        </w:rPr>
        <w:t xml:space="preserve"> </w:t>
      </w:r>
      <w:r w:rsidRPr="007B241E">
        <w:t>plynu z polyetylénu</w:t>
      </w:r>
      <w:r w:rsidRPr="007B241E">
        <w:rPr>
          <w:rFonts w:eastAsia="Arial"/>
        </w:rPr>
        <w:t xml:space="preserve"> </w:t>
      </w:r>
      <w:r w:rsidRPr="007B241E">
        <w:t>D32,</w:t>
      </w:r>
      <w:r w:rsidRPr="007B241E">
        <w:rPr>
          <w:rFonts w:eastAsia="Arial"/>
        </w:rPr>
        <w:t xml:space="preserve"> </w:t>
      </w:r>
      <w:r w:rsidRPr="007B241E">
        <w:t>ktoré</w:t>
      </w:r>
      <w:r w:rsidRPr="007B241E">
        <w:rPr>
          <w:rFonts w:eastAsia="Arial"/>
        </w:rPr>
        <w:t xml:space="preserve"> sú </w:t>
      </w:r>
      <w:r w:rsidRPr="007B241E">
        <w:t>napojené</w:t>
      </w:r>
      <w:r w:rsidRPr="007B241E">
        <w:rPr>
          <w:rFonts w:eastAsia="Arial"/>
        </w:rPr>
        <w:t xml:space="preserve"> </w:t>
      </w:r>
      <w:r w:rsidRPr="007B241E">
        <w:t>na</w:t>
      </w:r>
      <w:r w:rsidRPr="007B241E">
        <w:rPr>
          <w:rFonts w:eastAsia="Arial"/>
        </w:rPr>
        <w:t xml:space="preserve"> </w:t>
      </w:r>
      <w:r w:rsidRPr="007B241E">
        <w:t>STL</w:t>
      </w:r>
      <w:r w:rsidRPr="007B241E">
        <w:rPr>
          <w:rFonts w:eastAsia="Arial"/>
        </w:rPr>
        <w:t xml:space="preserve"> </w:t>
      </w:r>
      <w:r w:rsidRPr="007B241E">
        <w:t>plynovod,</w:t>
      </w:r>
      <w:r w:rsidRPr="007B241E">
        <w:rPr>
          <w:rFonts w:eastAsia="Arial"/>
        </w:rPr>
        <w:t xml:space="preserve"> </w:t>
      </w:r>
      <w:r w:rsidRPr="007B241E">
        <w:t>vedený</w:t>
      </w:r>
      <w:r w:rsidRPr="007B241E">
        <w:rPr>
          <w:rFonts w:eastAsia="Arial"/>
        </w:rPr>
        <w:t xml:space="preserve"> </w:t>
      </w:r>
      <w:r w:rsidRPr="007B241E">
        <w:t>v zemi</w:t>
      </w:r>
      <w:r w:rsidRPr="007B241E">
        <w:rPr>
          <w:rFonts w:eastAsia="Arial"/>
        </w:rPr>
        <w:t xml:space="preserve"> </w:t>
      </w:r>
      <w:r w:rsidRPr="007B241E">
        <w:t>pod</w:t>
      </w:r>
      <w:r w:rsidRPr="007B241E">
        <w:rPr>
          <w:rFonts w:eastAsia="Arial"/>
        </w:rPr>
        <w:t xml:space="preserve"> </w:t>
      </w:r>
      <w:r w:rsidRPr="007B241E">
        <w:t>ulicou.</w:t>
      </w:r>
      <w:r w:rsidRPr="007B241E">
        <w:rPr>
          <w:rFonts w:eastAsia="Arial"/>
        </w:rPr>
        <w:t xml:space="preserve"> </w:t>
      </w:r>
      <w:r w:rsidRPr="007B241E">
        <w:t>STL</w:t>
      </w:r>
      <w:r w:rsidRPr="007B241E">
        <w:rPr>
          <w:rFonts w:eastAsia="Arial"/>
        </w:rPr>
        <w:t xml:space="preserve"> </w:t>
      </w:r>
      <w:r w:rsidRPr="007B241E">
        <w:t>prípojky</w:t>
      </w:r>
      <w:r w:rsidRPr="007B241E">
        <w:rPr>
          <w:rFonts w:eastAsia="Arial"/>
        </w:rPr>
        <w:t xml:space="preserve"> </w:t>
      </w:r>
      <w:r w:rsidRPr="007B241E">
        <w:t>plynu</w:t>
      </w:r>
      <w:r w:rsidRPr="007B241E">
        <w:rPr>
          <w:rFonts w:eastAsia="Arial"/>
        </w:rPr>
        <w:t xml:space="preserve"> sú </w:t>
      </w:r>
      <w:r w:rsidRPr="007B241E">
        <w:t>privedené</w:t>
      </w:r>
      <w:r w:rsidRPr="007B241E">
        <w:rPr>
          <w:rFonts w:eastAsia="Arial"/>
        </w:rPr>
        <w:t xml:space="preserve"> </w:t>
      </w:r>
      <w:r w:rsidRPr="007B241E">
        <w:t>na</w:t>
      </w:r>
      <w:r w:rsidRPr="007B241E">
        <w:rPr>
          <w:rFonts w:eastAsia="Arial"/>
        </w:rPr>
        <w:t xml:space="preserve"> </w:t>
      </w:r>
      <w:r w:rsidRPr="007B241E">
        <w:t>hranicu</w:t>
      </w:r>
      <w:r w:rsidRPr="007B241E">
        <w:rPr>
          <w:rFonts w:eastAsia="Arial"/>
        </w:rPr>
        <w:t xml:space="preserve"> </w:t>
      </w:r>
      <w:r w:rsidRPr="007B241E">
        <w:t>riešeného</w:t>
      </w:r>
      <w:r w:rsidRPr="007B241E">
        <w:rPr>
          <w:rFonts w:eastAsia="Arial"/>
        </w:rPr>
        <w:t xml:space="preserve"> </w:t>
      </w:r>
      <w:r w:rsidRPr="007B241E">
        <w:t>pozemku.</w:t>
      </w:r>
      <w:r w:rsidRPr="007B241E">
        <w:rPr>
          <w:rFonts w:eastAsia="Arial"/>
        </w:rPr>
        <w:t xml:space="preserve"> </w:t>
      </w:r>
      <w:r w:rsidRPr="007B241E">
        <w:t>Na fasáde objektov</w:t>
      </w:r>
      <w:r w:rsidRPr="007B241E">
        <w:rPr>
          <w:rFonts w:eastAsia="Arial"/>
        </w:rPr>
        <w:t xml:space="preserve"> </w:t>
      </w:r>
      <w:r w:rsidRPr="007B241E">
        <w:t>sa</w:t>
      </w:r>
      <w:r w:rsidRPr="007B241E">
        <w:rPr>
          <w:rFonts w:eastAsia="Arial"/>
        </w:rPr>
        <w:t xml:space="preserve"> </w:t>
      </w:r>
      <w:r w:rsidRPr="007B241E">
        <w:t>osadia</w:t>
      </w:r>
      <w:r w:rsidRPr="007B241E">
        <w:rPr>
          <w:rFonts w:eastAsia="Arial"/>
        </w:rPr>
        <w:t xml:space="preserve"> uzamykateľné, vetrateľné </w:t>
      </w:r>
      <w:r w:rsidRPr="007B241E">
        <w:t>skrinky</w:t>
      </w:r>
      <w:r w:rsidRPr="007B241E">
        <w:rPr>
          <w:rFonts w:eastAsia="Arial"/>
        </w:rPr>
        <w:t xml:space="preserve"> </w:t>
      </w:r>
      <w:r w:rsidRPr="007B241E">
        <w:t>pre</w:t>
      </w:r>
      <w:r w:rsidRPr="007B241E">
        <w:rPr>
          <w:rFonts w:eastAsia="Arial"/>
        </w:rPr>
        <w:t xml:space="preserve"> </w:t>
      </w:r>
      <w:r w:rsidRPr="007B241E">
        <w:t>plynomer, ktoré budú prístupné z verejného priestranstva.</w:t>
      </w:r>
      <w:r w:rsidRPr="007B241E">
        <w:rPr>
          <w:rFonts w:eastAsia="Arial"/>
        </w:rPr>
        <w:t xml:space="preserve"> Skrinky budú minimálneho rozmeru 1400x1700x550 mm. </w:t>
      </w:r>
      <w:r w:rsidRPr="007B241E">
        <w:t>Navrhované objekty staveniska si využívanie plynu ako  jeho súčasť nenárokujú (napr. pre zimný ohrev stavebných konštrukcií resp. na vykúrenie priestorov dočasných objektov umiestnených na stavenisku). Podrobné technické riešenie  pozri projekt príslušnej odbornej profesie a stanovisko príslušného správcu siete.</w:t>
      </w:r>
    </w:p>
    <w:p w:rsidR="00ED7CFE" w:rsidRPr="007B241E" w:rsidRDefault="00ED7CFE" w:rsidP="004723BF">
      <w:pPr>
        <w:pStyle w:val="KKBEZMEZER"/>
        <w:rPr>
          <w:b/>
        </w:rPr>
      </w:pPr>
    </w:p>
    <w:p w:rsidR="00ED7CFE" w:rsidRPr="007B241E" w:rsidRDefault="00ED7CFE" w:rsidP="004723BF">
      <w:pPr>
        <w:pStyle w:val="KKBEZMEZER"/>
      </w:pPr>
      <w:r w:rsidRPr="007B241E">
        <w:t>Poznámka.</w:t>
      </w:r>
    </w:p>
    <w:p w:rsidR="00ED7CFE" w:rsidRPr="007B241E" w:rsidRDefault="00ED7CFE" w:rsidP="004723BF">
      <w:pPr>
        <w:pStyle w:val="KKBEZMEZER"/>
      </w:pPr>
      <w:r w:rsidRPr="007B241E">
        <w:t>Poloha navrhovaných (doporučených) odberových miest staveniskovej vody, elektrickej energie a  miesto možného odkanalizovania staveniska pozri výkresovú prílohu predmetného POV, výkres č.1, Situácia zariadenia staveniska.</w:t>
      </w:r>
    </w:p>
    <w:p w:rsidR="00E61287" w:rsidRPr="007B241E" w:rsidRDefault="00E61287" w:rsidP="004723BF">
      <w:pPr>
        <w:pStyle w:val="KKBEZMEZER"/>
        <w:rPr>
          <w:b/>
        </w:rPr>
      </w:pPr>
    </w:p>
    <w:p w:rsidR="00316D23" w:rsidRDefault="00316D23" w:rsidP="00E61287">
      <w:pPr>
        <w:autoSpaceDE w:val="0"/>
        <w:autoSpaceDN w:val="0"/>
        <w:adjustRightInd w:val="0"/>
        <w:spacing w:after="80"/>
        <w:ind w:right="312"/>
        <w:rPr>
          <w:rFonts w:asciiTheme="minorHAnsi" w:eastAsiaTheme="minorHAnsi" w:hAnsiTheme="minorHAnsi" w:cstheme="minorHAnsi"/>
          <w:b/>
          <w:szCs w:val="22"/>
          <w:lang w:eastAsia="en-US"/>
        </w:rPr>
      </w:pPr>
    </w:p>
    <w:p w:rsidR="00316D23" w:rsidRDefault="00316D23" w:rsidP="00E61287">
      <w:pPr>
        <w:autoSpaceDE w:val="0"/>
        <w:autoSpaceDN w:val="0"/>
        <w:adjustRightInd w:val="0"/>
        <w:spacing w:after="80"/>
        <w:ind w:right="312"/>
        <w:rPr>
          <w:rFonts w:asciiTheme="minorHAnsi" w:eastAsiaTheme="minorHAnsi" w:hAnsiTheme="minorHAnsi" w:cstheme="minorHAnsi"/>
          <w:b/>
          <w:szCs w:val="22"/>
          <w:lang w:eastAsia="en-US"/>
        </w:rPr>
      </w:pPr>
    </w:p>
    <w:p w:rsidR="00ED7CFE" w:rsidRPr="007B241E" w:rsidRDefault="00E61287"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lastRenderedPageBreak/>
        <w:t>PROJEKT ORGANIZÁCIE DOPRAVY.</w:t>
      </w:r>
    </w:p>
    <w:p w:rsidR="00ED7CFE" w:rsidRPr="007B241E" w:rsidRDefault="00ED7CFE" w:rsidP="004723BF">
      <w:pPr>
        <w:pStyle w:val="KKBEZMEZER"/>
      </w:pPr>
      <w:r w:rsidRPr="007B241E">
        <w:t xml:space="preserve">Vypracovanie projektu, v prípade potreby, zabezpečí odborne spôsobilý projektant. Jeho použitie na stavbe je podmienené odsúhlasením u príslušného cestného správneho orgánu. </w:t>
      </w:r>
      <w:r w:rsidRPr="007B241E">
        <w:rPr>
          <w:spacing w:val="-3"/>
        </w:rPr>
        <w:t>Pre označenie miesta dopravného obmedzenia budú použité dopravné značky podľa Vyhlášky  MV SR č. 9/2009 Z.z., podľa STN 01 8020 - Dopravné značky na pozemných komunikáciách.</w:t>
      </w:r>
    </w:p>
    <w:p w:rsidR="00ED7CFE" w:rsidRPr="007B241E" w:rsidRDefault="00ED7CFE" w:rsidP="004723BF">
      <w:pPr>
        <w:pStyle w:val="KKBEZMEZER"/>
        <w:rPr>
          <w:b/>
          <w:snapToGrid w:val="0"/>
        </w:rPr>
      </w:pPr>
    </w:p>
    <w:p w:rsidR="00ED7CFE" w:rsidRPr="007B241E" w:rsidRDefault="00ED7CFE"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Dopravné trasy počas výstavby.</w:t>
      </w:r>
    </w:p>
    <w:p w:rsidR="00ED7CFE" w:rsidRPr="007B241E" w:rsidRDefault="00ED7CFE" w:rsidP="004723BF">
      <w:pPr>
        <w:pStyle w:val="KKBEZMEZER"/>
      </w:pPr>
      <w:r w:rsidRPr="007B241E">
        <w:t xml:space="preserve">Podrobné riešenie jednotlivých dopravných trás je závislé od aktuálnej situácie v čase realizácie rekonštrukcie a preto ich definitívny návrh a  schválenie možných úprav  napr. dočasného dopravného značenia môže byť vyžiadané a povolené príslušnou štátnou správou len pred začatím realizácie príslušných prác, v lehote max. do 30 dní. Nároky na osobitné užívanie pozemných komunikácií, vybraným dodávateľom stavby, v zmysle Zákona č. 725/2004 Z.z. o podmienkach prevádzky vozidiel v premávke na pozemných komunikáciách dtto. </w:t>
      </w:r>
    </w:p>
    <w:p w:rsidR="00ED7CFE" w:rsidRPr="007B241E" w:rsidRDefault="00ED7CFE" w:rsidP="004723BF">
      <w:pPr>
        <w:pStyle w:val="KKBEZMEZER"/>
      </w:pPr>
    </w:p>
    <w:p w:rsidR="00ED7CFE" w:rsidRPr="007B241E" w:rsidRDefault="00ED7CFE" w:rsidP="004723BF">
      <w:pPr>
        <w:pStyle w:val="KKBEZMEZER"/>
      </w:pPr>
      <w:r w:rsidRPr="007B241E">
        <w:t>Poznámka.</w:t>
      </w:r>
    </w:p>
    <w:p w:rsidR="00ED7CFE" w:rsidRPr="007B241E" w:rsidRDefault="00ED7CFE" w:rsidP="004723BF">
      <w:pPr>
        <w:pStyle w:val="KKBEZMEZER"/>
      </w:pPr>
      <w:r w:rsidRPr="007B241E">
        <w:t xml:space="preserve">a, Stavenisková doprava nevyžaduje úpravy na prejazdných profiloch, polomeroch otáčania a podchodných výškach premostení  jestvujúcich komunikácii lokality resp. mesta Nitra. </w:t>
      </w:r>
    </w:p>
    <w:p w:rsidR="00ED7CFE" w:rsidRPr="007B241E" w:rsidRDefault="00ED7CFE" w:rsidP="004723BF">
      <w:pPr>
        <w:pStyle w:val="KKBEZMEZER"/>
      </w:pPr>
      <w:r w:rsidRPr="007B241E">
        <w:t>b, Stavenisková doprava bude rešpektovať jestvujúcu smernosť ulíc v čase realizácie stavby resp. sa bude riadiť  pokynmi vyplývajúcimi z odsúhlaseného dočasného dopravného značenia.</w:t>
      </w:r>
    </w:p>
    <w:p w:rsidR="00ED7CFE" w:rsidRPr="007B241E" w:rsidRDefault="00ED7CFE" w:rsidP="004723BF">
      <w:pPr>
        <w:pStyle w:val="KKBEZMEZER"/>
      </w:pPr>
    </w:p>
    <w:p w:rsidR="00ED7CFE" w:rsidRPr="007B241E" w:rsidRDefault="00E61287"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PREDPOKLADANÝ MAXIMÁLNY POČET PRACOVNÍKOV ZÚČASTNENÝCH NA VÝSTAVBE (REKONŠTRUKCII)</w:t>
      </w:r>
    </w:p>
    <w:p w:rsidR="00ED7CFE" w:rsidRPr="007B241E" w:rsidRDefault="00ED7CFE" w:rsidP="004723BF">
      <w:pPr>
        <w:pStyle w:val="KKBEZMEZER"/>
      </w:pPr>
      <w:r w:rsidRPr="007B241E">
        <w:t>Použité skratky:</w:t>
      </w:r>
    </w:p>
    <w:p w:rsidR="00ED7CFE" w:rsidRPr="007B241E" w:rsidRDefault="00ED7CFE" w:rsidP="004723BF">
      <w:pPr>
        <w:pStyle w:val="KKBEZMEZER"/>
      </w:pPr>
      <w:r w:rsidRPr="007B241E">
        <w:t xml:space="preserve">Nr - počet nasadených robotníkov  </w:t>
      </w:r>
    </w:p>
    <w:p w:rsidR="00ED7CFE" w:rsidRPr="007B241E" w:rsidRDefault="00ED7CFE" w:rsidP="004723BF">
      <w:pPr>
        <w:pStyle w:val="KKBEZMEZER"/>
      </w:pPr>
      <w:r w:rsidRPr="007B241E">
        <w:t>Fn - investičný náklad za sledované obdobie</w:t>
      </w:r>
    </w:p>
    <w:p w:rsidR="00ED7CFE" w:rsidRPr="007B241E" w:rsidRDefault="00ED7CFE" w:rsidP="004723BF">
      <w:pPr>
        <w:pStyle w:val="KKBEZMEZER"/>
      </w:pPr>
      <w:r w:rsidRPr="007B241E">
        <w:t>Pd - produktivita práce 1 pracovníka dodávateľa stavby za mesiac</w:t>
      </w:r>
    </w:p>
    <w:p w:rsidR="00ED7CFE" w:rsidRPr="007B241E" w:rsidRDefault="00ED7CFE" w:rsidP="004723BF">
      <w:pPr>
        <w:pStyle w:val="KKBEZMEZER"/>
      </w:pPr>
      <w:r w:rsidRPr="007B241E">
        <w:t>t    - počet mesiacov sledovaného obdobia</w:t>
      </w:r>
    </w:p>
    <w:p w:rsidR="00ED7CFE" w:rsidRPr="007B241E" w:rsidRDefault="00ED7CFE" w:rsidP="004723BF">
      <w:pPr>
        <w:pStyle w:val="KKBEZMEZER"/>
      </w:pPr>
      <w:r w:rsidRPr="007B241E">
        <w:t xml:space="preserve">i    - index súčasnosti    </w:t>
      </w:r>
    </w:p>
    <w:p w:rsidR="00ED7CFE" w:rsidRPr="007B241E" w:rsidRDefault="00ED7CFE" w:rsidP="004723BF">
      <w:pPr>
        <w:pStyle w:val="KKBEZMEZER"/>
      </w:pPr>
      <w:r w:rsidRPr="007B241E">
        <w:t xml:space="preserve">                                        i   .  Fn                              i   .   Fn</w:t>
      </w:r>
    </w:p>
    <w:p w:rsidR="00ED7CFE" w:rsidRPr="007B241E" w:rsidRDefault="00ED7CFE" w:rsidP="004723BF">
      <w:pPr>
        <w:pStyle w:val="KKBEZMEZER"/>
      </w:pPr>
      <w:r w:rsidRPr="007B241E">
        <w:t>Nr = ___________   =  ________________________ = cca. 25 pracovníkov</w:t>
      </w:r>
    </w:p>
    <w:p w:rsidR="00ED7CFE" w:rsidRPr="007B241E" w:rsidRDefault="00ED7CFE" w:rsidP="004723BF">
      <w:pPr>
        <w:pStyle w:val="KKBEZMEZER"/>
      </w:pPr>
      <w:r w:rsidRPr="007B241E">
        <w:t xml:space="preserve">                                        Pd  .  t               2 200,00 €   .  t mesiacov</w:t>
      </w:r>
    </w:p>
    <w:p w:rsidR="00ED7CFE" w:rsidRPr="007B241E" w:rsidRDefault="00ED7CFE" w:rsidP="004723BF">
      <w:pPr>
        <w:pStyle w:val="KKBEZMEZER"/>
      </w:pPr>
    </w:p>
    <w:p w:rsidR="00ED7CFE" w:rsidRPr="007B241E" w:rsidRDefault="00ED7CFE" w:rsidP="004723BF">
      <w:pPr>
        <w:pStyle w:val="KKBEZMEZER"/>
      </w:pPr>
      <w:r w:rsidRPr="007B241E">
        <w:t xml:space="preserve">Orientačne, pre vyššieho dodávateľa stavby  predpokladáme nasadenie cca. 25 pracovníkov naraz. </w:t>
      </w:r>
    </w:p>
    <w:p w:rsidR="00ED7CFE" w:rsidRPr="007B241E" w:rsidRDefault="00ED7CFE" w:rsidP="004723BF">
      <w:pPr>
        <w:pStyle w:val="KKBEZMEZER"/>
      </w:pPr>
    </w:p>
    <w:p w:rsidR="00ED7CFE" w:rsidRPr="007B241E" w:rsidRDefault="00ED7CFE"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Spôsob  vytvorenia vyhovujúcich sociálnych podmienok pre nasadených pracovníkov výstavby (rekonštrukcie).</w:t>
      </w:r>
    </w:p>
    <w:p w:rsidR="00ED7CFE" w:rsidRPr="007B241E" w:rsidRDefault="00ED7CFE" w:rsidP="004723BF">
      <w:pPr>
        <w:pStyle w:val="KKBEZMEZER"/>
      </w:pPr>
      <w:r w:rsidRPr="007B241E">
        <w:t>Zohľadňujúc charakter navrhovaného staveniska konštatujeme:</w:t>
      </w:r>
    </w:p>
    <w:p w:rsidR="00ED7CFE" w:rsidRPr="007B241E" w:rsidRDefault="00ED7CFE" w:rsidP="009004E6">
      <w:pPr>
        <w:pStyle w:val="KKBEZMEZER"/>
        <w:numPr>
          <w:ilvl w:val="0"/>
          <w:numId w:val="65"/>
        </w:numPr>
      </w:pPr>
      <w:r w:rsidRPr="007B241E">
        <w:t xml:space="preserve">ubytovanie nasadených stavebných robotníkov zabezpečiť mimo  stavenisko </w:t>
      </w:r>
    </w:p>
    <w:p w:rsidR="00ED7CFE" w:rsidRPr="007B241E" w:rsidRDefault="00ED7CFE" w:rsidP="009004E6">
      <w:pPr>
        <w:pStyle w:val="KKBEZMEZER"/>
        <w:numPr>
          <w:ilvl w:val="0"/>
          <w:numId w:val="65"/>
        </w:numPr>
      </w:pPr>
      <w:r w:rsidRPr="007B241E">
        <w:t xml:space="preserve">stravovanie stavebných robotníkov zabezpečiť dovozom              </w:t>
      </w:r>
    </w:p>
    <w:p w:rsidR="00ED7CFE" w:rsidRPr="007B241E" w:rsidRDefault="00ED7CFE" w:rsidP="009004E6">
      <w:pPr>
        <w:pStyle w:val="KKBEZMEZER"/>
        <w:numPr>
          <w:ilvl w:val="0"/>
          <w:numId w:val="65"/>
        </w:numPr>
      </w:pPr>
      <w:r w:rsidRPr="007B241E">
        <w:t>dovoz stavebných robotníkov na stavenisko zabezpečiť dopravnými prostriedkami  vybraného dodávateľa stavby (individuálna doprava je však možná)</w:t>
      </w:r>
    </w:p>
    <w:p w:rsidR="00ED7CFE" w:rsidRPr="007B241E" w:rsidRDefault="00ED7CFE" w:rsidP="009004E6">
      <w:pPr>
        <w:pStyle w:val="KKBEZMEZER"/>
        <w:numPr>
          <w:ilvl w:val="0"/>
          <w:numId w:val="65"/>
        </w:numPr>
      </w:pPr>
      <w:r w:rsidRPr="007B241E">
        <w:t xml:space="preserve">prvú pomoc zabezpečiť priamo na stavenisku, vo vyčlenených priestoroch objektov tzv. bunkoviska resp. v zdravotníckych zariadeniach mesta Nitra  </w:t>
      </w:r>
    </w:p>
    <w:p w:rsidR="00ED7CFE" w:rsidRPr="007B241E" w:rsidRDefault="00ED7CFE" w:rsidP="009004E6">
      <w:pPr>
        <w:pStyle w:val="KKBEZMEZER"/>
        <w:numPr>
          <w:ilvl w:val="0"/>
          <w:numId w:val="65"/>
        </w:numPr>
      </w:pPr>
      <w:r w:rsidRPr="007B241E">
        <w:t xml:space="preserve">šatne a kancelárie zabezpečí vybraný dodávateľ v  priestoroch objektov tzv. bunkoviska, umiestneného na ploche   staveniska </w:t>
      </w:r>
    </w:p>
    <w:p w:rsidR="00ED7CFE" w:rsidRPr="007B241E" w:rsidRDefault="00ED7CFE" w:rsidP="004723BF">
      <w:pPr>
        <w:pStyle w:val="KKBEZMEZER"/>
      </w:pPr>
    </w:p>
    <w:p w:rsidR="00ED7CFE" w:rsidRPr="007B241E" w:rsidRDefault="00ED7CFE" w:rsidP="004723BF">
      <w:pPr>
        <w:pStyle w:val="KKBEZMEZER"/>
      </w:pPr>
      <w:r w:rsidRPr="007B241E">
        <w:t>Poznámka.</w:t>
      </w:r>
    </w:p>
    <w:p w:rsidR="00ED7CFE" w:rsidRPr="007B241E" w:rsidRDefault="00ED7CFE" w:rsidP="004723BF">
      <w:pPr>
        <w:pStyle w:val="KKBEZMEZER"/>
      </w:pPr>
      <w:r w:rsidRPr="007B241E">
        <w:t>Sociálne a skladové zázemie výstavby možno so súhlasom investora a zodpovedného statika stavby realizovať aj vo vnútorných priestoroch rekonštruovaného stavebného fondu.</w:t>
      </w:r>
    </w:p>
    <w:p w:rsidR="00E61287" w:rsidRPr="007B241E" w:rsidRDefault="00E61287" w:rsidP="004723BF">
      <w:pPr>
        <w:pStyle w:val="KKBEZMEZER"/>
        <w:rPr>
          <w:rFonts w:eastAsiaTheme="minorHAnsi"/>
          <w:b/>
          <w:sz w:val="24"/>
          <w:szCs w:val="22"/>
          <w:lang w:eastAsia="en-US"/>
        </w:rPr>
      </w:pPr>
    </w:p>
    <w:p w:rsidR="00ED7CFE" w:rsidRPr="007B241E" w:rsidRDefault="00E61287"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ÚDAJE O OSOBITNÝCH OPATRENIACH, PRÍPADNE O SPÔSOBE VYKONÁVANIA  ČINNOSTÍ VYŽADUJÚCICH BEZPEČNOSTNÉ OPATRENIA</w:t>
      </w:r>
    </w:p>
    <w:p w:rsidR="00ED7CFE" w:rsidRPr="007B241E" w:rsidRDefault="00ED7CFE" w:rsidP="004723BF">
      <w:pPr>
        <w:pStyle w:val="KKBEZMEZER"/>
        <w:rPr>
          <w:snapToGrid w:val="0"/>
        </w:rPr>
      </w:pPr>
      <w:r w:rsidRPr="007B241E">
        <w:rPr>
          <w:snapToGrid w:val="0"/>
        </w:rPr>
        <w:t xml:space="preserve">a, Navrhované stavenisko a  technické riešenie predmetného investičného zámeru v plnom rozsahu rešpektuje požiadavky vyplývajúce z Vyhlášky MPSVR SR č. 147/2013 Z.z., ktorou sa ustanovujú podrobnosti na zaistenie </w:t>
      </w:r>
      <w:r w:rsidRPr="007B241E">
        <w:rPr>
          <w:snapToGrid w:val="0"/>
        </w:rPr>
        <w:lastRenderedPageBreak/>
        <w:t>bezpečnosti a ochrany zdravia pri stavebných prácach a prácach s nimi súvisiacich a podrobnosti osobitnej spôsobilosti na výkon niektorých pracovných činností.</w:t>
      </w:r>
    </w:p>
    <w:p w:rsidR="00ED7CFE" w:rsidRPr="007B241E" w:rsidRDefault="00ED7CFE" w:rsidP="004723BF">
      <w:pPr>
        <w:pStyle w:val="KKBEZMEZER"/>
        <w:rPr>
          <w:snapToGrid w:val="0"/>
        </w:rPr>
      </w:pPr>
      <w:r w:rsidRPr="007B241E">
        <w:rPr>
          <w:snapToGrid w:val="0"/>
        </w:rPr>
        <w:t>b, Rozsah stavebnej činnosti a jej charakter si vyžaduje vypracovanie Plánu bezpečnosti a ochrany zdravia pri práci (BOZP), podľa Nariadenia vlády SR č. 396/2006 Z.z. o minimálnych bezpečnostných a zdravotných požiadavkách na stavenisko. Podmienky vyplývajúce z predmetného nariadenia projektová dokumentácia v jednotlivých návrhoch riešenia staveniska a postupu výstavby zohľadňuje v plnom rozsahu. Plán bezpečnosti bude vypracovaný ako samostatná dokumentácia, vybraným dodávateľom stavby na základe objednávky investora (stavebníka). Náklady na vypracovanie predmetného plánu hradí investor stavby. Ako pomoc pre vybraného dodávateľa stavby, projektant, v príslušnej kap. predmetnej technickej správy predkladá základnú osnovu podmienok plánu.</w:t>
      </w:r>
    </w:p>
    <w:p w:rsidR="00ED7CFE" w:rsidRPr="007B241E" w:rsidRDefault="00ED7CFE" w:rsidP="004723BF">
      <w:pPr>
        <w:pStyle w:val="KKBEZMEZER"/>
        <w:rPr>
          <w:b/>
          <w:bCs/>
        </w:rPr>
      </w:pPr>
    </w:p>
    <w:p w:rsidR="00ED7CFE" w:rsidRPr="007B241E" w:rsidRDefault="00ED7CFE" w:rsidP="004723BF">
      <w:pPr>
        <w:pStyle w:val="KKBEZMEZER"/>
        <w:rPr>
          <w:rFonts w:eastAsiaTheme="minorHAnsi"/>
          <w:sz w:val="22"/>
        </w:rPr>
      </w:pPr>
      <w:r w:rsidRPr="007B241E">
        <w:rPr>
          <w:rFonts w:eastAsiaTheme="minorHAnsi"/>
          <w:sz w:val="22"/>
        </w:rPr>
        <w:t>Vyhodnotenie neodstrániteľných nebezpečenstiev  a neodstrániteľných ohrození.</w:t>
      </w:r>
    </w:p>
    <w:p w:rsidR="00ED7CFE" w:rsidRPr="007B241E" w:rsidRDefault="00ED7CFE" w:rsidP="004723BF">
      <w:pPr>
        <w:pStyle w:val="KKBEZMEZER"/>
      </w:pPr>
      <w:r w:rsidRPr="007B241E">
        <w:t>Vyhodnotenie neodstrániteľných nebezpečenstiev a neodstrániteľných ohrození, ktoré vyplývajú z navrhovanej projektovej dokumentácie, z jej navrhovaných riešení v určených prevádzkových a užívateľských podmienkach a</w:t>
      </w:r>
      <w:r w:rsidR="007F10A6" w:rsidRPr="007B241E">
        <w:t> </w:t>
      </w:r>
      <w:r w:rsidRPr="007B241E">
        <w:t>návrh ochranných opatrení proti týmto nebezpečenstvám a rizikám v zmysle Zákona č. 355/2007  Z.z. sú alebo budú obsiahnuté v návodoch na použitie a</w:t>
      </w:r>
      <w:r w:rsidR="007F10A6" w:rsidRPr="007B241E">
        <w:t> </w:t>
      </w:r>
      <w:r w:rsidRPr="007B241E">
        <w:t>obsluhu (prevádzkové manuály) resp. na zabezpečenie garančných a</w:t>
      </w:r>
      <w:r w:rsidR="007F10A6" w:rsidRPr="007B241E">
        <w:t> </w:t>
      </w:r>
      <w:r w:rsidRPr="007B241E">
        <w:t>iných skúšok jednotlivých stavebných a technologických súborov zabudovaných v stavebnom objekte. Ich špecifikácia bude tvoriť neoddeliteľnú súčasť realizačnej dokumentácie resp. dokumentácie skutočného vyhotovenia a bude priložená ku žiadosti o kolaudáciu stavby. Jednotlivé neodstrániteľné nebezpečenstvá a</w:t>
      </w:r>
      <w:r w:rsidR="007F10A6" w:rsidRPr="007B241E">
        <w:t> </w:t>
      </w:r>
      <w:r w:rsidRPr="007B241E">
        <w:t>neodstrániteľné ohrozenia sú preto v expedovanej dokumentácii jednotlivých odborných profesií prezentované formálne.</w:t>
      </w:r>
    </w:p>
    <w:p w:rsidR="00ED7CFE" w:rsidRPr="007B241E" w:rsidRDefault="00ED7CFE" w:rsidP="004723BF">
      <w:pPr>
        <w:pStyle w:val="KKBEZMEZER"/>
      </w:pPr>
    </w:p>
    <w:p w:rsidR="00ED7CFE" w:rsidRPr="007B241E" w:rsidRDefault="00E61287"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ÚDAJE O OSOBITNÝCH OPATRENIACH ALEBO SPÔSOBE VYKONÁVANIA ČINNOSTÍ VYŽADUJÚCICH OSOBITNÉ BEZPEČNOSTNÉ OPATRENIA (TZV. ZVLÁŠTNE OPATRENIA).</w:t>
      </w:r>
    </w:p>
    <w:p w:rsidR="00ED7CFE" w:rsidRPr="007B241E" w:rsidRDefault="00ED7CFE" w:rsidP="009004E6">
      <w:pPr>
        <w:pStyle w:val="KKBEZMEZER"/>
        <w:numPr>
          <w:ilvl w:val="0"/>
          <w:numId w:val="66"/>
        </w:numPr>
        <w:rPr>
          <w:snapToGrid w:val="0"/>
        </w:rPr>
      </w:pPr>
      <w:r w:rsidRPr="007B241E">
        <w:rPr>
          <w:snapToGrid w:val="0"/>
        </w:rPr>
        <w:t xml:space="preserve">Káblové prípojky NN a plynu musia byť uložené vo vzťahu k vodohospodárskym uloženiam (jestvujúcim i novo navrhovaným)  v súlade so STN 73 6005, 73 6701 a 75 5401. </w:t>
      </w:r>
    </w:p>
    <w:p w:rsidR="00ED7CFE" w:rsidRPr="007B241E" w:rsidRDefault="00ED7CFE" w:rsidP="009004E6">
      <w:pPr>
        <w:pStyle w:val="KKBEZMEZER"/>
        <w:numPr>
          <w:ilvl w:val="0"/>
          <w:numId w:val="66"/>
        </w:numPr>
        <w:rPr>
          <w:snapToGrid w:val="0"/>
        </w:rPr>
      </w:pPr>
      <w:r w:rsidRPr="007B241E">
        <w:rPr>
          <w:snapToGrid w:val="0"/>
        </w:rPr>
        <w:t xml:space="preserve">Uloženie  NN káblov riešiť v zmysle STN 34 1050, STN 33 2000-5-52 a STN 73 6005. </w:t>
      </w:r>
    </w:p>
    <w:p w:rsidR="00ED7CFE" w:rsidRPr="007B241E" w:rsidRDefault="00ED7CFE" w:rsidP="009004E6">
      <w:pPr>
        <w:pStyle w:val="KKBEZMEZER"/>
        <w:numPr>
          <w:ilvl w:val="0"/>
          <w:numId w:val="66"/>
        </w:numPr>
        <w:rPr>
          <w:snapToGrid w:val="0"/>
        </w:rPr>
      </w:pPr>
      <w:r w:rsidRPr="007B241E">
        <w:rPr>
          <w:snapToGrid w:val="0"/>
        </w:rPr>
        <w:t>Jestvujúce energetické zariadenia územia musia byť rešpektované podľa Zákona č. 656/2004   Z.z. a</w:t>
      </w:r>
      <w:r w:rsidR="007F10A6" w:rsidRPr="007B241E">
        <w:rPr>
          <w:snapToGrid w:val="0"/>
        </w:rPr>
        <w:t> </w:t>
      </w:r>
      <w:r w:rsidRPr="007B241E">
        <w:rPr>
          <w:snapToGrid w:val="0"/>
        </w:rPr>
        <w:t>nadväzných legislatívnych predpisov resp. s nimi bude nakladané v zmysle projektového riešenia príslušnej odbornej profesie, rešpektujúc stanoviská majiteľov a správcov siete.</w:t>
      </w:r>
    </w:p>
    <w:p w:rsidR="00ED7CFE" w:rsidRPr="007B241E" w:rsidRDefault="00ED7CFE" w:rsidP="009004E6">
      <w:pPr>
        <w:pStyle w:val="KKBEZMEZER"/>
        <w:numPr>
          <w:ilvl w:val="0"/>
          <w:numId w:val="66"/>
        </w:numPr>
        <w:rPr>
          <w:snapToGrid w:val="0"/>
        </w:rPr>
      </w:pPr>
      <w:r w:rsidRPr="007B241E">
        <w:t xml:space="preserve">Počas rekonštrukcie rešpektovať ustanovenia Zákona 656/2004 Z.z. </w:t>
      </w:r>
      <w:r w:rsidRPr="007B241E">
        <w:rPr>
          <w:snapToGrid w:val="0"/>
        </w:rPr>
        <w:t xml:space="preserve">o energetike a o zmene niektorých zákonov </w:t>
      </w:r>
      <w:r w:rsidRPr="007B241E">
        <w:t>v znení neskorších predpisov a príslušné technické normy.</w:t>
      </w:r>
    </w:p>
    <w:p w:rsidR="00ED7CFE" w:rsidRPr="007B241E" w:rsidRDefault="00ED7CFE" w:rsidP="009004E6">
      <w:pPr>
        <w:pStyle w:val="KKBEZMEZER"/>
        <w:numPr>
          <w:ilvl w:val="0"/>
          <w:numId w:val="66"/>
        </w:numPr>
        <w:rPr>
          <w:snapToGrid w:val="0"/>
        </w:rPr>
      </w:pPr>
      <w:r w:rsidRPr="007B241E">
        <w:rPr>
          <w:snapToGrid w:val="0"/>
        </w:rPr>
        <w:t>Navrhovaná rekonštrukcia musí zohľadňovať jestvujúce zariadenia v majetku energetiky a ich ochranné pásma v súlade so Zákonom č. 251/2012 Z.z.</w:t>
      </w:r>
    </w:p>
    <w:p w:rsidR="00ED7CFE" w:rsidRPr="007B241E" w:rsidRDefault="00ED7CFE" w:rsidP="009004E6">
      <w:pPr>
        <w:pStyle w:val="KKBEZMEZER"/>
        <w:numPr>
          <w:ilvl w:val="0"/>
          <w:numId w:val="66"/>
        </w:numPr>
      </w:pPr>
      <w:r w:rsidRPr="007B241E">
        <w:t xml:space="preserve">Odpájanie a pripájanie resp. prepájanie inžinierskych sietí v  území realizovať zásadne v beznapäťovom stave, v zmysle projektového riešenia, so súhlasom majiteľov a správcov sietí, organizáciou k tomu oprávnenou, v termínoch dohodnutých a verejne oznámených napäťových výluk. </w:t>
      </w:r>
    </w:p>
    <w:p w:rsidR="00ED7CFE" w:rsidRPr="007B241E" w:rsidRDefault="00ED7CFE" w:rsidP="009004E6">
      <w:pPr>
        <w:pStyle w:val="KKBEZMEZER"/>
        <w:numPr>
          <w:ilvl w:val="0"/>
          <w:numId w:val="66"/>
        </w:numPr>
      </w:pPr>
      <w:r w:rsidRPr="007B241E">
        <w:rPr>
          <w:noProof/>
        </w:rPr>
        <w:t>Zásyp</w:t>
      </w:r>
      <w:r w:rsidRPr="007B241E">
        <w:t xml:space="preserve"> inžinierskych sietí, uložených do zeme musí byť zhutnený tlakom, hnetením,  nárazom  resp. vibráciou. Podrobne  pozri realizačnú dokumentáciu príslušnej odbornej profesie.</w:t>
      </w:r>
    </w:p>
    <w:p w:rsidR="00ED7CFE" w:rsidRPr="007B241E" w:rsidRDefault="00ED7CFE" w:rsidP="009004E6">
      <w:pPr>
        <w:pStyle w:val="KKBEZMEZER"/>
        <w:numPr>
          <w:ilvl w:val="0"/>
          <w:numId w:val="66"/>
        </w:numPr>
        <w:rPr>
          <w:snapToGrid w:val="0"/>
        </w:rPr>
      </w:pPr>
      <w:r w:rsidRPr="007B241E">
        <w:rPr>
          <w:snapToGrid w:val="0"/>
        </w:rPr>
        <w:t>Pred zahájením prác je vyšší dodávateľ stavby (realizátor rekonštrukcie) povinný oboznámiť sa s</w:t>
      </w:r>
      <w:r w:rsidR="007F10A6" w:rsidRPr="007B241E">
        <w:rPr>
          <w:snapToGrid w:val="0"/>
        </w:rPr>
        <w:t> </w:t>
      </w:r>
      <w:r w:rsidRPr="007B241E">
        <w:rPr>
          <w:snapToGrid w:val="0"/>
        </w:rPr>
        <w:t>výsledkami  podrobného inžinierskeho a hydrogeologického prieskumu základovej pôdy budúceho staveniska a so zameraním jestvujúcich podzemných resp. nadzemných I.S. lokality.</w:t>
      </w:r>
    </w:p>
    <w:p w:rsidR="00ED7CFE" w:rsidRPr="007B241E" w:rsidRDefault="00ED7CFE" w:rsidP="009004E6">
      <w:pPr>
        <w:pStyle w:val="KKBEZMEZER"/>
        <w:numPr>
          <w:ilvl w:val="0"/>
          <w:numId w:val="66"/>
        </w:numPr>
        <w:rPr>
          <w:snapToGrid w:val="0"/>
        </w:rPr>
      </w:pPr>
      <w:r w:rsidRPr="007B241E">
        <w:rPr>
          <w:snapToGrid w:val="0"/>
        </w:rPr>
        <w:t>Realizátor rekonštrukcie zabezpečí, pred zahájením výkopových prác v území, vytýčenie stavieb fyzickou osobou alebo právnickou osobou oprávnenou vykonávať geodetické a kartografické činnosti.</w:t>
      </w:r>
    </w:p>
    <w:p w:rsidR="00ED7CFE" w:rsidRPr="007B241E" w:rsidRDefault="00ED7CFE" w:rsidP="009004E6">
      <w:pPr>
        <w:pStyle w:val="KKBEZMEZER"/>
        <w:numPr>
          <w:ilvl w:val="0"/>
          <w:numId w:val="66"/>
        </w:numPr>
      </w:pPr>
      <w:r w:rsidRPr="007B241E">
        <w:t>Stavebným dozorom môže byť poverená iba odborne spôsobilá osoba zapísaná v zozname  SKSI. Rozsah činnosti stavebného dozoru pozri § 46b stavebného zákona.</w:t>
      </w:r>
    </w:p>
    <w:p w:rsidR="00ED7CFE" w:rsidRPr="007B241E" w:rsidRDefault="00ED7CFE" w:rsidP="009004E6">
      <w:pPr>
        <w:pStyle w:val="KKBEZMEZER"/>
        <w:numPr>
          <w:ilvl w:val="0"/>
          <w:numId w:val="66"/>
        </w:numPr>
      </w:pPr>
      <w:r w:rsidRPr="007B241E">
        <w:t>Stavenisko bude v zmysle stavebného zákona  označené ako stavenisko, s uvedením potrebných údajov o</w:t>
      </w:r>
      <w:r w:rsidR="007F10A6" w:rsidRPr="007B241E">
        <w:t> </w:t>
      </w:r>
      <w:r w:rsidRPr="007B241E">
        <w:t>stavbe a účastníkoch výstavby (rekonštrukcie).</w:t>
      </w:r>
    </w:p>
    <w:p w:rsidR="00ED7CFE" w:rsidRPr="007B241E" w:rsidRDefault="00ED7CFE" w:rsidP="009004E6">
      <w:pPr>
        <w:pStyle w:val="KKBEZMEZER"/>
        <w:numPr>
          <w:ilvl w:val="0"/>
          <w:numId w:val="66"/>
        </w:numPr>
      </w:pPr>
      <w:r w:rsidRPr="007B241E">
        <w:t>Na stavenisku je realizátor rekonštrukcie povinný, po celý čas prác zabezpečiť projektovú dokumentáciu stavby, overenú stavebným úradom, ktorá je potrebná na uskutočňovanie rekonštrukcie a na výkon štátneho stavebného dohľadu.</w:t>
      </w:r>
    </w:p>
    <w:p w:rsidR="00ED7CFE" w:rsidRPr="007B241E" w:rsidRDefault="00ED7CFE" w:rsidP="009004E6">
      <w:pPr>
        <w:pStyle w:val="KKBEZMEZER"/>
        <w:numPr>
          <w:ilvl w:val="0"/>
          <w:numId w:val="66"/>
        </w:numPr>
      </w:pPr>
      <w:r w:rsidRPr="007B241E">
        <w:t>Vzhľadom k polohe navrhovaného staveniska nemožno vylúčiť prítomnosť neevidovaných archeologických nálezov pri zemných prácach. Vybraný dodávateľ stavby (rekonštrukcie) je povinný každý pamiatkový nález, v zmysle platnej legislatívy ohlásiť a stavebné práce do rozhodnutia príslušného úradu pozastaviť. Začiatok stavebných prác je vybraný dodávateľ stavby povinný písomne preukázateľným spôsobom oznámiť KPÚ do 15 dní.</w:t>
      </w:r>
    </w:p>
    <w:p w:rsidR="00ED7CFE" w:rsidRPr="007B241E" w:rsidRDefault="00ED7CFE" w:rsidP="009004E6">
      <w:pPr>
        <w:pStyle w:val="KKBEZMEZER"/>
        <w:numPr>
          <w:ilvl w:val="0"/>
          <w:numId w:val="66"/>
        </w:numPr>
      </w:pPr>
      <w:r w:rsidRPr="007B241E">
        <w:lastRenderedPageBreak/>
        <w:t xml:space="preserve">Ku kolaudácii stavby je nutné zabezpečiť výsledok lab. rozboru vzorky vody, ktorý preukáže vyhovujúcu kvalitu pitnej vody v súlade s Vyhláškou MZ SR č. 247/2017 Z.z., ktorou sa ustanovujú podrobnosti o kvalite pitnej vody, o kontrole kvality pitnej vody a programe monitorovania a manažmente rizík pri zásobovaní pitnou vodou v znení neskorších predpisov.  </w:t>
      </w:r>
    </w:p>
    <w:p w:rsidR="00ED7CFE" w:rsidRPr="007B241E" w:rsidRDefault="00ED7CFE" w:rsidP="004723BF">
      <w:pPr>
        <w:pStyle w:val="KKBEZMEZER"/>
        <w:rPr>
          <w:b/>
          <w:bCs/>
        </w:rPr>
      </w:pPr>
    </w:p>
    <w:p w:rsidR="00ED7CFE" w:rsidRPr="007B241E" w:rsidRDefault="00ED7CFE"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Stavebný denník.</w:t>
      </w:r>
    </w:p>
    <w:p w:rsidR="00ED7CFE" w:rsidRPr="007B241E" w:rsidRDefault="00ED7CFE" w:rsidP="004723BF">
      <w:pPr>
        <w:pStyle w:val="KKBEZMEZER"/>
      </w:pPr>
      <w:r w:rsidRPr="007B241E">
        <w:t>Na stavbe bude založený a vedený stavebný denník (v papierovej resp. elektronickej podobe), ktorý bude tvoriť súčasť dokumentácie uloženej na zriadenom stavenisku. Podľa § 46d zákona č. 50/1976 Z.z o územnom plánovaní a stavebnom poriadku (stavebný zákon) v znení neskorších predpisov   zdôrazňujeme:</w:t>
      </w:r>
    </w:p>
    <w:p w:rsidR="00ED7CFE" w:rsidRPr="007B241E" w:rsidRDefault="00ED7CFE" w:rsidP="004723BF">
      <w:pPr>
        <w:pStyle w:val="KKBEZMEZER"/>
      </w:pPr>
    </w:p>
    <w:p w:rsidR="00ED7CFE" w:rsidRPr="007B241E" w:rsidRDefault="00ED7CFE" w:rsidP="009004E6">
      <w:pPr>
        <w:pStyle w:val="KKBEZMEZER"/>
        <w:numPr>
          <w:ilvl w:val="0"/>
          <w:numId w:val="67"/>
        </w:numPr>
      </w:pPr>
      <w:r w:rsidRPr="007B241E">
        <w:t xml:space="preserve">Stavebný denník je dokument, ktorý bude súčasťou dokumentácie uloženej na stavenisku, zaznamenávajú sa v ňom všetky podstatné udalosti, ktoré sa stali na stavenisku. Do stavebného denníka sa budú zapisovať všetky dôležité údaje o stavebných prácach, o vykonávaní štátneho stavebného dohľadu, štátneho dozoru, dozoru projektanta nad vykonávaním stavby a autorského dozoru a o iných činnostiach ovplyvňujúcich stavebné práce a priebeh výstavby. </w:t>
      </w:r>
    </w:p>
    <w:p w:rsidR="00ED7CFE" w:rsidRPr="007B241E" w:rsidRDefault="00ED7CFE" w:rsidP="009004E6">
      <w:pPr>
        <w:pStyle w:val="KKBEZMEZER"/>
        <w:numPr>
          <w:ilvl w:val="0"/>
          <w:numId w:val="67"/>
        </w:numPr>
      </w:pPr>
      <w:r w:rsidRPr="007B241E">
        <w:t>Stavebný denník bude viesť stavbyvedúci alebo investor od prvého dňa prípravných prác až do skončenia stavebných prác.</w:t>
      </w:r>
    </w:p>
    <w:p w:rsidR="00ED7CFE" w:rsidRPr="007B241E" w:rsidRDefault="00ED7CFE" w:rsidP="009004E6">
      <w:pPr>
        <w:pStyle w:val="KKBEZMEZER"/>
        <w:numPr>
          <w:ilvl w:val="0"/>
          <w:numId w:val="67"/>
        </w:numPr>
      </w:pPr>
      <w:r w:rsidRPr="007B241E">
        <w:t>Do stavebného denníka sú oprávnené robiť zápisy, a to dátum návštevy staveniska, zistené skutočnosti a</w:t>
      </w:r>
      <w:r w:rsidR="007F10A6" w:rsidRPr="007B241E">
        <w:t> </w:t>
      </w:r>
      <w:r w:rsidRPr="007B241E">
        <w:t>urobené opatrenia, tieto ďalšie osoby :</w:t>
      </w:r>
    </w:p>
    <w:p w:rsidR="00ED7CFE" w:rsidRPr="007B241E" w:rsidRDefault="00ED7CFE" w:rsidP="004723BF">
      <w:pPr>
        <w:pStyle w:val="KKBEZMEZER"/>
        <w:jc w:val="left"/>
      </w:pPr>
      <w:r w:rsidRPr="007B241E">
        <w:t xml:space="preserve">      </w:t>
      </w:r>
      <w:r w:rsidR="004723BF" w:rsidRPr="007B241E">
        <w:tab/>
      </w:r>
      <w:r w:rsidRPr="007B241E">
        <w:t xml:space="preserve">a) osoba oprávnená vykonávať štátny stavebný dohľad, </w:t>
      </w:r>
      <w:r w:rsidRPr="007B241E">
        <w:br/>
        <w:t xml:space="preserve">    </w:t>
      </w:r>
      <w:r w:rsidR="004723BF" w:rsidRPr="007B241E">
        <w:tab/>
      </w:r>
      <w:r w:rsidRPr="007B241E">
        <w:t xml:space="preserve">b) geodet a kartograf stavby, </w:t>
      </w:r>
      <w:r w:rsidRPr="007B241E">
        <w:br/>
        <w:t xml:space="preserve">    </w:t>
      </w:r>
      <w:r w:rsidR="004723BF" w:rsidRPr="007B241E">
        <w:tab/>
      </w:r>
      <w:r w:rsidRPr="007B241E">
        <w:t xml:space="preserve">c) stavebník alebo jeho splnomocnený zástupca a vlastník stavby, ak nie je stavebníkom, </w:t>
      </w:r>
      <w:r w:rsidRPr="007B241E">
        <w:br/>
        <w:t xml:space="preserve">    </w:t>
      </w:r>
      <w:r w:rsidR="004723BF" w:rsidRPr="007B241E">
        <w:tab/>
      </w:r>
      <w:r w:rsidRPr="007B241E">
        <w:t xml:space="preserve">d) projektant a projektant čiastkových projektov stavby, </w:t>
      </w:r>
      <w:r w:rsidRPr="007B241E">
        <w:br/>
        <w:t xml:space="preserve">    </w:t>
      </w:r>
      <w:r w:rsidR="004723BF" w:rsidRPr="007B241E">
        <w:tab/>
      </w:r>
      <w:r w:rsidRPr="007B241E">
        <w:t xml:space="preserve">e) zhotoviteľ (dodávateľ) stavby, </w:t>
      </w:r>
      <w:r w:rsidRPr="007B241E">
        <w:br/>
        <w:t xml:space="preserve"> </w:t>
      </w:r>
      <w:r w:rsidR="004723BF" w:rsidRPr="007B241E">
        <w:tab/>
      </w:r>
      <w:r w:rsidRPr="007B241E">
        <w:t xml:space="preserve">f) osoba vykonávajúca stavebný dozor, </w:t>
      </w:r>
      <w:r w:rsidRPr="007B241E">
        <w:br/>
        <w:t xml:space="preserve"> </w:t>
      </w:r>
      <w:r w:rsidR="004723BF" w:rsidRPr="007B241E">
        <w:tab/>
      </w:r>
      <w:r w:rsidRPr="007B241E">
        <w:t>g) osoba vykonávajúca štátny dozor,</w:t>
      </w:r>
      <w:r w:rsidRPr="007B241E">
        <w:br/>
        <w:t xml:space="preserve"> </w:t>
      </w:r>
      <w:r w:rsidR="004723BF" w:rsidRPr="007B241E">
        <w:tab/>
      </w:r>
      <w:r w:rsidRPr="007B241E">
        <w:t>h) koordinátor bezpečnosti práce na stavenisku.</w:t>
      </w:r>
    </w:p>
    <w:p w:rsidR="00ED7CFE" w:rsidRPr="007B241E" w:rsidRDefault="00ED7CFE" w:rsidP="004723BF">
      <w:pPr>
        <w:pStyle w:val="KKBEZMEZER"/>
        <w:rPr>
          <w:b/>
        </w:rPr>
      </w:pPr>
    </w:p>
    <w:p w:rsidR="00ED7CFE" w:rsidRPr="007B241E" w:rsidRDefault="00E61287"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VPLYV USKUTOČŇOVANIA STAVBY NA ŽIVOTNÉ PROSTREDIE A STANOVENIE OPATRENÍ NA VYLÚČENIE ALEBO NA OBMEDZENIE NEGATÍVNYCH VPLYVOV.</w:t>
      </w:r>
    </w:p>
    <w:p w:rsidR="00ED7CFE" w:rsidRPr="007B241E" w:rsidRDefault="00ED7CFE" w:rsidP="002F11A4">
      <w:pPr>
        <w:pStyle w:val="KKBEZMEZER"/>
        <w:rPr>
          <w:snapToGrid w:val="0"/>
        </w:rPr>
      </w:pPr>
      <w:r w:rsidRPr="007B241E">
        <w:rPr>
          <w:snapToGrid w:val="0"/>
        </w:rPr>
        <w:t>Navrhovaná rekonštrukcia bude mať iba minimálny dopad na životné prostredie areálu,  lokality resp. mesta Nitra. Samotné, v projektovej dokumentácii predbežne navrhované, dočasné objekty zariadenia staveniska ako i</w:t>
      </w:r>
      <w:r w:rsidR="007F10A6" w:rsidRPr="007B241E">
        <w:rPr>
          <w:snapToGrid w:val="0"/>
        </w:rPr>
        <w:t> </w:t>
      </w:r>
      <w:r w:rsidRPr="007B241E">
        <w:rPr>
          <w:snapToGrid w:val="0"/>
        </w:rPr>
        <w:t>navrhovaný postup výstavby nebude mať zásadne negatívny dopad na životné prostredie, v zmysle par. 8, Stavebného zákona nebude mať zásadne negatívne účinky a vplyvy, nebude produkovať škodlivé exhalácie, hluk, teplo, otrasy, vibrácie, prach, zápach, oslňovanie a zatieňovanie, nebude zhoršovať životné prostredie na stavbe a</w:t>
      </w:r>
      <w:r w:rsidR="007F10A6" w:rsidRPr="007B241E">
        <w:rPr>
          <w:snapToGrid w:val="0"/>
        </w:rPr>
        <w:t> </w:t>
      </w:r>
      <w:r w:rsidRPr="007B241E">
        <w:rPr>
          <w:snapToGrid w:val="0"/>
        </w:rPr>
        <w:t xml:space="preserve">jeho okolí nad prípustnú mieru resp. nad mieru povolenú vydaným  stavebným povolením. </w:t>
      </w:r>
    </w:p>
    <w:p w:rsidR="00ED7CFE" w:rsidRPr="007B241E" w:rsidRDefault="00ED7CFE" w:rsidP="002F11A4">
      <w:pPr>
        <w:pStyle w:val="KKBEZMEZER"/>
        <w:rPr>
          <w:b/>
          <w:snapToGrid w:val="0"/>
        </w:rPr>
      </w:pPr>
    </w:p>
    <w:p w:rsidR="00ED7CFE" w:rsidRPr="007B241E" w:rsidRDefault="00ED7CFE"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 xml:space="preserve">Spôsob obmedzenia alebo vylúčenia nežiadúcich vplyvov počas výstavby. </w:t>
      </w:r>
    </w:p>
    <w:p w:rsidR="00ED7CFE" w:rsidRPr="007B241E" w:rsidRDefault="00ED7CFE" w:rsidP="002F11A4">
      <w:pPr>
        <w:pStyle w:val="KKBEZMEZER"/>
        <w:rPr>
          <w:snapToGrid w:val="0"/>
        </w:rPr>
      </w:pPr>
      <w:r w:rsidRPr="007B241E">
        <w:rPr>
          <w:snapToGrid w:val="0"/>
        </w:rPr>
        <w:t>Vzhľadom na polohu plánovanej stavebnej činnosti bude nutné dôsledne dodržiavať nasledovné podmienky, zabezpečujúce znižovanie vplyvu plánovanej činnosti na životné prostredie lokality t.j.</w:t>
      </w:r>
    </w:p>
    <w:p w:rsidR="00ED7CFE" w:rsidRPr="007B241E" w:rsidRDefault="00ED7CFE" w:rsidP="002F11A4">
      <w:pPr>
        <w:pStyle w:val="KKBEZMEZER"/>
        <w:rPr>
          <w:snapToGrid w:val="0"/>
        </w:rPr>
      </w:pPr>
    </w:p>
    <w:p w:rsidR="00ED7CFE" w:rsidRPr="007B241E" w:rsidRDefault="00ED7CFE" w:rsidP="002F11A4">
      <w:pPr>
        <w:pStyle w:val="KKBEZMEZER"/>
        <w:rPr>
          <w:b/>
          <w:snapToGrid w:val="0"/>
          <w:sz w:val="18"/>
        </w:rPr>
      </w:pPr>
      <w:r w:rsidRPr="007B241E">
        <w:rPr>
          <w:b/>
          <w:snapToGrid w:val="0"/>
          <w:sz w:val="18"/>
        </w:rPr>
        <w:t>a, Z hľadiska ochrany ovzdušia:</w:t>
      </w:r>
    </w:p>
    <w:p w:rsidR="00ED7CFE" w:rsidRPr="007B241E" w:rsidRDefault="00ED7CFE" w:rsidP="009004E6">
      <w:pPr>
        <w:pStyle w:val="KKBEZMEZER"/>
        <w:numPr>
          <w:ilvl w:val="0"/>
          <w:numId w:val="63"/>
        </w:numPr>
        <w:rPr>
          <w:snapToGrid w:val="0"/>
          <w:sz w:val="18"/>
        </w:rPr>
      </w:pPr>
      <w:r w:rsidRPr="007B241E">
        <w:rPr>
          <w:snapToGrid w:val="0"/>
          <w:sz w:val="18"/>
        </w:rPr>
        <w:t>zabezpečiť, aby počas výstavby, pri nakladaní so stavebným materiálom resp. stavebnou suťou boli dodržiavané požiadavky vyplývajúce z Vyhlášky č. 244/2016 Z.z. o kvalite ovzdušia</w:t>
      </w:r>
    </w:p>
    <w:p w:rsidR="00ED7CFE" w:rsidRPr="007B241E" w:rsidRDefault="00ED7CFE" w:rsidP="009004E6">
      <w:pPr>
        <w:pStyle w:val="KKBEZMEZER"/>
        <w:numPr>
          <w:ilvl w:val="0"/>
          <w:numId w:val="63"/>
        </w:numPr>
        <w:rPr>
          <w:snapToGrid w:val="0"/>
          <w:sz w:val="18"/>
        </w:rPr>
      </w:pPr>
      <w:r w:rsidRPr="007B241E">
        <w:rPr>
          <w:snapToGrid w:val="0"/>
          <w:sz w:val="18"/>
        </w:rPr>
        <w:t>zabezpečiť rešpektovanie Zákona č. 137/2010 o ovzduší</w:t>
      </w:r>
    </w:p>
    <w:p w:rsidR="00ED7CFE" w:rsidRPr="007B241E" w:rsidRDefault="00ED7CFE" w:rsidP="009004E6">
      <w:pPr>
        <w:pStyle w:val="KKBEZMEZER"/>
        <w:numPr>
          <w:ilvl w:val="0"/>
          <w:numId w:val="63"/>
        </w:numPr>
        <w:rPr>
          <w:snapToGrid w:val="0"/>
          <w:sz w:val="18"/>
        </w:rPr>
      </w:pPr>
      <w:r w:rsidRPr="007B241E">
        <w:rPr>
          <w:snapToGrid w:val="0"/>
          <w:sz w:val="18"/>
        </w:rPr>
        <w:t xml:space="preserve">rešpektovať požiadavky vyplývajúce zo Zákona č. 139/2005 </w:t>
      </w:r>
    </w:p>
    <w:p w:rsidR="00ED7CFE" w:rsidRPr="007B241E" w:rsidRDefault="00ED7CFE" w:rsidP="009004E6">
      <w:pPr>
        <w:pStyle w:val="KKBEZMEZER"/>
        <w:numPr>
          <w:ilvl w:val="0"/>
          <w:numId w:val="63"/>
        </w:numPr>
        <w:rPr>
          <w:snapToGrid w:val="0"/>
          <w:sz w:val="18"/>
        </w:rPr>
      </w:pPr>
      <w:r w:rsidRPr="007B241E">
        <w:rPr>
          <w:snapToGrid w:val="0"/>
          <w:sz w:val="18"/>
        </w:rPr>
        <w:t>pri činnostiach, pri ktorých môžu vznikať prašné emisie (napr. búracie a zemné práce) je potrebné využiť technicky dostupné prostriedky na obmedzenie vzniku týchto prašných emisií (napr. skrápaním, prekrývaním, vhodným umiestnením vstupu na stavenisko, čistením komunikácií, oplocovaním, etapizáciou prác,  použitím sieťoviny na lešení  a pod.)</w:t>
      </w:r>
    </w:p>
    <w:p w:rsidR="00ED7CFE" w:rsidRPr="007B241E" w:rsidRDefault="00ED7CFE" w:rsidP="009004E6">
      <w:pPr>
        <w:pStyle w:val="KKBEZMEZER"/>
        <w:numPr>
          <w:ilvl w:val="0"/>
          <w:numId w:val="63"/>
        </w:numPr>
        <w:rPr>
          <w:snapToGrid w:val="0"/>
          <w:sz w:val="18"/>
        </w:rPr>
      </w:pPr>
      <w:r w:rsidRPr="007B241E">
        <w:rPr>
          <w:snapToGrid w:val="0"/>
          <w:sz w:val="18"/>
        </w:rPr>
        <w:t>skladovanie prašných stavebných materiálov, v hraniciach staveniska minimalizovať resp. ich skladovať v</w:t>
      </w:r>
      <w:r w:rsidR="007F10A6" w:rsidRPr="007B241E">
        <w:rPr>
          <w:snapToGrid w:val="0"/>
          <w:sz w:val="18"/>
        </w:rPr>
        <w:t> </w:t>
      </w:r>
      <w:r w:rsidRPr="007B241E">
        <w:rPr>
          <w:snapToGrid w:val="0"/>
          <w:sz w:val="18"/>
        </w:rPr>
        <w:t>uzatvárateľných  plechových skladoch a  stavebných silách</w:t>
      </w:r>
    </w:p>
    <w:p w:rsidR="00ED7CFE" w:rsidRPr="007B241E" w:rsidRDefault="00ED7CFE" w:rsidP="009004E6">
      <w:pPr>
        <w:pStyle w:val="KKBEZMEZER"/>
        <w:numPr>
          <w:ilvl w:val="0"/>
          <w:numId w:val="63"/>
        </w:numPr>
        <w:rPr>
          <w:snapToGrid w:val="0"/>
          <w:sz w:val="18"/>
        </w:rPr>
      </w:pPr>
      <w:r w:rsidRPr="007B241E">
        <w:rPr>
          <w:snapToGrid w:val="0"/>
          <w:sz w:val="18"/>
        </w:rPr>
        <w:t>zabezpečiť, aby stavebná činnosť rešpektovala podmienky vyplývajúce zo Zákona č. 478/2002 Z.z. o poplatkoch za znečisťovanie ovzdušia, v znení neskorších predpisov (zákon o ovzduší) a ktorým sa dopĺňa Zákon č. 401/1998 Z.z. o</w:t>
      </w:r>
      <w:r w:rsidR="007F10A6" w:rsidRPr="007B241E">
        <w:rPr>
          <w:snapToGrid w:val="0"/>
          <w:sz w:val="18"/>
        </w:rPr>
        <w:t> </w:t>
      </w:r>
      <w:r w:rsidRPr="007B241E">
        <w:rPr>
          <w:snapToGrid w:val="0"/>
          <w:sz w:val="18"/>
        </w:rPr>
        <w:t xml:space="preserve">poplatkoch za znečisťovanie ovzdušia, v znení neskorších predpisov (zákon o ovzduší) a rešpektovala podmienky vyplývajúce zo Zákona č. 338/2009 Z.z. </w:t>
      </w:r>
    </w:p>
    <w:p w:rsidR="00ED7CFE" w:rsidRPr="007B241E" w:rsidRDefault="00ED7CFE" w:rsidP="009004E6">
      <w:pPr>
        <w:pStyle w:val="KKBEZMEZER"/>
        <w:numPr>
          <w:ilvl w:val="0"/>
          <w:numId w:val="63"/>
        </w:numPr>
        <w:rPr>
          <w:snapToGrid w:val="0"/>
          <w:sz w:val="18"/>
        </w:rPr>
      </w:pPr>
      <w:r w:rsidRPr="007B241E">
        <w:rPr>
          <w:snapToGrid w:val="0"/>
          <w:sz w:val="18"/>
        </w:rPr>
        <w:lastRenderedPageBreak/>
        <w:t xml:space="preserve">zabezpečiť, aby počas výstavby boli rešpektované požiadavky vyplývajúce z STN EN 481 Ovzdušie na pracovisku resp. 482 Ochrana ovzdušia </w:t>
      </w:r>
    </w:p>
    <w:p w:rsidR="00ED7CFE" w:rsidRPr="007B241E" w:rsidRDefault="00ED7CFE" w:rsidP="009004E6">
      <w:pPr>
        <w:pStyle w:val="KKBEZMEZER"/>
        <w:numPr>
          <w:ilvl w:val="0"/>
          <w:numId w:val="63"/>
        </w:numPr>
        <w:rPr>
          <w:snapToGrid w:val="0"/>
          <w:sz w:val="18"/>
        </w:rPr>
      </w:pPr>
      <w:r w:rsidRPr="007B241E">
        <w:rPr>
          <w:snapToGrid w:val="0"/>
          <w:sz w:val="18"/>
        </w:rPr>
        <w:t>zabezpečiť dodržiavanie Vyhlášky MZ SR č. 300/2007 Z.z., ktorou sa mení nariadenie vlády SR č. 355/2006 Z.z.</w:t>
      </w:r>
    </w:p>
    <w:p w:rsidR="00ED7CFE" w:rsidRPr="007B241E" w:rsidRDefault="00ED7CFE" w:rsidP="009004E6">
      <w:pPr>
        <w:pStyle w:val="KKBEZMEZER"/>
        <w:numPr>
          <w:ilvl w:val="0"/>
          <w:numId w:val="63"/>
        </w:numPr>
        <w:rPr>
          <w:snapToGrid w:val="0"/>
          <w:sz w:val="18"/>
        </w:rPr>
      </w:pPr>
      <w:r w:rsidRPr="007B241E">
        <w:rPr>
          <w:snapToGrid w:val="0"/>
          <w:sz w:val="18"/>
        </w:rPr>
        <w:t>zabezpečiť dodržiavanie Vyhlášky MZ SR č. 448/2007 Z.z. o podrobnostiach o faktoroch práce a pracovného prostredia</w:t>
      </w:r>
    </w:p>
    <w:p w:rsidR="00ED7CFE" w:rsidRPr="007B241E" w:rsidRDefault="00ED7CFE" w:rsidP="002F11A4">
      <w:pPr>
        <w:pStyle w:val="KKBEZMEZER"/>
        <w:rPr>
          <w:b/>
          <w:snapToGrid w:val="0"/>
          <w:sz w:val="18"/>
        </w:rPr>
      </w:pPr>
      <w:r w:rsidRPr="007B241E">
        <w:rPr>
          <w:b/>
          <w:snapToGrid w:val="0"/>
          <w:sz w:val="18"/>
        </w:rPr>
        <w:t>b, Z hľadiska ochrany pred hlukom:</w:t>
      </w:r>
    </w:p>
    <w:p w:rsidR="00ED7CFE" w:rsidRPr="007B241E" w:rsidRDefault="00ED7CFE" w:rsidP="009004E6">
      <w:pPr>
        <w:pStyle w:val="KKBEZMEZER"/>
        <w:numPr>
          <w:ilvl w:val="0"/>
          <w:numId w:val="64"/>
        </w:numPr>
        <w:rPr>
          <w:snapToGrid w:val="0"/>
          <w:sz w:val="18"/>
        </w:rPr>
      </w:pPr>
      <w:r w:rsidRPr="007B241E">
        <w:rPr>
          <w:snapToGrid w:val="0"/>
          <w:sz w:val="18"/>
        </w:rPr>
        <w:t>na stavenisku používať iba stroje a zariadenia vhodné k danej  činnosti (navrhovanej technológii) a zabezpečiť ich pravidelnú  údržbu a kontrolu</w:t>
      </w:r>
    </w:p>
    <w:p w:rsidR="00ED7CFE" w:rsidRPr="007B241E" w:rsidRDefault="00ED7CFE" w:rsidP="009004E6">
      <w:pPr>
        <w:pStyle w:val="KKBEZMEZER"/>
        <w:numPr>
          <w:ilvl w:val="0"/>
          <w:numId w:val="64"/>
        </w:numPr>
        <w:rPr>
          <w:snapToGrid w:val="0"/>
          <w:sz w:val="18"/>
        </w:rPr>
      </w:pPr>
      <w:r w:rsidRPr="007B241E">
        <w:rPr>
          <w:snapToGrid w:val="0"/>
          <w:sz w:val="18"/>
        </w:rPr>
        <w:t>zabezpečiť, aby práce na zriadenom stavenisku rešpektovali požiadavky vplývajúce z Nariadenia vlády SR č. 126/2006 Z.z. o ochrane zdravia pred nepriaznivými účinkami hluku a vibrácií a požiadavky vyplývajúce z Nariadenia vlády SR č.115/2006 Z.z. o minimálnych zdravotných a bezpečnostných požiadavkách na ochranu zamestnancov pred rizikami súvisiacimi s expozíciou hluku</w:t>
      </w:r>
    </w:p>
    <w:p w:rsidR="00ED7CFE" w:rsidRPr="007B241E" w:rsidRDefault="00ED7CFE" w:rsidP="009004E6">
      <w:pPr>
        <w:pStyle w:val="KKBEZMEZER"/>
        <w:numPr>
          <w:ilvl w:val="0"/>
          <w:numId w:val="64"/>
        </w:numPr>
        <w:rPr>
          <w:bCs/>
          <w:sz w:val="18"/>
        </w:rPr>
      </w:pPr>
      <w:r w:rsidRPr="007B241E">
        <w:rPr>
          <w:bCs/>
          <w:sz w:val="18"/>
        </w:rPr>
        <w:t>zabezpečiť dodržiavanie podmienok vyplývajúcich zo Zákona č. 355/2007 Z.z. a č. 596/2002 Z.z.</w:t>
      </w:r>
    </w:p>
    <w:p w:rsidR="00ED7CFE" w:rsidRPr="007B241E" w:rsidRDefault="00ED7CFE" w:rsidP="009004E6">
      <w:pPr>
        <w:pStyle w:val="KKBEZMEZER"/>
        <w:numPr>
          <w:ilvl w:val="0"/>
          <w:numId w:val="64"/>
        </w:numPr>
        <w:rPr>
          <w:bCs/>
          <w:sz w:val="18"/>
        </w:rPr>
      </w:pPr>
      <w:r w:rsidRPr="007B241E">
        <w:rPr>
          <w:bCs/>
          <w:sz w:val="18"/>
        </w:rPr>
        <w:t xml:space="preserve">zabezpečiť dodržiavanie podmienok vyplývajúcich z oznámenia MZV SR č. 77/2003 Z.z. o prijatí Dohovoru Medzinárodnej organizácie práce o nočnej práci </w:t>
      </w:r>
    </w:p>
    <w:p w:rsidR="00ED7CFE" w:rsidRPr="007B241E" w:rsidRDefault="00ED7CFE" w:rsidP="002F11A4">
      <w:pPr>
        <w:pStyle w:val="KKBEZMEZER"/>
        <w:rPr>
          <w:bCs/>
          <w:snapToGrid w:val="0"/>
        </w:rPr>
      </w:pPr>
    </w:p>
    <w:p w:rsidR="00ED7CFE" w:rsidRPr="007B241E" w:rsidRDefault="00ED7CFE" w:rsidP="002F11A4">
      <w:pPr>
        <w:pStyle w:val="KKBEZMEZER"/>
        <w:rPr>
          <w:bCs/>
          <w:snapToGrid w:val="0"/>
        </w:rPr>
      </w:pPr>
      <w:r w:rsidRPr="007B241E">
        <w:rPr>
          <w:bCs/>
          <w:snapToGrid w:val="0"/>
        </w:rPr>
        <w:t>Poznámka.</w:t>
      </w:r>
    </w:p>
    <w:p w:rsidR="00ED7CFE" w:rsidRPr="007B241E" w:rsidRDefault="00ED7CFE" w:rsidP="002F11A4">
      <w:pPr>
        <w:pStyle w:val="KKBEZMEZER"/>
      </w:pPr>
      <w:r w:rsidRPr="007B241E">
        <w:t>Prípustné hodnoty veličín hluku:</w:t>
      </w:r>
    </w:p>
    <w:p w:rsidR="002F11A4" w:rsidRPr="007B241E" w:rsidRDefault="002F11A4" w:rsidP="002F11A4">
      <w:pPr>
        <w:pStyle w:val="KKBEZMEZER"/>
      </w:pPr>
    </w:p>
    <w:tbl>
      <w:tblPr>
        <w:tblW w:w="9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16"/>
        <w:gridCol w:w="3134"/>
        <w:gridCol w:w="900"/>
        <w:gridCol w:w="1080"/>
        <w:gridCol w:w="1080"/>
        <w:gridCol w:w="720"/>
        <w:gridCol w:w="720"/>
        <w:gridCol w:w="862"/>
      </w:tblGrid>
      <w:tr w:rsidR="00ED7CFE" w:rsidRPr="007B241E" w:rsidTr="0066404E">
        <w:trPr>
          <w:cantSplit/>
        </w:trPr>
        <w:tc>
          <w:tcPr>
            <w:tcW w:w="716" w:type="dxa"/>
            <w:vMerge w:val="restart"/>
          </w:tcPr>
          <w:p w:rsidR="00ED7CFE" w:rsidRPr="007B241E" w:rsidRDefault="00ED7CFE" w:rsidP="00E61287">
            <w:pPr>
              <w:ind w:right="311"/>
              <w:rPr>
                <w:rFonts w:asciiTheme="minorHAnsi" w:hAnsiTheme="minorHAnsi" w:cstheme="minorHAnsi"/>
                <w:bCs/>
                <w:sz w:val="16"/>
              </w:rPr>
            </w:pPr>
            <w:r w:rsidRPr="007B241E">
              <w:rPr>
                <w:rFonts w:asciiTheme="minorHAnsi" w:hAnsiTheme="minorHAnsi" w:cstheme="minorHAnsi"/>
                <w:bCs/>
                <w:sz w:val="16"/>
              </w:rPr>
              <w:t>Kategória</w:t>
            </w:r>
          </w:p>
          <w:p w:rsidR="00ED7CFE" w:rsidRPr="007B241E" w:rsidRDefault="00ED7CFE" w:rsidP="00E61287">
            <w:pPr>
              <w:ind w:right="311"/>
              <w:rPr>
                <w:rFonts w:asciiTheme="minorHAnsi" w:hAnsiTheme="minorHAnsi" w:cstheme="minorHAnsi"/>
                <w:bCs/>
                <w:sz w:val="16"/>
              </w:rPr>
            </w:pPr>
            <w:r w:rsidRPr="007B241E">
              <w:rPr>
                <w:rFonts w:asciiTheme="minorHAnsi" w:hAnsiTheme="minorHAnsi" w:cstheme="minorHAnsi"/>
                <w:bCs/>
                <w:sz w:val="16"/>
              </w:rPr>
              <w:t>územia</w:t>
            </w:r>
          </w:p>
        </w:tc>
        <w:tc>
          <w:tcPr>
            <w:tcW w:w="3134" w:type="dxa"/>
            <w:vMerge w:val="restart"/>
          </w:tcPr>
          <w:p w:rsidR="00ED7CFE" w:rsidRPr="007B241E" w:rsidRDefault="00ED7CFE" w:rsidP="00E61287">
            <w:pPr>
              <w:ind w:right="311"/>
              <w:rPr>
                <w:rFonts w:asciiTheme="minorHAnsi" w:hAnsiTheme="minorHAnsi" w:cstheme="minorHAnsi"/>
                <w:bCs/>
                <w:sz w:val="16"/>
              </w:rPr>
            </w:pPr>
            <w:r w:rsidRPr="007B241E">
              <w:rPr>
                <w:rFonts w:asciiTheme="minorHAnsi" w:hAnsiTheme="minorHAnsi" w:cstheme="minorHAnsi"/>
                <w:bCs/>
                <w:sz w:val="16"/>
              </w:rPr>
              <w:t xml:space="preserve">Opis chráneného  územia  alebo </w:t>
            </w:r>
          </w:p>
          <w:p w:rsidR="00ED7CFE" w:rsidRPr="007B241E" w:rsidRDefault="00ED7CFE" w:rsidP="00E61287">
            <w:pPr>
              <w:ind w:right="311"/>
              <w:rPr>
                <w:rFonts w:asciiTheme="minorHAnsi" w:hAnsiTheme="minorHAnsi" w:cstheme="minorHAnsi"/>
                <w:bCs/>
                <w:sz w:val="16"/>
              </w:rPr>
            </w:pPr>
            <w:r w:rsidRPr="007B241E">
              <w:rPr>
                <w:rFonts w:asciiTheme="minorHAnsi" w:hAnsiTheme="minorHAnsi" w:cstheme="minorHAnsi"/>
                <w:bCs/>
                <w:sz w:val="16"/>
              </w:rPr>
              <w:t>vonkajšieho priestoru</w:t>
            </w:r>
          </w:p>
        </w:tc>
        <w:tc>
          <w:tcPr>
            <w:tcW w:w="900" w:type="dxa"/>
            <w:vMerge w:val="restart"/>
          </w:tcPr>
          <w:p w:rsidR="00ED7CFE" w:rsidRPr="007B241E" w:rsidRDefault="00ED7CFE" w:rsidP="00E61287">
            <w:pPr>
              <w:ind w:right="311"/>
              <w:rPr>
                <w:rFonts w:asciiTheme="minorHAnsi" w:hAnsiTheme="minorHAnsi" w:cstheme="minorHAnsi"/>
                <w:bCs/>
                <w:sz w:val="16"/>
              </w:rPr>
            </w:pPr>
            <w:r w:rsidRPr="007B241E">
              <w:rPr>
                <w:rFonts w:asciiTheme="minorHAnsi" w:hAnsiTheme="minorHAnsi" w:cstheme="minorHAnsi"/>
                <w:bCs/>
                <w:sz w:val="16"/>
              </w:rPr>
              <w:t xml:space="preserve">Refer. </w:t>
            </w:r>
          </w:p>
          <w:p w:rsidR="00ED7CFE" w:rsidRPr="007B241E" w:rsidRDefault="00ED7CFE" w:rsidP="00E61287">
            <w:pPr>
              <w:ind w:right="311"/>
              <w:rPr>
                <w:rFonts w:asciiTheme="minorHAnsi" w:hAnsiTheme="minorHAnsi" w:cstheme="minorHAnsi"/>
                <w:bCs/>
                <w:sz w:val="16"/>
              </w:rPr>
            </w:pPr>
            <w:r w:rsidRPr="007B241E">
              <w:rPr>
                <w:rFonts w:asciiTheme="minorHAnsi" w:hAnsiTheme="minorHAnsi" w:cstheme="minorHAnsi"/>
                <w:bCs/>
                <w:sz w:val="16"/>
              </w:rPr>
              <w:t>časový</w:t>
            </w:r>
          </w:p>
          <w:p w:rsidR="00ED7CFE" w:rsidRPr="007B241E" w:rsidRDefault="00ED7CFE" w:rsidP="00E61287">
            <w:pPr>
              <w:ind w:right="311"/>
              <w:rPr>
                <w:rFonts w:asciiTheme="minorHAnsi" w:hAnsiTheme="minorHAnsi" w:cstheme="minorHAnsi"/>
                <w:bCs/>
                <w:sz w:val="16"/>
              </w:rPr>
            </w:pPr>
            <w:r w:rsidRPr="007B241E">
              <w:rPr>
                <w:rFonts w:asciiTheme="minorHAnsi" w:hAnsiTheme="minorHAnsi" w:cstheme="minorHAnsi"/>
                <w:bCs/>
                <w:sz w:val="16"/>
              </w:rPr>
              <w:t xml:space="preserve"> interval</w:t>
            </w:r>
          </w:p>
        </w:tc>
        <w:tc>
          <w:tcPr>
            <w:tcW w:w="4462" w:type="dxa"/>
            <w:gridSpan w:val="5"/>
          </w:tcPr>
          <w:p w:rsidR="00ED7CFE" w:rsidRPr="007B241E" w:rsidRDefault="00ED7CFE" w:rsidP="00E61287">
            <w:pPr>
              <w:ind w:right="311"/>
              <w:jc w:val="center"/>
              <w:rPr>
                <w:rFonts w:asciiTheme="minorHAnsi" w:hAnsiTheme="minorHAnsi" w:cstheme="minorHAnsi"/>
                <w:bCs/>
                <w:sz w:val="16"/>
              </w:rPr>
            </w:pPr>
            <w:r w:rsidRPr="007B241E">
              <w:rPr>
                <w:rFonts w:asciiTheme="minorHAnsi" w:hAnsiTheme="minorHAnsi" w:cstheme="minorHAnsi"/>
                <w:bCs/>
                <w:sz w:val="16"/>
              </w:rPr>
              <w:t>Prípustné hodnoty (dB )</w:t>
            </w:r>
          </w:p>
        </w:tc>
      </w:tr>
      <w:tr w:rsidR="00ED7CFE" w:rsidRPr="007B241E" w:rsidTr="0066404E">
        <w:trPr>
          <w:cantSplit/>
          <w:trHeight w:val="575"/>
        </w:trPr>
        <w:tc>
          <w:tcPr>
            <w:tcW w:w="716" w:type="dxa"/>
            <w:vMerge/>
          </w:tcPr>
          <w:p w:rsidR="00ED7CFE" w:rsidRPr="007B241E" w:rsidRDefault="00ED7CFE" w:rsidP="00E61287">
            <w:pPr>
              <w:ind w:right="311"/>
              <w:rPr>
                <w:rFonts w:asciiTheme="minorHAnsi" w:hAnsiTheme="minorHAnsi" w:cstheme="minorHAnsi"/>
                <w:bCs/>
                <w:sz w:val="16"/>
              </w:rPr>
            </w:pPr>
          </w:p>
        </w:tc>
        <w:tc>
          <w:tcPr>
            <w:tcW w:w="3134" w:type="dxa"/>
            <w:vMerge/>
          </w:tcPr>
          <w:p w:rsidR="00ED7CFE" w:rsidRPr="007B241E" w:rsidRDefault="00ED7CFE" w:rsidP="00E61287">
            <w:pPr>
              <w:ind w:right="311"/>
              <w:rPr>
                <w:rFonts w:asciiTheme="minorHAnsi" w:hAnsiTheme="minorHAnsi" w:cstheme="minorHAnsi"/>
                <w:bCs/>
                <w:sz w:val="16"/>
              </w:rPr>
            </w:pPr>
          </w:p>
        </w:tc>
        <w:tc>
          <w:tcPr>
            <w:tcW w:w="900" w:type="dxa"/>
            <w:vMerge/>
          </w:tcPr>
          <w:p w:rsidR="00ED7CFE" w:rsidRPr="007B241E" w:rsidRDefault="00ED7CFE" w:rsidP="00E61287">
            <w:pPr>
              <w:ind w:right="311"/>
              <w:rPr>
                <w:rFonts w:asciiTheme="minorHAnsi" w:hAnsiTheme="minorHAnsi" w:cstheme="minorHAnsi"/>
                <w:bCs/>
                <w:sz w:val="16"/>
              </w:rPr>
            </w:pPr>
          </w:p>
        </w:tc>
        <w:tc>
          <w:tcPr>
            <w:tcW w:w="1080" w:type="dxa"/>
            <w:vMerge w:val="restart"/>
          </w:tcPr>
          <w:p w:rsidR="00ED7CFE" w:rsidRPr="007B241E" w:rsidRDefault="00ED7CFE" w:rsidP="00E61287">
            <w:pPr>
              <w:ind w:right="311"/>
              <w:rPr>
                <w:rFonts w:asciiTheme="minorHAnsi" w:hAnsiTheme="minorHAnsi" w:cstheme="minorHAnsi"/>
                <w:bCs/>
                <w:sz w:val="16"/>
              </w:rPr>
            </w:pPr>
            <w:r w:rsidRPr="007B241E">
              <w:rPr>
                <w:rFonts w:asciiTheme="minorHAnsi" w:hAnsiTheme="minorHAnsi" w:cstheme="minorHAnsi"/>
                <w:bCs/>
                <w:sz w:val="16"/>
              </w:rPr>
              <w:t xml:space="preserve">Pozemná </w:t>
            </w:r>
          </w:p>
          <w:p w:rsidR="00ED7CFE" w:rsidRPr="007B241E" w:rsidRDefault="00ED7CFE" w:rsidP="00E61287">
            <w:pPr>
              <w:ind w:right="311"/>
              <w:rPr>
                <w:rFonts w:asciiTheme="minorHAnsi" w:hAnsiTheme="minorHAnsi" w:cstheme="minorHAnsi"/>
                <w:bCs/>
                <w:sz w:val="16"/>
              </w:rPr>
            </w:pPr>
            <w:r w:rsidRPr="007B241E">
              <w:rPr>
                <w:rFonts w:asciiTheme="minorHAnsi" w:hAnsiTheme="minorHAnsi" w:cstheme="minorHAnsi"/>
                <w:bCs/>
                <w:sz w:val="16"/>
              </w:rPr>
              <w:t>a vodná  </w:t>
            </w:r>
          </w:p>
          <w:p w:rsidR="00ED7CFE" w:rsidRPr="007B241E" w:rsidRDefault="00ED7CFE" w:rsidP="00E61287">
            <w:pPr>
              <w:ind w:right="311"/>
              <w:rPr>
                <w:rFonts w:asciiTheme="minorHAnsi" w:hAnsiTheme="minorHAnsi" w:cstheme="minorHAnsi"/>
                <w:bCs/>
                <w:sz w:val="16"/>
              </w:rPr>
            </w:pPr>
            <w:r w:rsidRPr="007B241E">
              <w:rPr>
                <w:rFonts w:asciiTheme="minorHAnsi" w:hAnsiTheme="minorHAnsi" w:cstheme="minorHAnsi"/>
                <w:bCs/>
                <w:sz w:val="16"/>
              </w:rPr>
              <w:t xml:space="preserve">doprava </w:t>
            </w:r>
          </w:p>
          <w:p w:rsidR="00ED7CFE" w:rsidRPr="007B241E" w:rsidRDefault="00ED7CFE" w:rsidP="00E61287">
            <w:pPr>
              <w:ind w:right="311"/>
              <w:jc w:val="center"/>
              <w:rPr>
                <w:rFonts w:asciiTheme="minorHAnsi" w:hAnsiTheme="minorHAnsi" w:cstheme="minorHAnsi"/>
                <w:bCs/>
                <w:sz w:val="16"/>
                <w:vertAlign w:val="superscript"/>
              </w:rPr>
            </w:pPr>
            <w:r w:rsidRPr="007B241E">
              <w:rPr>
                <w:rFonts w:asciiTheme="minorHAnsi" w:hAnsiTheme="minorHAnsi" w:cstheme="minorHAnsi"/>
                <w:bCs/>
                <w:sz w:val="16"/>
                <w:vertAlign w:val="superscript"/>
              </w:rPr>
              <w:t xml:space="preserve"> b) c)</w:t>
            </w:r>
          </w:p>
          <w:p w:rsidR="00ED7CFE" w:rsidRPr="007B241E" w:rsidRDefault="00ED7CFE" w:rsidP="00E61287">
            <w:pPr>
              <w:ind w:right="311"/>
              <w:jc w:val="center"/>
              <w:rPr>
                <w:rFonts w:asciiTheme="minorHAnsi" w:hAnsiTheme="minorHAnsi" w:cstheme="minorHAnsi"/>
                <w:bCs/>
                <w:sz w:val="16"/>
              </w:rPr>
            </w:pPr>
            <w:r w:rsidRPr="007B241E">
              <w:rPr>
                <w:rFonts w:asciiTheme="minorHAnsi" w:hAnsiTheme="minorHAnsi" w:cstheme="minorHAnsi"/>
                <w:bCs/>
                <w:sz w:val="16"/>
              </w:rPr>
              <w:t>L</w:t>
            </w:r>
            <w:r w:rsidRPr="007B241E">
              <w:rPr>
                <w:rFonts w:asciiTheme="minorHAnsi" w:hAnsiTheme="minorHAnsi" w:cstheme="minorHAnsi"/>
                <w:bCs/>
                <w:sz w:val="16"/>
                <w:vertAlign w:val="subscript"/>
              </w:rPr>
              <w:t>Aeq,p</w:t>
            </w:r>
          </w:p>
        </w:tc>
        <w:tc>
          <w:tcPr>
            <w:tcW w:w="1080" w:type="dxa"/>
            <w:vMerge w:val="restart"/>
          </w:tcPr>
          <w:p w:rsidR="00ED7CFE" w:rsidRPr="007B241E" w:rsidRDefault="00ED7CFE" w:rsidP="00E61287">
            <w:pPr>
              <w:ind w:right="311"/>
              <w:rPr>
                <w:rFonts w:asciiTheme="minorHAnsi" w:hAnsiTheme="minorHAnsi" w:cstheme="minorHAnsi"/>
                <w:bCs/>
                <w:sz w:val="16"/>
              </w:rPr>
            </w:pPr>
            <w:r w:rsidRPr="007B241E">
              <w:rPr>
                <w:rFonts w:asciiTheme="minorHAnsi" w:hAnsiTheme="minorHAnsi" w:cstheme="minorHAnsi"/>
                <w:bCs/>
                <w:sz w:val="16"/>
              </w:rPr>
              <w:t>Železničné</w:t>
            </w:r>
          </w:p>
          <w:p w:rsidR="00ED7CFE" w:rsidRPr="007B241E" w:rsidRDefault="00ED7CFE" w:rsidP="00E61287">
            <w:pPr>
              <w:ind w:right="311"/>
              <w:rPr>
                <w:rFonts w:asciiTheme="minorHAnsi" w:hAnsiTheme="minorHAnsi" w:cstheme="minorHAnsi"/>
                <w:bCs/>
                <w:sz w:val="16"/>
              </w:rPr>
            </w:pPr>
            <w:r w:rsidRPr="007B241E">
              <w:rPr>
                <w:rFonts w:asciiTheme="minorHAnsi" w:hAnsiTheme="minorHAnsi" w:cstheme="minorHAnsi"/>
                <w:bCs/>
                <w:sz w:val="16"/>
              </w:rPr>
              <w:t>dráhy</w:t>
            </w:r>
          </w:p>
          <w:p w:rsidR="00ED7CFE" w:rsidRPr="007B241E" w:rsidRDefault="00ED7CFE" w:rsidP="00E61287">
            <w:pPr>
              <w:ind w:right="311"/>
              <w:jc w:val="center"/>
              <w:rPr>
                <w:rFonts w:asciiTheme="minorHAnsi" w:hAnsiTheme="minorHAnsi" w:cstheme="minorHAnsi"/>
                <w:bCs/>
                <w:sz w:val="16"/>
                <w:vertAlign w:val="superscript"/>
              </w:rPr>
            </w:pPr>
            <w:r w:rsidRPr="007B241E">
              <w:rPr>
                <w:rFonts w:asciiTheme="minorHAnsi" w:hAnsiTheme="minorHAnsi" w:cstheme="minorHAnsi"/>
                <w:bCs/>
                <w:sz w:val="16"/>
                <w:vertAlign w:val="superscript"/>
              </w:rPr>
              <w:t xml:space="preserve"> c)</w:t>
            </w:r>
          </w:p>
          <w:p w:rsidR="00ED7CFE" w:rsidRPr="007B241E" w:rsidRDefault="00ED7CFE" w:rsidP="00E61287">
            <w:pPr>
              <w:ind w:right="311"/>
              <w:jc w:val="center"/>
              <w:rPr>
                <w:rFonts w:asciiTheme="minorHAnsi" w:hAnsiTheme="minorHAnsi" w:cstheme="minorHAnsi"/>
                <w:bCs/>
                <w:sz w:val="16"/>
              </w:rPr>
            </w:pPr>
            <w:r w:rsidRPr="007B241E">
              <w:rPr>
                <w:rFonts w:asciiTheme="minorHAnsi" w:hAnsiTheme="minorHAnsi" w:cstheme="minorHAnsi"/>
                <w:bCs/>
                <w:sz w:val="16"/>
              </w:rPr>
              <w:t>L</w:t>
            </w:r>
            <w:r w:rsidRPr="007B241E">
              <w:rPr>
                <w:rFonts w:asciiTheme="minorHAnsi" w:hAnsiTheme="minorHAnsi" w:cstheme="minorHAnsi"/>
                <w:bCs/>
                <w:sz w:val="16"/>
                <w:vertAlign w:val="subscript"/>
              </w:rPr>
              <w:t>Aeq,p</w:t>
            </w:r>
          </w:p>
          <w:p w:rsidR="00ED7CFE" w:rsidRPr="007B241E" w:rsidRDefault="00ED7CFE" w:rsidP="00E61287">
            <w:pPr>
              <w:ind w:right="311"/>
              <w:jc w:val="center"/>
              <w:rPr>
                <w:rFonts w:asciiTheme="minorHAnsi" w:hAnsiTheme="minorHAnsi" w:cstheme="minorHAnsi"/>
                <w:bCs/>
                <w:sz w:val="16"/>
              </w:rPr>
            </w:pPr>
          </w:p>
        </w:tc>
        <w:tc>
          <w:tcPr>
            <w:tcW w:w="1440" w:type="dxa"/>
            <w:gridSpan w:val="2"/>
          </w:tcPr>
          <w:p w:rsidR="00ED7CFE" w:rsidRPr="007B241E" w:rsidRDefault="00ED7CFE" w:rsidP="00E61287">
            <w:pPr>
              <w:ind w:right="311"/>
              <w:rPr>
                <w:rFonts w:asciiTheme="minorHAnsi" w:hAnsiTheme="minorHAnsi" w:cstheme="minorHAnsi"/>
                <w:bCs/>
                <w:sz w:val="16"/>
              </w:rPr>
            </w:pPr>
            <w:r w:rsidRPr="007B241E">
              <w:rPr>
                <w:rFonts w:asciiTheme="minorHAnsi" w:hAnsiTheme="minorHAnsi" w:cstheme="minorHAnsi"/>
                <w:bCs/>
                <w:sz w:val="16"/>
              </w:rPr>
              <w:t xml:space="preserve">Letecká doprava </w:t>
            </w:r>
          </w:p>
        </w:tc>
        <w:tc>
          <w:tcPr>
            <w:tcW w:w="862" w:type="dxa"/>
            <w:vMerge w:val="restart"/>
          </w:tcPr>
          <w:p w:rsidR="00ED7CFE" w:rsidRPr="007B241E" w:rsidRDefault="00ED7CFE" w:rsidP="00E61287">
            <w:pPr>
              <w:ind w:right="311"/>
              <w:rPr>
                <w:rFonts w:asciiTheme="minorHAnsi" w:hAnsiTheme="minorHAnsi" w:cstheme="minorHAnsi"/>
                <w:bCs/>
                <w:sz w:val="16"/>
              </w:rPr>
            </w:pPr>
            <w:r w:rsidRPr="007B241E">
              <w:rPr>
                <w:rFonts w:asciiTheme="minorHAnsi" w:hAnsiTheme="minorHAnsi" w:cstheme="minorHAnsi"/>
                <w:bCs/>
                <w:sz w:val="16"/>
              </w:rPr>
              <w:t>Hluk z iných zdrojov</w:t>
            </w:r>
          </w:p>
          <w:p w:rsidR="00ED7CFE" w:rsidRPr="007B241E" w:rsidRDefault="00ED7CFE" w:rsidP="00E61287">
            <w:pPr>
              <w:ind w:right="311"/>
              <w:rPr>
                <w:rFonts w:asciiTheme="minorHAnsi" w:hAnsiTheme="minorHAnsi" w:cstheme="minorHAnsi"/>
                <w:bCs/>
                <w:sz w:val="16"/>
              </w:rPr>
            </w:pPr>
            <w:r w:rsidRPr="007B241E">
              <w:rPr>
                <w:rFonts w:asciiTheme="minorHAnsi" w:hAnsiTheme="minorHAnsi" w:cstheme="minorHAnsi"/>
                <w:bCs/>
                <w:sz w:val="16"/>
              </w:rPr>
              <w:t>L</w:t>
            </w:r>
            <w:r w:rsidRPr="007B241E">
              <w:rPr>
                <w:rFonts w:asciiTheme="minorHAnsi" w:hAnsiTheme="minorHAnsi" w:cstheme="minorHAnsi"/>
                <w:bCs/>
                <w:sz w:val="16"/>
                <w:vertAlign w:val="subscript"/>
              </w:rPr>
              <w:t>Aeq,p</w:t>
            </w:r>
          </w:p>
        </w:tc>
      </w:tr>
      <w:tr w:rsidR="00ED7CFE" w:rsidRPr="007B241E" w:rsidTr="0066404E">
        <w:trPr>
          <w:cantSplit/>
          <w:trHeight w:val="312"/>
        </w:trPr>
        <w:tc>
          <w:tcPr>
            <w:tcW w:w="716" w:type="dxa"/>
            <w:vMerge/>
          </w:tcPr>
          <w:p w:rsidR="00ED7CFE" w:rsidRPr="007B241E" w:rsidRDefault="00ED7CFE" w:rsidP="00E61287">
            <w:pPr>
              <w:ind w:right="311"/>
              <w:rPr>
                <w:rFonts w:asciiTheme="minorHAnsi" w:hAnsiTheme="minorHAnsi" w:cstheme="minorHAnsi"/>
                <w:bCs/>
                <w:sz w:val="16"/>
              </w:rPr>
            </w:pPr>
          </w:p>
        </w:tc>
        <w:tc>
          <w:tcPr>
            <w:tcW w:w="3134" w:type="dxa"/>
            <w:vMerge/>
          </w:tcPr>
          <w:p w:rsidR="00ED7CFE" w:rsidRPr="007B241E" w:rsidRDefault="00ED7CFE" w:rsidP="00E61287">
            <w:pPr>
              <w:ind w:right="311"/>
              <w:rPr>
                <w:rFonts w:asciiTheme="minorHAnsi" w:hAnsiTheme="minorHAnsi" w:cstheme="minorHAnsi"/>
                <w:bCs/>
                <w:sz w:val="16"/>
              </w:rPr>
            </w:pPr>
          </w:p>
        </w:tc>
        <w:tc>
          <w:tcPr>
            <w:tcW w:w="900" w:type="dxa"/>
            <w:vMerge/>
          </w:tcPr>
          <w:p w:rsidR="00ED7CFE" w:rsidRPr="007B241E" w:rsidRDefault="00ED7CFE" w:rsidP="00E61287">
            <w:pPr>
              <w:ind w:right="311"/>
              <w:rPr>
                <w:rFonts w:asciiTheme="minorHAnsi" w:hAnsiTheme="minorHAnsi" w:cstheme="minorHAnsi"/>
                <w:bCs/>
                <w:sz w:val="16"/>
              </w:rPr>
            </w:pPr>
          </w:p>
        </w:tc>
        <w:tc>
          <w:tcPr>
            <w:tcW w:w="1080" w:type="dxa"/>
            <w:vMerge/>
          </w:tcPr>
          <w:p w:rsidR="00ED7CFE" w:rsidRPr="007B241E" w:rsidRDefault="00ED7CFE" w:rsidP="00E61287">
            <w:pPr>
              <w:ind w:right="311"/>
              <w:jc w:val="center"/>
              <w:rPr>
                <w:rFonts w:asciiTheme="minorHAnsi" w:hAnsiTheme="minorHAnsi" w:cstheme="minorHAnsi"/>
                <w:bCs/>
                <w:sz w:val="16"/>
              </w:rPr>
            </w:pPr>
          </w:p>
        </w:tc>
        <w:tc>
          <w:tcPr>
            <w:tcW w:w="1080" w:type="dxa"/>
            <w:vMerge/>
          </w:tcPr>
          <w:p w:rsidR="00ED7CFE" w:rsidRPr="007B241E" w:rsidRDefault="00ED7CFE" w:rsidP="00E61287">
            <w:pPr>
              <w:ind w:right="311"/>
              <w:jc w:val="center"/>
              <w:rPr>
                <w:rFonts w:asciiTheme="minorHAnsi" w:hAnsiTheme="minorHAnsi" w:cstheme="minorHAnsi"/>
                <w:bCs/>
                <w:sz w:val="16"/>
              </w:rPr>
            </w:pPr>
          </w:p>
        </w:tc>
        <w:tc>
          <w:tcPr>
            <w:tcW w:w="720" w:type="dxa"/>
            <w:vMerge w:val="restart"/>
          </w:tcPr>
          <w:p w:rsidR="00ED7CFE" w:rsidRPr="007B241E" w:rsidRDefault="00ED7CFE" w:rsidP="00E61287">
            <w:pPr>
              <w:ind w:right="311"/>
              <w:jc w:val="center"/>
              <w:rPr>
                <w:rFonts w:asciiTheme="minorHAnsi" w:hAnsiTheme="minorHAnsi" w:cstheme="minorHAnsi"/>
                <w:bCs/>
                <w:sz w:val="16"/>
              </w:rPr>
            </w:pPr>
            <w:r w:rsidRPr="007B241E">
              <w:rPr>
                <w:rFonts w:asciiTheme="minorHAnsi" w:hAnsiTheme="minorHAnsi" w:cstheme="minorHAnsi"/>
                <w:bCs/>
                <w:sz w:val="16"/>
              </w:rPr>
              <w:t>L</w:t>
            </w:r>
            <w:r w:rsidRPr="007B241E">
              <w:rPr>
                <w:rFonts w:asciiTheme="minorHAnsi" w:hAnsiTheme="minorHAnsi" w:cstheme="minorHAnsi"/>
                <w:bCs/>
                <w:sz w:val="16"/>
                <w:vertAlign w:val="subscript"/>
              </w:rPr>
              <w:t>Aeq,p</w:t>
            </w:r>
            <w:r w:rsidRPr="007B241E">
              <w:rPr>
                <w:rFonts w:asciiTheme="minorHAnsi" w:hAnsiTheme="minorHAnsi" w:cstheme="minorHAnsi"/>
                <w:bCs/>
                <w:sz w:val="16"/>
              </w:rPr>
              <w:t xml:space="preserve"> </w:t>
            </w:r>
          </w:p>
        </w:tc>
        <w:tc>
          <w:tcPr>
            <w:tcW w:w="720" w:type="dxa"/>
            <w:vMerge w:val="restart"/>
          </w:tcPr>
          <w:p w:rsidR="00ED7CFE" w:rsidRPr="007B241E" w:rsidRDefault="00ED7CFE" w:rsidP="00E61287">
            <w:pPr>
              <w:ind w:right="311"/>
              <w:rPr>
                <w:rFonts w:asciiTheme="minorHAnsi" w:hAnsiTheme="minorHAnsi" w:cstheme="minorHAnsi"/>
                <w:bCs/>
                <w:sz w:val="16"/>
              </w:rPr>
            </w:pPr>
            <w:r w:rsidRPr="007B241E">
              <w:rPr>
                <w:rFonts w:asciiTheme="minorHAnsi" w:hAnsiTheme="minorHAnsi" w:cstheme="minorHAnsi"/>
                <w:bCs/>
                <w:sz w:val="16"/>
              </w:rPr>
              <w:t>L</w:t>
            </w:r>
            <w:r w:rsidRPr="007B241E">
              <w:rPr>
                <w:rFonts w:asciiTheme="minorHAnsi" w:hAnsiTheme="minorHAnsi" w:cstheme="minorHAnsi"/>
                <w:bCs/>
                <w:sz w:val="16"/>
                <w:vertAlign w:val="subscript"/>
              </w:rPr>
              <w:t>ASmax,p</w:t>
            </w:r>
          </w:p>
          <w:p w:rsidR="00ED7CFE" w:rsidRPr="007B241E" w:rsidRDefault="00ED7CFE" w:rsidP="00E61287">
            <w:pPr>
              <w:ind w:right="311"/>
              <w:jc w:val="center"/>
              <w:rPr>
                <w:rFonts w:asciiTheme="minorHAnsi" w:hAnsiTheme="minorHAnsi" w:cstheme="minorHAnsi"/>
                <w:bCs/>
                <w:sz w:val="16"/>
              </w:rPr>
            </w:pPr>
          </w:p>
        </w:tc>
        <w:tc>
          <w:tcPr>
            <w:tcW w:w="862" w:type="dxa"/>
            <w:vMerge/>
          </w:tcPr>
          <w:p w:rsidR="00ED7CFE" w:rsidRPr="007B241E" w:rsidRDefault="00ED7CFE" w:rsidP="00E61287">
            <w:pPr>
              <w:ind w:right="311"/>
              <w:rPr>
                <w:rFonts w:asciiTheme="minorHAnsi" w:hAnsiTheme="minorHAnsi" w:cstheme="minorHAnsi"/>
                <w:bCs/>
                <w:sz w:val="16"/>
              </w:rPr>
            </w:pPr>
          </w:p>
        </w:tc>
      </w:tr>
      <w:tr w:rsidR="00ED7CFE" w:rsidRPr="007B241E" w:rsidTr="0066404E">
        <w:trPr>
          <w:cantSplit/>
          <w:trHeight w:val="253"/>
        </w:trPr>
        <w:tc>
          <w:tcPr>
            <w:tcW w:w="716" w:type="dxa"/>
            <w:vMerge/>
          </w:tcPr>
          <w:p w:rsidR="00ED7CFE" w:rsidRPr="007B241E" w:rsidRDefault="00ED7CFE" w:rsidP="00E61287">
            <w:pPr>
              <w:ind w:right="311"/>
              <w:rPr>
                <w:rFonts w:asciiTheme="minorHAnsi" w:hAnsiTheme="minorHAnsi" w:cstheme="minorHAnsi"/>
                <w:bCs/>
                <w:sz w:val="16"/>
              </w:rPr>
            </w:pPr>
          </w:p>
        </w:tc>
        <w:tc>
          <w:tcPr>
            <w:tcW w:w="3134" w:type="dxa"/>
            <w:vMerge/>
          </w:tcPr>
          <w:p w:rsidR="00ED7CFE" w:rsidRPr="007B241E" w:rsidRDefault="00ED7CFE" w:rsidP="00E61287">
            <w:pPr>
              <w:ind w:right="311"/>
              <w:rPr>
                <w:rFonts w:asciiTheme="minorHAnsi" w:hAnsiTheme="minorHAnsi" w:cstheme="minorHAnsi"/>
                <w:bCs/>
                <w:sz w:val="16"/>
              </w:rPr>
            </w:pPr>
          </w:p>
        </w:tc>
        <w:tc>
          <w:tcPr>
            <w:tcW w:w="900" w:type="dxa"/>
            <w:vMerge/>
          </w:tcPr>
          <w:p w:rsidR="00ED7CFE" w:rsidRPr="007B241E" w:rsidRDefault="00ED7CFE" w:rsidP="00E61287">
            <w:pPr>
              <w:ind w:right="311"/>
              <w:rPr>
                <w:rFonts w:asciiTheme="minorHAnsi" w:hAnsiTheme="minorHAnsi" w:cstheme="minorHAnsi"/>
                <w:bCs/>
                <w:sz w:val="16"/>
              </w:rPr>
            </w:pPr>
          </w:p>
        </w:tc>
        <w:tc>
          <w:tcPr>
            <w:tcW w:w="1080" w:type="dxa"/>
            <w:vMerge/>
          </w:tcPr>
          <w:p w:rsidR="00ED7CFE" w:rsidRPr="007B241E" w:rsidRDefault="00ED7CFE" w:rsidP="00E61287">
            <w:pPr>
              <w:ind w:right="311"/>
              <w:rPr>
                <w:rFonts w:asciiTheme="minorHAnsi" w:hAnsiTheme="minorHAnsi" w:cstheme="minorHAnsi"/>
                <w:bCs/>
                <w:sz w:val="16"/>
              </w:rPr>
            </w:pPr>
          </w:p>
        </w:tc>
        <w:tc>
          <w:tcPr>
            <w:tcW w:w="1080" w:type="dxa"/>
            <w:vMerge/>
          </w:tcPr>
          <w:p w:rsidR="00ED7CFE" w:rsidRPr="007B241E" w:rsidRDefault="00ED7CFE" w:rsidP="00E61287">
            <w:pPr>
              <w:ind w:right="311"/>
              <w:jc w:val="center"/>
              <w:rPr>
                <w:rFonts w:asciiTheme="minorHAnsi" w:hAnsiTheme="minorHAnsi" w:cstheme="minorHAnsi"/>
                <w:bCs/>
                <w:sz w:val="16"/>
              </w:rPr>
            </w:pPr>
          </w:p>
        </w:tc>
        <w:tc>
          <w:tcPr>
            <w:tcW w:w="720" w:type="dxa"/>
            <w:vMerge/>
          </w:tcPr>
          <w:p w:rsidR="00ED7CFE" w:rsidRPr="007B241E" w:rsidRDefault="00ED7CFE" w:rsidP="00E61287">
            <w:pPr>
              <w:ind w:right="311"/>
              <w:jc w:val="center"/>
              <w:rPr>
                <w:rFonts w:asciiTheme="minorHAnsi" w:hAnsiTheme="minorHAnsi" w:cstheme="minorHAnsi"/>
                <w:bCs/>
                <w:sz w:val="16"/>
              </w:rPr>
            </w:pPr>
          </w:p>
        </w:tc>
        <w:tc>
          <w:tcPr>
            <w:tcW w:w="720" w:type="dxa"/>
            <w:vMerge/>
          </w:tcPr>
          <w:p w:rsidR="00ED7CFE" w:rsidRPr="007B241E" w:rsidRDefault="00ED7CFE" w:rsidP="00E61287">
            <w:pPr>
              <w:ind w:right="311"/>
              <w:jc w:val="center"/>
              <w:rPr>
                <w:rFonts w:asciiTheme="minorHAnsi" w:hAnsiTheme="minorHAnsi" w:cstheme="minorHAnsi"/>
                <w:bCs/>
                <w:sz w:val="16"/>
              </w:rPr>
            </w:pPr>
          </w:p>
        </w:tc>
        <w:tc>
          <w:tcPr>
            <w:tcW w:w="862" w:type="dxa"/>
            <w:vMerge/>
          </w:tcPr>
          <w:p w:rsidR="00ED7CFE" w:rsidRPr="007B241E" w:rsidRDefault="00ED7CFE" w:rsidP="00E61287">
            <w:pPr>
              <w:ind w:right="311"/>
              <w:jc w:val="center"/>
              <w:rPr>
                <w:rFonts w:asciiTheme="minorHAnsi" w:hAnsiTheme="minorHAnsi" w:cstheme="minorHAnsi"/>
                <w:bCs/>
                <w:sz w:val="16"/>
              </w:rPr>
            </w:pPr>
          </w:p>
        </w:tc>
      </w:tr>
      <w:tr w:rsidR="00ED7CFE" w:rsidRPr="007B241E" w:rsidTr="0066404E">
        <w:tc>
          <w:tcPr>
            <w:tcW w:w="716"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I.</w:t>
            </w:r>
          </w:p>
        </w:tc>
        <w:tc>
          <w:tcPr>
            <w:tcW w:w="3134"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Územie s osobitnou ochranou pred hlukom,</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napr. veľké kúpeľné miesta kúpeľné a </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liečebné areály</w:t>
            </w:r>
          </w:p>
        </w:tc>
        <w:tc>
          <w:tcPr>
            <w:tcW w:w="900"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Deň</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Večer</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Noc</w:t>
            </w:r>
          </w:p>
        </w:tc>
        <w:tc>
          <w:tcPr>
            <w:tcW w:w="1080"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45</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45</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40</w:t>
            </w:r>
          </w:p>
        </w:tc>
        <w:tc>
          <w:tcPr>
            <w:tcW w:w="1080" w:type="dxa"/>
          </w:tcPr>
          <w:p w:rsidR="00ED7CFE" w:rsidRPr="007B241E" w:rsidRDefault="00ED7CFE" w:rsidP="00E61287">
            <w:pPr>
              <w:ind w:right="311"/>
              <w:jc w:val="center"/>
              <w:rPr>
                <w:rFonts w:asciiTheme="minorHAnsi" w:hAnsiTheme="minorHAnsi" w:cstheme="minorHAnsi"/>
                <w:sz w:val="16"/>
              </w:rPr>
            </w:pPr>
            <w:r w:rsidRPr="007B241E">
              <w:rPr>
                <w:rFonts w:asciiTheme="minorHAnsi" w:hAnsiTheme="minorHAnsi" w:cstheme="minorHAnsi"/>
                <w:sz w:val="16"/>
              </w:rPr>
              <w:t>45</w:t>
            </w:r>
          </w:p>
          <w:p w:rsidR="00ED7CFE" w:rsidRPr="007B241E" w:rsidRDefault="00ED7CFE" w:rsidP="00E61287">
            <w:pPr>
              <w:ind w:right="311"/>
              <w:jc w:val="center"/>
              <w:rPr>
                <w:rFonts w:asciiTheme="minorHAnsi" w:hAnsiTheme="minorHAnsi" w:cstheme="minorHAnsi"/>
                <w:sz w:val="16"/>
              </w:rPr>
            </w:pPr>
            <w:r w:rsidRPr="007B241E">
              <w:rPr>
                <w:rFonts w:asciiTheme="minorHAnsi" w:hAnsiTheme="minorHAnsi" w:cstheme="minorHAnsi"/>
                <w:sz w:val="16"/>
              </w:rPr>
              <w:t>45</w:t>
            </w:r>
          </w:p>
          <w:p w:rsidR="00ED7CFE" w:rsidRPr="007B241E" w:rsidRDefault="00ED7CFE" w:rsidP="00E61287">
            <w:pPr>
              <w:ind w:right="311"/>
              <w:jc w:val="center"/>
              <w:rPr>
                <w:rFonts w:asciiTheme="minorHAnsi" w:hAnsiTheme="minorHAnsi" w:cstheme="minorHAnsi"/>
                <w:sz w:val="16"/>
              </w:rPr>
            </w:pPr>
            <w:r w:rsidRPr="007B241E">
              <w:rPr>
                <w:rFonts w:asciiTheme="minorHAnsi" w:hAnsiTheme="minorHAnsi" w:cstheme="minorHAnsi"/>
                <w:sz w:val="16"/>
              </w:rPr>
              <w:t>40</w:t>
            </w:r>
          </w:p>
        </w:tc>
        <w:tc>
          <w:tcPr>
            <w:tcW w:w="720"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50</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50</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40</w:t>
            </w:r>
          </w:p>
        </w:tc>
        <w:tc>
          <w:tcPr>
            <w:tcW w:w="720"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60</w:t>
            </w:r>
          </w:p>
        </w:tc>
        <w:tc>
          <w:tcPr>
            <w:tcW w:w="862"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45</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45</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40</w:t>
            </w:r>
          </w:p>
        </w:tc>
      </w:tr>
      <w:tr w:rsidR="00ED7CFE" w:rsidRPr="007B241E" w:rsidTr="0066404E">
        <w:tc>
          <w:tcPr>
            <w:tcW w:w="716"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II.</w:t>
            </w:r>
          </w:p>
        </w:tc>
        <w:tc>
          <w:tcPr>
            <w:tcW w:w="3134" w:type="dxa"/>
          </w:tcPr>
          <w:p w:rsidR="00ED7CFE" w:rsidRPr="007B241E" w:rsidRDefault="00ED7CFE" w:rsidP="00E61287">
            <w:pPr>
              <w:pStyle w:val="tabu"/>
              <w:spacing w:before="0" w:after="0"/>
              <w:ind w:right="311"/>
              <w:rPr>
                <w:rFonts w:asciiTheme="minorHAnsi" w:hAnsiTheme="minorHAnsi" w:cstheme="minorHAnsi"/>
                <w:i w:val="0"/>
                <w:sz w:val="16"/>
                <w:szCs w:val="24"/>
                <w:lang w:eastAsia="en-US"/>
              </w:rPr>
            </w:pPr>
            <w:r w:rsidRPr="007B241E">
              <w:rPr>
                <w:rFonts w:asciiTheme="minorHAnsi" w:hAnsiTheme="minorHAnsi" w:cstheme="minorHAnsi"/>
                <w:i w:val="0"/>
                <w:sz w:val="16"/>
                <w:szCs w:val="24"/>
                <w:lang w:eastAsia="en-US"/>
              </w:rPr>
              <w:t xml:space="preserve">Priestor pred oknami obytných </w:t>
            </w:r>
          </w:p>
          <w:p w:rsidR="00ED7CFE" w:rsidRPr="007B241E" w:rsidRDefault="00ED7CFE" w:rsidP="00E61287">
            <w:pPr>
              <w:pStyle w:val="tabu"/>
              <w:spacing w:before="0" w:after="0"/>
              <w:ind w:right="311"/>
              <w:rPr>
                <w:rFonts w:asciiTheme="minorHAnsi" w:hAnsiTheme="minorHAnsi" w:cstheme="minorHAnsi"/>
                <w:i w:val="0"/>
                <w:sz w:val="16"/>
                <w:szCs w:val="24"/>
                <w:lang w:eastAsia="en-US"/>
              </w:rPr>
            </w:pPr>
            <w:r w:rsidRPr="007B241E">
              <w:rPr>
                <w:rFonts w:asciiTheme="minorHAnsi" w:hAnsiTheme="minorHAnsi" w:cstheme="minorHAnsi"/>
                <w:i w:val="0"/>
                <w:sz w:val="16"/>
                <w:szCs w:val="24"/>
                <w:lang w:eastAsia="en-US"/>
              </w:rPr>
              <w:t xml:space="preserve">miestností bytových a rodinných domov, priestor pred oknami chránených miestností   </w:t>
            </w:r>
          </w:p>
          <w:p w:rsidR="00ED7CFE" w:rsidRPr="007B241E" w:rsidRDefault="00ED7CFE" w:rsidP="00E61287">
            <w:pPr>
              <w:pStyle w:val="tabu"/>
              <w:spacing w:before="0" w:after="0"/>
              <w:ind w:right="311"/>
              <w:rPr>
                <w:rFonts w:asciiTheme="minorHAnsi" w:hAnsiTheme="minorHAnsi" w:cstheme="minorHAnsi"/>
                <w:i w:val="0"/>
                <w:sz w:val="16"/>
                <w:szCs w:val="24"/>
                <w:lang w:eastAsia="en-US"/>
              </w:rPr>
            </w:pPr>
            <w:r w:rsidRPr="007B241E">
              <w:rPr>
                <w:rFonts w:asciiTheme="minorHAnsi" w:hAnsiTheme="minorHAnsi" w:cstheme="minorHAnsi"/>
                <w:i w:val="0"/>
                <w:sz w:val="16"/>
                <w:szCs w:val="24"/>
                <w:lang w:eastAsia="en-US"/>
              </w:rPr>
              <w:t xml:space="preserve">školských budov, zdravotníckych </w:t>
            </w:r>
          </w:p>
          <w:p w:rsidR="00ED7CFE" w:rsidRPr="007B241E" w:rsidRDefault="00ED7CFE" w:rsidP="00E61287">
            <w:pPr>
              <w:pStyle w:val="tabu"/>
              <w:spacing w:before="0" w:after="0"/>
              <w:ind w:right="311"/>
              <w:rPr>
                <w:rFonts w:asciiTheme="minorHAnsi" w:hAnsiTheme="minorHAnsi" w:cstheme="minorHAnsi"/>
                <w:i w:val="0"/>
                <w:sz w:val="16"/>
                <w:szCs w:val="24"/>
                <w:lang w:eastAsia="en-US"/>
              </w:rPr>
            </w:pPr>
            <w:r w:rsidRPr="007B241E">
              <w:rPr>
                <w:rFonts w:asciiTheme="minorHAnsi" w:hAnsiTheme="minorHAnsi" w:cstheme="minorHAnsi"/>
                <w:i w:val="0"/>
                <w:sz w:val="16"/>
                <w:szCs w:val="24"/>
                <w:lang w:eastAsia="en-US"/>
              </w:rPr>
              <w:t xml:space="preserve">zariadení  a iných chránených </w:t>
            </w:r>
          </w:p>
          <w:p w:rsidR="00ED7CFE" w:rsidRPr="007B241E" w:rsidRDefault="00ED7CFE" w:rsidP="00E61287">
            <w:pPr>
              <w:pStyle w:val="tabu"/>
              <w:spacing w:before="0" w:after="0"/>
              <w:ind w:right="311"/>
              <w:rPr>
                <w:rFonts w:asciiTheme="minorHAnsi" w:hAnsiTheme="minorHAnsi" w:cstheme="minorHAnsi"/>
                <w:i w:val="0"/>
                <w:sz w:val="16"/>
                <w:szCs w:val="24"/>
                <w:lang w:eastAsia="en-US"/>
              </w:rPr>
            </w:pPr>
            <w:r w:rsidRPr="007B241E">
              <w:rPr>
                <w:rFonts w:asciiTheme="minorHAnsi" w:hAnsiTheme="minorHAnsi" w:cstheme="minorHAnsi"/>
                <w:i w:val="0"/>
                <w:sz w:val="16"/>
                <w:szCs w:val="24"/>
                <w:lang w:eastAsia="en-US"/>
              </w:rPr>
              <w:t xml:space="preserve">objektov, </w:t>
            </w:r>
            <w:r w:rsidRPr="007B241E">
              <w:rPr>
                <w:rFonts w:asciiTheme="minorHAnsi" w:hAnsiTheme="minorHAnsi" w:cstheme="minorHAnsi"/>
                <w:i w:val="0"/>
                <w:sz w:val="16"/>
                <w:szCs w:val="24"/>
                <w:vertAlign w:val="superscript"/>
                <w:lang w:eastAsia="en-US"/>
              </w:rPr>
              <w:t>d)</w:t>
            </w:r>
            <w:r w:rsidRPr="007B241E">
              <w:rPr>
                <w:rFonts w:asciiTheme="minorHAnsi" w:hAnsiTheme="minorHAnsi" w:cstheme="minorHAnsi"/>
                <w:i w:val="0"/>
                <w:sz w:val="16"/>
                <w:szCs w:val="24"/>
                <w:lang w:eastAsia="en-US"/>
              </w:rPr>
              <w:t xml:space="preserve"> rekreačné územie</w:t>
            </w:r>
          </w:p>
        </w:tc>
        <w:tc>
          <w:tcPr>
            <w:tcW w:w="900"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 xml:space="preserve"> Deň</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Večer</w:t>
            </w:r>
          </w:p>
          <w:p w:rsidR="00ED7CFE" w:rsidRPr="007B241E" w:rsidRDefault="00ED7CFE" w:rsidP="00E61287">
            <w:pPr>
              <w:pStyle w:val="tabu"/>
              <w:spacing w:before="0" w:after="0"/>
              <w:ind w:right="311"/>
              <w:rPr>
                <w:rFonts w:asciiTheme="minorHAnsi" w:hAnsiTheme="minorHAnsi" w:cstheme="minorHAnsi"/>
                <w:i w:val="0"/>
                <w:sz w:val="16"/>
                <w:szCs w:val="24"/>
                <w:lang w:eastAsia="en-US"/>
              </w:rPr>
            </w:pPr>
            <w:r w:rsidRPr="007B241E">
              <w:rPr>
                <w:rFonts w:asciiTheme="minorHAnsi" w:hAnsiTheme="minorHAnsi" w:cstheme="minorHAnsi"/>
                <w:i w:val="0"/>
                <w:sz w:val="16"/>
              </w:rPr>
              <w:t>Noc</w:t>
            </w:r>
          </w:p>
        </w:tc>
        <w:tc>
          <w:tcPr>
            <w:tcW w:w="1080"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50</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50</w:t>
            </w:r>
          </w:p>
          <w:p w:rsidR="00ED7CFE" w:rsidRPr="007B241E" w:rsidRDefault="00ED7CFE" w:rsidP="00E61287">
            <w:pPr>
              <w:pStyle w:val="tabu"/>
              <w:spacing w:before="0" w:after="0"/>
              <w:ind w:right="311"/>
              <w:rPr>
                <w:rFonts w:asciiTheme="minorHAnsi" w:hAnsiTheme="minorHAnsi" w:cstheme="minorHAnsi"/>
                <w:i w:val="0"/>
                <w:sz w:val="16"/>
                <w:szCs w:val="24"/>
                <w:lang w:eastAsia="en-US"/>
              </w:rPr>
            </w:pPr>
            <w:r w:rsidRPr="007B241E">
              <w:rPr>
                <w:rFonts w:asciiTheme="minorHAnsi" w:hAnsiTheme="minorHAnsi" w:cstheme="minorHAnsi"/>
                <w:i w:val="0"/>
                <w:sz w:val="16"/>
                <w:szCs w:val="24"/>
                <w:lang w:eastAsia="en-US"/>
              </w:rPr>
              <w:t>45</w:t>
            </w:r>
          </w:p>
        </w:tc>
        <w:tc>
          <w:tcPr>
            <w:tcW w:w="1080" w:type="dxa"/>
          </w:tcPr>
          <w:p w:rsidR="00ED7CFE" w:rsidRPr="007B241E" w:rsidRDefault="00ED7CFE" w:rsidP="00E61287">
            <w:pPr>
              <w:ind w:right="311"/>
              <w:jc w:val="center"/>
              <w:rPr>
                <w:rFonts w:asciiTheme="minorHAnsi" w:hAnsiTheme="minorHAnsi" w:cstheme="minorHAnsi"/>
                <w:sz w:val="16"/>
              </w:rPr>
            </w:pPr>
            <w:r w:rsidRPr="007B241E">
              <w:rPr>
                <w:rFonts w:asciiTheme="minorHAnsi" w:hAnsiTheme="minorHAnsi" w:cstheme="minorHAnsi"/>
                <w:sz w:val="16"/>
              </w:rPr>
              <w:t>50</w:t>
            </w:r>
          </w:p>
          <w:p w:rsidR="00ED7CFE" w:rsidRPr="007B241E" w:rsidRDefault="00ED7CFE" w:rsidP="00E61287">
            <w:pPr>
              <w:ind w:right="311"/>
              <w:jc w:val="center"/>
              <w:rPr>
                <w:rFonts w:asciiTheme="minorHAnsi" w:hAnsiTheme="minorHAnsi" w:cstheme="minorHAnsi"/>
                <w:sz w:val="16"/>
              </w:rPr>
            </w:pPr>
            <w:r w:rsidRPr="007B241E">
              <w:rPr>
                <w:rFonts w:asciiTheme="minorHAnsi" w:hAnsiTheme="minorHAnsi" w:cstheme="minorHAnsi"/>
                <w:sz w:val="16"/>
              </w:rPr>
              <w:t>50</w:t>
            </w:r>
          </w:p>
          <w:p w:rsidR="00ED7CFE" w:rsidRPr="007B241E" w:rsidRDefault="00ED7CFE" w:rsidP="00E61287">
            <w:pPr>
              <w:ind w:right="311"/>
              <w:jc w:val="center"/>
              <w:rPr>
                <w:rFonts w:asciiTheme="minorHAnsi" w:hAnsiTheme="minorHAnsi" w:cstheme="minorHAnsi"/>
                <w:sz w:val="16"/>
              </w:rPr>
            </w:pPr>
            <w:r w:rsidRPr="007B241E">
              <w:rPr>
                <w:rFonts w:asciiTheme="minorHAnsi" w:hAnsiTheme="minorHAnsi" w:cstheme="minorHAnsi"/>
                <w:sz w:val="16"/>
              </w:rPr>
              <w:t>45</w:t>
            </w:r>
          </w:p>
        </w:tc>
        <w:tc>
          <w:tcPr>
            <w:tcW w:w="720"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55</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55</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45</w:t>
            </w:r>
          </w:p>
        </w:tc>
        <w:tc>
          <w:tcPr>
            <w:tcW w:w="720"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65</w:t>
            </w:r>
          </w:p>
        </w:tc>
        <w:tc>
          <w:tcPr>
            <w:tcW w:w="862"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50</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50</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45</w:t>
            </w:r>
          </w:p>
        </w:tc>
      </w:tr>
      <w:tr w:rsidR="00ED7CFE" w:rsidRPr="007B241E" w:rsidTr="0066404E">
        <w:tc>
          <w:tcPr>
            <w:tcW w:w="716"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III.</w:t>
            </w:r>
          </w:p>
        </w:tc>
        <w:tc>
          <w:tcPr>
            <w:tcW w:w="3134"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 xml:space="preserve">Územie ako v kategórii II v okolí  </w:t>
            </w:r>
            <w:r w:rsidRPr="007B241E">
              <w:rPr>
                <w:rFonts w:asciiTheme="minorHAnsi" w:hAnsiTheme="minorHAnsi" w:cstheme="minorHAnsi"/>
                <w:sz w:val="16"/>
                <w:vertAlign w:val="superscript"/>
              </w:rPr>
              <w:t>a)</w:t>
            </w:r>
            <w:r w:rsidRPr="007B241E">
              <w:rPr>
                <w:rFonts w:asciiTheme="minorHAnsi" w:hAnsiTheme="minorHAnsi" w:cstheme="minorHAnsi"/>
                <w:sz w:val="16"/>
              </w:rPr>
              <w:t xml:space="preserve"> diaľnic, ciest I.  a II. triedy, miestnych komunikácií s </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hromadnou dopravou, železničných dráh</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 xml:space="preserve"> a letísk  </w:t>
            </w:r>
            <w:r w:rsidRPr="007B241E">
              <w:rPr>
                <w:rFonts w:asciiTheme="minorHAnsi" w:hAnsiTheme="minorHAnsi" w:cstheme="minorHAnsi"/>
                <w:sz w:val="16"/>
                <w:vertAlign w:val="superscript"/>
              </w:rPr>
              <w:t>11)</w:t>
            </w:r>
            <w:r w:rsidRPr="007B241E">
              <w:rPr>
                <w:rFonts w:asciiTheme="minorHAnsi" w:hAnsiTheme="minorHAnsi" w:cstheme="minorHAnsi"/>
                <w:sz w:val="16"/>
              </w:rPr>
              <w:t xml:space="preserve">, mestské centrá </w:t>
            </w:r>
          </w:p>
        </w:tc>
        <w:tc>
          <w:tcPr>
            <w:tcW w:w="900"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Deň</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Večer</w:t>
            </w:r>
          </w:p>
          <w:p w:rsidR="00ED7CFE" w:rsidRPr="007B241E" w:rsidRDefault="00ED7CFE" w:rsidP="00E61287">
            <w:pPr>
              <w:pStyle w:val="tabu"/>
              <w:spacing w:before="0" w:after="0"/>
              <w:ind w:right="311"/>
              <w:rPr>
                <w:rFonts w:asciiTheme="minorHAnsi" w:hAnsiTheme="minorHAnsi" w:cstheme="minorHAnsi"/>
                <w:i w:val="0"/>
                <w:sz w:val="16"/>
                <w:szCs w:val="24"/>
                <w:lang w:eastAsia="en-US"/>
              </w:rPr>
            </w:pPr>
            <w:r w:rsidRPr="007B241E">
              <w:rPr>
                <w:rFonts w:asciiTheme="minorHAnsi" w:hAnsiTheme="minorHAnsi" w:cstheme="minorHAnsi"/>
                <w:i w:val="0"/>
                <w:sz w:val="16"/>
              </w:rPr>
              <w:t>Noc</w:t>
            </w:r>
          </w:p>
        </w:tc>
        <w:tc>
          <w:tcPr>
            <w:tcW w:w="1080"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60</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60</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50</w:t>
            </w:r>
          </w:p>
        </w:tc>
        <w:tc>
          <w:tcPr>
            <w:tcW w:w="1080" w:type="dxa"/>
          </w:tcPr>
          <w:p w:rsidR="00ED7CFE" w:rsidRPr="007B241E" w:rsidRDefault="00ED7CFE" w:rsidP="00E61287">
            <w:pPr>
              <w:ind w:right="311"/>
              <w:jc w:val="center"/>
              <w:rPr>
                <w:rFonts w:asciiTheme="minorHAnsi" w:hAnsiTheme="minorHAnsi" w:cstheme="minorHAnsi"/>
                <w:sz w:val="16"/>
              </w:rPr>
            </w:pPr>
            <w:r w:rsidRPr="007B241E">
              <w:rPr>
                <w:rFonts w:asciiTheme="minorHAnsi" w:hAnsiTheme="minorHAnsi" w:cstheme="minorHAnsi"/>
                <w:sz w:val="16"/>
              </w:rPr>
              <w:t>60</w:t>
            </w:r>
          </w:p>
          <w:p w:rsidR="00ED7CFE" w:rsidRPr="007B241E" w:rsidRDefault="00ED7CFE" w:rsidP="00E61287">
            <w:pPr>
              <w:ind w:right="311"/>
              <w:jc w:val="center"/>
              <w:rPr>
                <w:rFonts w:asciiTheme="minorHAnsi" w:hAnsiTheme="minorHAnsi" w:cstheme="minorHAnsi"/>
                <w:sz w:val="16"/>
              </w:rPr>
            </w:pPr>
            <w:r w:rsidRPr="007B241E">
              <w:rPr>
                <w:rFonts w:asciiTheme="minorHAnsi" w:hAnsiTheme="minorHAnsi" w:cstheme="minorHAnsi"/>
                <w:sz w:val="16"/>
              </w:rPr>
              <w:t>60</w:t>
            </w:r>
          </w:p>
          <w:p w:rsidR="00ED7CFE" w:rsidRPr="007B241E" w:rsidRDefault="00ED7CFE" w:rsidP="00E61287">
            <w:pPr>
              <w:ind w:right="311"/>
              <w:jc w:val="center"/>
              <w:rPr>
                <w:rFonts w:asciiTheme="minorHAnsi" w:hAnsiTheme="minorHAnsi" w:cstheme="minorHAnsi"/>
                <w:sz w:val="16"/>
              </w:rPr>
            </w:pPr>
            <w:r w:rsidRPr="007B241E">
              <w:rPr>
                <w:rFonts w:asciiTheme="minorHAnsi" w:hAnsiTheme="minorHAnsi" w:cstheme="minorHAnsi"/>
                <w:sz w:val="16"/>
              </w:rPr>
              <w:t>55</w:t>
            </w:r>
          </w:p>
        </w:tc>
        <w:tc>
          <w:tcPr>
            <w:tcW w:w="720"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60</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60</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50</w:t>
            </w:r>
          </w:p>
        </w:tc>
        <w:tc>
          <w:tcPr>
            <w:tcW w:w="720"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75</w:t>
            </w:r>
          </w:p>
        </w:tc>
        <w:tc>
          <w:tcPr>
            <w:tcW w:w="862"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 xml:space="preserve">50 </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50</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45</w:t>
            </w:r>
          </w:p>
        </w:tc>
      </w:tr>
      <w:tr w:rsidR="00ED7CFE" w:rsidRPr="007B241E" w:rsidTr="0066404E">
        <w:trPr>
          <w:cantSplit/>
        </w:trPr>
        <w:tc>
          <w:tcPr>
            <w:tcW w:w="716"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IV.</w:t>
            </w:r>
          </w:p>
        </w:tc>
        <w:tc>
          <w:tcPr>
            <w:tcW w:w="3134"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 xml:space="preserve">Územie bez obytnej funkcie a bez </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 xml:space="preserve">chránených vonkajších priestorov,   </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 xml:space="preserve">výrobné zóny, priemyselné parky, areály </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závodov</w:t>
            </w:r>
          </w:p>
        </w:tc>
        <w:tc>
          <w:tcPr>
            <w:tcW w:w="900"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Deň</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Večer</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Noc</w:t>
            </w:r>
          </w:p>
        </w:tc>
        <w:tc>
          <w:tcPr>
            <w:tcW w:w="1080"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70</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70</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70</w:t>
            </w:r>
          </w:p>
        </w:tc>
        <w:tc>
          <w:tcPr>
            <w:tcW w:w="1080" w:type="dxa"/>
          </w:tcPr>
          <w:p w:rsidR="00ED7CFE" w:rsidRPr="007B241E" w:rsidRDefault="00ED7CFE" w:rsidP="00E61287">
            <w:pPr>
              <w:ind w:right="311"/>
              <w:jc w:val="center"/>
              <w:rPr>
                <w:rFonts w:asciiTheme="minorHAnsi" w:hAnsiTheme="minorHAnsi" w:cstheme="minorHAnsi"/>
                <w:sz w:val="16"/>
              </w:rPr>
            </w:pPr>
            <w:r w:rsidRPr="007B241E">
              <w:rPr>
                <w:rFonts w:asciiTheme="minorHAnsi" w:hAnsiTheme="minorHAnsi" w:cstheme="minorHAnsi"/>
                <w:sz w:val="16"/>
              </w:rPr>
              <w:t>70</w:t>
            </w:r>
          </w:p>
          <w:p w:rsidR="00ED7CFE" w:rsidRPr="007B241E" w:rsidRDefault="00ED7CFE" w:rsidP="00E61287">
            <w:pPr>
              <w:ind w:right="311"/>
              <w:jc w:val="center"/>
              <w:rPr>
                <w:rFonts w:asciiTheme="minorHAnsi" w:hAnsiTheme="minorHAnsi" w:cstheme="minorHAnsi"/>
                <w:sz w:val="16"/>
              </w:rPr>
            </w:pPr>
            <w:r w:rsidRPr="007B241E">
              <w:rPr>
                <w:rFonts w:asciiTheme="minorHAnsi" w:hAnsiTheme="minorHAnsi" w:cstheme="minorHAnsi"/>
                <w:sz w:val="16"/>
              </w:rPr>
              <w:t>70</w:t>
            </w:r>
          </w:p>
          <w:p w:rsidR="00ED7CFE" w:rsidRPr="007B241E" w:rsidRDefault="00ED7CFE" w:rsidP="00E61287">
            <w:pPr>
              <w:ind w:right="311"/>
              <w:jc w:val="center"/>
              <w:rPr>
                <w:rFonts w:asciiTheme="minorHAnsi" w:hAnsiTheme="minorHAnsi" w:cstheme="minorHAnsi"/>
                <w:sz w:val="16"/>
              </w:rPr>
            </w:pPr>
            <w:r w:rsidRPr="007B241E">
              <w:rPr>
                <w:rFonts w:asciiTheme="minorHAnsi" w:hAnsiTheme="minorHAnsi" w:cstheme="minorHAnsi"/>
                <w:sz w:val="16"/>
              </w:rPr>
              <w:t xml:space="preserve">70 </w:t>
            </w:r>
          </w:p>
        </w:tc>
        <w:tc>
          <w:tcPr>
            <w:tcW w:w="720"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70</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70</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70</w:t>
            </w:r>
          </w:p>
        </w:tc>
        <w:tc>
          <w:tcPr>
            <w:tcW w:w="720"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95</w:t>
            </w:r>
          </w:p>
        </w:tc>
        <w:tc>
          <w:tcPr>
            <w:tcW w:w="862"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70</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70</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70</w:t>
            </w:r>
          </w:p>
        </w:tc>
      </w:tr>
    </w:tbl>
    <w:p w:rsidR="00ED7CFE" w:rsidRPr="007B241E" w:rsidRDefault="00ED7CFE" w:rsidP="00E61287">
      <w:pPr>
        <w:ind w:right="311"/>
        <w:rPr>
          <w:rFonts w:asciiTheme="minorHAnsi" w:hAnsiTheme="minorHAnsi" w:cstheme="minorHAnsi"/>
          <w:sz w:val="18"/>
          <w:szCs w:val="16"/>
        </w:rPr>
      </w:pPr>
    </w:p>
    <w:p w:rsidR="00ED7CFE" w:rsidRPr="007B241E" w:rsidRDefault="00ED7CFE" w:rsidP="00834817">
      <w:pPr>
        <w:pStyle w:val="KKBEZMEZER"/>
      </w:pPr>
      <w:r w:rsidRPr="007B241E">
        <w:t>Poznámky k tabuľke:</w:t>
      </w:r>
    </w:p>
    <w:p w:rsidR="00ED7CFE" w:rsidRPr="007B241E" w:rsidRDefault="00ED7CFE" w:rsidP="00834817">
      <w:pPr>
        <w:pStyle w:val="KKBEZMEZER"/>
      </w:pPr>
      <w:r w:rsidRPr="007B241E">
        <w:t>Prípustné hodnoty platia pre suchý povrch vozovky a nezasnežený terén</w:t>
      </w:r>
    </w:p>
    <w:p w:rsidR="00ED7CFE" w:rsidRPr="007B241E" w:rsidRDefault="00ED7CFE" w:rsidP="009004E6">
      <w:pPr>
        <w:pStyle w:val="KKBEZMEZER"/>
        <w:numPr>
          <w:ilvl w:val="0"/>
          <w:numId w:val="73"/>
        </w:numPr>
      </w:pPr>
      <w:r w:rsidRPr="007B241E">
        <w:t>Pozemná doprava je doprava na pozemných komunikáciách vrátane električkovej dopravy.</w:t>
      </w:r>
      <w:r w:rsidRPr="007B241E">
        <w:rPr>
          <w:vertAlign w:val="superscript"/>
        </w:rPr>
        <w:t>11</w:t>
      </w:r>
      <w:r w:rsidRPr="007B241E">
        <w:t>)</w:t>
      </w:r>
    </w:p>
    <w:p w:rsidR="00ED7CFE" w:rsidRPr="007B241E" w:rsidRDefault="00ED7CFE" w:rsidP="009004E6">
      <w:pPr>
        <w:pStyle w:val="KKBEZMEZER"/>
        <w:numPr>
          <w:ilvl w:val="0"/>
          <w:numId w:val="73"/>
        </w:numPr>
      </w:pPr>
      <w:r w:rsidRPr="007B241E">
        <w:t>Zastávky miestnej hromadnej dopravy, autobusovej, železnej, vodnej dopravy a stanovištia taxislužieb určené iba na nastupovanie a vystupovanie osôb sa hodnotia ako súčasť pozemnej a vodnej dopravy.</w:t>
      </w:r>
    </w:p>
    <w:p w:rsidR="00ED7CFE" w:rsidRPr="007B241E" w:rsidRDefault="00ED7CFE" w:rsidP="009004E6">
      <w:pPr>
        <w:pStyle w:val="KKBEZMEZER"/>
        <w:numPr>
          <w:ilvl w:val="0"/>
          <w:numId w:val="73"/>
        </w:numPr>
      </w:pPr>
      <w:r w:rsidRPr="007B241E">
        <w:t>Prípustné hodnoty pred fasádou nebytových objektov sa uplatňujú v čase ich používania, napr. školy počas vyučovania a pod.</w:t>
      </w:r>
    </w:p>
    <w:p w:rsidR="00ED7CFE" w:rsidRPr="007B241E" w:rsidRDefault="00ED7CFE" w:rsidP="007701D9">
      <w:pPr>
        <w:pStyle w:val="KKBEZMEZER"/>
      </w:pPr>
    </w:p>
    <w:p w:rsidR="00ED7CFE" w:rsidRPr="007B241E" w:rsidRDefault="00ED7CFE" w:rsidP="007701D9">
      <w:pPr>
        <w:pStyle w:val="KKBEZMEZER"/>
      </w:pPr>
      <w:r w:rsidRPr="007B241E">
        <w:t>Korekcie  K na stanovenie  hodnôt hluku vo vonkajšom prostredí:</w:t>
      </w:r>
    </w:p>
    <w:p w:rsidR="007701D9" w:rsidRPr="007B241E" w:rsidRDefault="007701D9" w:rsidP="007701D9">
      <w:pPr>
        <w:pStyle w:val="KKBEZMEZER"/>
      </w:pPr>
    </w:p>
    <w:tbl>
      <w:tblPr>
        <w:tblW w:w="9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882"/>
        <w:gridCol w:w="2804"/>
        <w:gridCol w:w="3456"/>
      </w:tblGrid>
      <w:tr w:rsidR="00ED7CFE" w:rsidRPr="007B241E" w:rsidTr="0066404E">
        <w:tc>
          <w:tcPr>
            <w:tcW w:w="2882" w:type="dxa"/>
          </w:tcPr>
          <w:p w:rsidR="00ED7CFE" w:rsidRPr="007B241E" w:rsidRDefault="00ED7CFE" w:rsidP="00E61287">
            <w:pPr>
              <w:ind w:right="311"/>
              <w:rPr>
                <w:rFonts w:asciiTheme="minorHAnsi" w:hAnsiTheme="minorHAnsi" w:cstheme="minorHAnsi"/>
                <w:bCs/>
                <w:sz w:val="16"/>
              </w:rPr>
            </w:pPr>
            <w:r w:rsidRPr="007B241E">
              <w:rPr>
                <w:rFonts w:asciiTheme="minorHAnsi" w:hAnsiTheme="minorHAnsi" w:cstheme="minorHAnsi"/>
                <w:bCs/>
                <w:sz w:val="16"/>
              </w:rPr>
              <w:t>Špecifický hluk</w:t>
            </w:r>
          </w:p>
        </w:tc>
        <w:tc>
          <w:tcPr>
            <w:tcW w:w="2804" w:type="dxa"/>
          </w:tcPr>
          <w:p w:rsidR="00ED7CFE" w:rsidRPr="007B241E" w:rsidRDefault="00ED7CFE" w:rsidP="00E61287">
            <w:pPr>
              <w:ind w:right="311"/>
              <w:rPr>
                <w:rFonts w:asciiTheme="minorHAnsi" w:hAnsiTheme="minorHAnsi" w:cstheme="minorHAnsi"/>
                <w:bCs/>
                <w:sz w:val="16"/>
              </w:rPr>
            </w:pPr>
            <w:r w:rsidRPr="007B241E">
              <w:rPr>
                <w:rFonts w:asciiTheme="minorHAnsi" w:hAnsiTheme="minorHAnsi" w:cstheme="minorHAnsi"/>
                <w:bCs/>
                <w:sz w:val="16"/>
              </w:rPr>
              <w:t>Referenčný  časový interval</w:t>
            </w:r>
          </w:p>
        </w:tc>
        <w:tc>
          <w:tcPr>
            <w:tcW w:w="3456" w:type="dxa"/>
          </w:tcPr>
          <w:p w:rsidR="00ED7CFE" w:rsidRPr="007B241E" w:rsidRDefault="00ED7CFE" w:rsidP="00E61287">
            <w:pPr>
              <w:ind w:right="311"/>
              <w:rPr>
                <w:rFonts w:asciiTheme="minorHAnsi" w:hAnsiTheme="minorHAnsi" w:cstheme="minorHAnsi"/>
                <w:bCs/>
                <w:sz w:val="16"/>
              </w:rPr>
            </w:pPr>
            <w:r w:rsidRPr="007B241E">
              <w:rPr>
                <w:rFonts w:asciiTheme="minorHAnsi" w:hAnsiTheme="minorHAnsi" w:cstheme="minorHAnsi"/>
                <w:bCs/>
                <w:sz w:val="16"/>
              </w:rPr>
              <w:t xml:space="preserve">K </w:t>
            </w:r>
            <w:r w:rsidRPr="007B241E">
              <w:rPr>
                <w:rFonts w:asciiTheme="minorHAnsi" w:hAnsiTheme="minorHAnsi" w:cstheme="minorHAnsi"/>
                <w:bCs/>
                <w:sz w:val="16"/>
                <w:vertAlign w:val="superscript"/>
              </w:rPr>
              <w:t>a)</w:t>
            </w:r>
            <w:r w:rsidRPr="007B241E">
              <w:rPr>
                <w:rFonts w:asciiTheme="minorHAnsi" w:hAnsiTheme="minorHAnsi" w:cstheme="minorHAnsi"/>
                <w:bCs/>
                <w:sz w:val="16"/>
              </w:rPr>
              <w:t xml:space="preserve"> na určenie L</w:t>
            </w:r>
            <w:r w:rsidRPr="007B241E">
              <w:rPr>
                <w:rFonts w:asciiTheme="minorHAnsi" w:hAnsiTheme="minorHAnsi" w:cstheme="minorHAnsi"/>
                <w:bCs/>
                <w:sz w:val="16"/>
                <w:vertAlign w:val="subscript"/>
              </w:rPr>
              <w:t xml:space="preserve">R,Aeq  </w:t>
            </w:r>
            <w:r w:rsidRPr="007B241E">
              <w:rPr>
                <w:rFonts w:asciiTheme="minorHAnsi" w:hAnsiTheme="minorHAnsi" w:cstheme="minorHAnsi"/>
                <w:bCs/>
                <w:sz w:val="16"/>
              </w:rPr>
              <w:t>(dB)</w:t>
            </w:r>
          </w:p>
        </w:tc>
      </w:tr>
      <w:tr w:rsidR="00ED7CFE" w:rsidRPr="007B241E" w:rsidTr="0066404E">
        <w:tc>
          <w:tcPr>
            <w:tcW w:w="2882"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 xml:space="preserve">Zvlášť rušivý hluk, tónový hluk, bežný impulzový hluk </w:t>
            </w:r>
            <w:r w:rsidRPr="007B241E">
              <w:rPr>
                <w:rFonts w:asciiTheme="minorHAnsi" w:hAnsiTheme="minorHAnsi" w:cstheme="minorHAnsi"/>
                <w:sz w:val="16"/>
                <w:vertAlign w:val="superscript"/>
              </w:rPr>
              <w:t>b)</w:t>
            </w:r>
          </w:p>
        </w:tc>
        <w:tc>
          <w:tcPr>
            <w:tcW w:w="2804"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Deň, večer, noc</w:t>
            </w:r>
          </w:p>
        </w:tc>
        <w:tc>
          <w:tcPr>
            <w:tcW w:w="3456" w:type="dxa"/>
          </w:tcPr>
          <w:p w:rsidR="00ED7CFE" w:rsidRPr="007B241E" w:rsidRDefault="00ED7CFE" w:rsidP="00E61287">
            <w:pPr>
              <w:ind w:right="311"/>
              <w:jc w:val="center"/>
              <w:rPr>
                <w:rFonts w:asciiTheme="minorHAnsi" w:hAnsiTheme="minorHAnsi" w:cstheme="minorHAnsi"/>
                <w:sz w:val="16"/>
              </w:rPr>
            </w:pPr>
            <w:r w:rsidRPr="007B241E">
              <w:rPr>
                <w:rFonts w:asciiTheme="minorHAnsi" w:hAnsiTheme="minorHAnsi" w:cstheme="minorHAnsi"/>
                <w:sz w:val="16"/>
              </w:rPr>
              <w:t>+5a)</w:t>
            </w:r>
          </w:p>
          <w:p w:rsidR="00ED7CFE" w:rsidRPr="007B241E" w:rsidRDefault="00ED7CFE" w:rsidP="00E61287">
            <w:pPr>
              <w:ind w:right="311"/>
              <w:jc w:val="center"/>
              <w:rPr>
                <w:rFonts w:asciiTheme="minorHAnsi" w:hAnsiTheme="minorHAnsi" w:cstheme="minorHAnsi"/>
                <w:sz w:val="16"/>
              </w:rPr>
            </w:pPr>
          </w:p>
        </w:tc>
      </w:tr>
      <w:tr w:rsidR="00ED7CFE" w:rsidRPr="007B241E" w:rsidTr="0066404E">
        <w:tc>
          <w:tcPr>
            <w:tcW w:w="2882" w:type="dxa"/>
          </w:tcPr>
          <w:p w:rsidR="00ED7CFE" w:rsidRPr="007B241E" w:rsidRDefault="00ED7CFE" w:rsidP="00E61287">
            <w:pPr>
              <w:pStyle w:val="Hlavika"/>
              <w:ind w:right="311"/>
              <w:rPr>
                <w:rFonts w:asciiTheme="minorHAnsi" w:hAnsiTheme="minorHAnsi" w:cstheme="minorHAnsi"/>
                <w:sz w:val="16"/>
              </w:rPr>
            </w:pPr>
            <w:r w:rsidRPr="007B241E">
              <w:rPr>
                <w:rFonts w:asciiTheme="minorHAnsi" w:hAnsiTheme="minorHAnsi" w:cstheme="minorHAnsi"/>
                <w:sz w:val="16"/>
              </w:rPr>
              <w:t xml:space="preserve">Vysoko impulzný hluk </w:t>
            </w:r>
            <w:r w:rsidRPr="007B241E">
              <w:rPr>
                <w:rFonts w:asciiTheme="minorHAnsi" w:hAnsiTheme="minorHAnsi" w:cstheme="minorHAnsi"/>
                <w:sz w:val="16"/>
                <w:vertAlign w:val="superscript"/>
              </w:rPr>
              <w:t>b)</w:t>
            </w:r>
          </w:p>
        </w:tc>
        <w:tc>
          <w:tcPr>
            <w:tcW w:w="2804"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Deň, večer, noc</w:t>
            </w:r>
          </w:p>
        </w:tc>
        <w:tc>
          <w:tcPr>
            <w:tcW w:w="3456" w:type="dxa"/>
          </w:tcPr>
          <w:p w:rsidR="00ED7CFE" w:rsidRPr="007B241E" w:rsidRDefault="00ED7CFE" w:rsidP="00E61287">
            <w:pPr>
              <w:ind w:right="311"/>
              <w:jc w:val="center"/>
              <w:rPr>
                <w:rFonts w:asciiTheme="minorHAnsi" w:hAnsiTheme="minorHAnsi" w:cstheme="minorHAnsi"/>
                <w:sz w:val="16"/>
              </w:rPr>
            </w:pPr>
            <w:r w:rsidRPr="007B241E">
              <w:rPr>
                <w:rFonts w:asciiTheme="minorHAnsi" w:hAnsiTheme="minorHAnsi" w:cstheme="minorHAnsi"/>
                <w:sz w:val="16"/>
              </w:rPr>
              <w:t>+12a)</w:t>
            </w:r>
          </w:p>
        </w:tc>
      </w:tr>
      <w:tr w:rsidR="00ED7CFE" w:rsidRPr="007B241E" w:rsidTr="0066404E">
        <w:tc>
          <w:tcPr>
            <w:tcW w:w="2882"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Vysoko energetický impulzný hluk</w:t>
            </w:r>
          </w:p>
        </w:tc>
        <w:tc>
          <w:tcPr>
            <w:tcW w:w="2804"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Deň, večer, noc</w:t>
            </w:r>
          </w:p>
        </w:tc>
        <w:tc>
          <w:tcPr>
            <w:tcW w:w="3456" w:type="dxa"/>
          </w:tcPr>
          <w:p w:rsidR="00ED7CFE" w:rsidRPr="007B241E" w:rsidRDefault="00ED7CFE" w:rsidP="00E61287">
            <w:pPr>
              <w:ind w:right="311"/>
              <w:jc w:val="center"/>
              <w:rPr>
                <w:rFonts w:asciiTheme="minorHAnsi" w:hAnsiTheme="minorHAnsi" w:cstheme="minorHAnsi"/>
                <w:sz w:val="16"/>
              </w:rPr>
            </w:pPr>
            <w:r w:rsidRPr="007B241E">
              <w:rPr>
                <w:rFonts w:asciiTheme="minorHAnsi" w:hAnsiTheme="minorHAnsi" w:cstheme="minorHAnsi"/>
                <w:sz w:val="16"/>
              </w:rPr>
              <w:t>podľa b)</w:t>
            </w:r>
          </w:p>
        </w:tc>
      </w:tr>
    </w:tbl>
    <w:p w:rsidR="00ED7CFE" w:rsidRPr="007B241E" w:rsidRDefault="00ED7CFE" w:rsidP="00E61287">
      <w:pPr>
        <w:ind w:right="311"/>
        <w:rPr>
          <w:rFonts w:asciiTheme="minorHAnsi" w:hAnsiTheme="minorHAnsi" w:cstheme="minorHAnsi"/>
          <w:sz w:val="18"/>
          <w:szCs w:val="16"/>
        </w:rPr>
      </w:pPr>
    </w:p>
    <w:p w:rsidR="00ED7CFE" w:rsidRPr="007B241E" w:rsidRDefault="00ED7CFE" w:rsidP="007701D9">
      <w:pPr>
        <w:pStyle w:val="KKBEZMEZER"/>
      </w:pPr>
      <w:r w:rsidRPr="007B241E">
        <w:t>Poznámky k tabuľke:</w:t>
      </w:r>
    </w:p>
    <w:p w:rsidR="00ED7CFE" w:rsidRPr="007B241E" w:rsidRDefault="00ED7CFE" w:rsidP="007701D9">
      <w:pPr>
        <w:pStyle w:val="KKBEZMEZER"/>
      </w:pPr>
      <w:r w:rsidRPr="007B241E">
        <w:t>Korekcie sa uplatňujú pre časový interval trvania špecifického hluku.</w:t>
      </w:r>
    </w:p>
    <w:p w:rsidR="00ED7CFE" w:rsidRPr="007B241E" w:rsidRDefault="00ED7CFE" w:rsidP="007701D9">
      <w:pPr>
        <w:pStyle w:val="KKBEZMEZER"/>
      </w:pPr>
      <w:r w:rsidRPr="007B241E">
        <w:lastRenderedPageBreak/>
        <w:t>Pri hodnotení vysoko energetického impulzového hluku sa primerane postupuje podľa slovenskej technickej normy STN ISO 1996 - 1</w:t>
      </w:r>
    </w:p>
    <w:p w:rsidR="00ED7CFE" w:rsidRPr="007B241E" w:rsidRDefault="00ED7CFE" w:rsidP="007701D9">
      <w:pPr>
        <w:pStyle w:val="KKBEZMEZER"/>
      </w:pPr>
    </w:p>
    <w:p w:rsidR="00ED7CFE" w:rsidRPr="007B241E" w:rsidRDefault="00ED7CFE" w:rsidP="007701D9">
      <w:pPr>
        <w:pStyle w:val="KKBEZMEZER"/>
        <w:rPr>
          <w:bCs/>
        </w:rPr>
      </w:pPr>
      <w:r w:rsidRPr="007B241E">
        <w:rPr>
          <w:bCs/>
        </w:rPr>
        <w:t>Prípustné hodnoty určujúcich  veličín hluku vo vnútornom prostredí:</w:t>
      </w:r>
    </w:p>
    <w:p w:rsidR="007701D9" w:rsidRPr="007B241E" w:rsidRDefault="007701D9" w:rsidP="007701D9">
      <w:pPr>
        <w:pStyle w:val="KKBEZMEZER"/>
        <w:rPr>
          <w:bCs/>
        </w:rPr>
      </w:pPr>
    </w:p>
    <w:tbl>
      <w:tblPr>
        <w:tblW w:w="9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18"/>
        <w:gridCol w:w="3018"/>
        <w:gridCol w:w="1314"/>
        <w:gridCol w:w="1479"/>
        <w:gridCol w:w="2113"/>
      </w:tblGrid>
      <w:tr w:rsidR="00ED7CFE" w:rsidRPr="007B241E" w:rsidTr="0066404E">
        <w:trPr>
          <w:cantSplit/>
        </w:trPr>
        <w:tc>
          <w:tcPr>
            <w:tcW w:w="1061" w:type="dxa"/>
            <w:vMerge w:val="restart"/>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 xml:space="preserve">Kategória vnútorného </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priestoru</w:t>
            </w:r>
          </w:p>
        </w:tc>
        <w:tc>
          <w:tcPr>
            <w:tcW w:w="3110" w:type="dxa"/>
            <w:vMerge w:val="restart"/>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 xml:space="preserve">Opis chráneného priestoru alebo </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chránenej miestnosti v budovách</w:t>
            </w:r>
          </w:p>
        </w:tc>
        <w:tc>
          <w:tcPr>
            <w:tcW w:w="1321" w:type="dxa"/>
            <w:vMerge w:val="restart"/>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 xml:space="preserve">Referenčný </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časový interval</w:t>
            </w:r>
          </w:p>
        </w:tc>
        <w:tc>
          <w:tcPr>
            <w:tcW w:w="3650" w:type="dxa"/>
            <w:gridSpan w:val="2"/>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 xml:space="preserve">Prípustné hodnoty </w:t>
            </w:r>
            <w:r w:rsidRPr="007B241E">
              <w:rPr>
                <w:rFonts w:asciiTheme="minorHAnsi" w:hAnsiTheme="minorHAnsi" w:cstheme="minorHAnsi"/>
                <w:sz w:val="16"/>
                <w:vertAlign w:val="superscript"/>
              </w:rPr>
              <w:t>g)</w:t>
            </w:r>
            <w:r w:rsidRPr="007B241E">
              <w:rPr>
                <w:rFonts w:asciiTheme="minorHAnsi" w:hAnsiTheme="minorHAnsi" w:cstheme="minorHAnsi"/>
                <w:sz w:val="16"/>
              </w:rPr>
              <w:t>(dB)</w:t>
            </w:r>
          </w:p>
        </w:tc>
      </w:tr>
      <w:tr w:rsidR="00ED7CFE" w:rsidRPr="007B241E" w:rsidTr="0066404E">
        <w:trPr>
          <w:cantSplit/>
        </w:trPr>
        <w:tc>
          <w:tcPr>
            <w:tcW w:w="1061" w:type="dxa"/>
            <w:vMerge/>
          </w:tcPr>
          <w:p w:rsidR="00ED7CFE" w:rsidRPr="007B241E" w:rsidRDefault="00ED7CFE" w:rsidP="00E61287">
            <w:pPr>
              <w:ind w:right="311"/>
              <w:rPr>
                <w:rFonts w:asciiTheme="minorHAnsi" w:hAnsiTheme="minorHAnsi" w:cstheme="minorHAnsi"/>
                <w:sz w:val="16"/>
              </w:rPr>
            </w:pPr>
          </w:p>
        </w:tc>
        <w:tc>
          <w:tcPr>
            <w:tcW w:w="3110" w:type="dxa"/>
            <w:vMerge/>
          </w:tcPr>
          <w:p w:rsidR="00ED7CFE" w:rsidRPr="007B241E" w:rsidRDefault="00ED7CFE" w:rsidP="00E61287">
            <w:pPr>
              <w:ind w:right="311"/>
              <w:rPr>
                <w:rFonts w:asciiTheme="minorHAnsi" w:hAnsiTheme="minorHAnsi" w:cstheme="minorHAnsi"/>
                <w:sz w:val="16"/>
              </w:rPr>
            </w:pPr>
          </w:p>
        </w:tc>
        <w:tc>
          <w:tcPr>
            <w:tcW w:w="1321" w:type="dxa"/>
            <w:vMerge/>
          </w:tcPr>
          <w:p w:rsidR="00ED7CFE" w:rsidRPr="007B241E" w:rsidRDefault="00ED7CFE" w:rsidP="00E61287">
            <w:pPr>
              <w:ind w:right="311"/>
              <w:rPr>
                <w:rFonts w:asciiTheme="minorHAnsi" w:hAnsiTheme="minorHAnsi" w:cstheme="minorHAnsi"/>
                <w:sz w:val="16"/>
              </w:rPr>
            </w:pPr>
          </w:p>
        </w:tc>
        <w:tc>
          <w:tcPr>
            <w:tcW w:w="1490"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 xml:space="preserve">Hluk z vnútorných </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 xml:space="preserve">zdrojov </w:t>
            </w:r>
            <w:r w:rsidRPr="007B241E">
              <w:rPr>
                <w:rFonts w:asciiTheme="minorHAnsi" w:hAnsiTheme="minorHAnsi" w:cstheme="minorHAnsi"/>
                <w:bCs/>
                <w:i/>
                <w:iCs/>
                <w:sz w:val="16"/>
              </w:rPr>
              <w:t>L</w:t>
            </w:r>
            <w:r w:rsidRPr="007B241E">
              <w:rPr>
                <w:rFonts w:asciiTheme="minorHAnsi" w:hAnsiTheme="minorHAnsi" w:cstheme="minorHAnsi"/>
                <w:bCs/>
                <w:i/>
                <w:iCs/>
                <w:sz w:val="16"/>
                <w:vertAlign w:val="subscript"/>
              </w:rPr>
              <w:t>Amax,p</w:t>
            </w:r>
          </w:p>
        </w:tc>
        <w:tc>
          <w:tcPr>
            <w:tcW w:w="2160"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 xml:space="preserve">Hluk z vonkajšieho prostredia  </w:t>
            </w:r>
            <w:r w:rsidRPr="007B241E">
              <w:rPr>
                <w:rFonts w:asciiTheme="minorHAnsi" w:hAnsiTheme="minorHAnsi" w:cstheme="minorHAnsi"/>
                <w:bCs/>
                <w:i/>
                <w:iCs/>
                <w:sz w:val="16"/>
              </w:rPr>
              <w:t>L</w:t>
            </w:r>
            <w:r w:rsidRPr="007B241E">
              <w:rPr>
                <w:rFonts w:asciiTheme="minorHAnsi" w:hAnsiTheme="minorHAnsi" w:cstheme="minorHAnsi"/>
                <w:bCs/>
                <w:i/>
                <w:iCs/>
                <w:sz w:val="16"/>
                <w:vertAlign w:val="subscript"/>
              </w:rPr>
              <w:t>Aeq,p</w:t>
            </w:r>
          </w:p>
        </w:tc>
      </w:tr>
      <w:tr w:rsidR="00ED7CFE" w:rsidRPr="007B241E" w:rsidTr="0066404E">
        <w:tc>
          <w:tcPr>
            <w:tcW w:w="1061"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A</w:t>
            </w:r>
          </w:p>
        </w:tc>
        <w:tc>
          <w:tcPr>
            <w:tcW w:w="3110"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Nemocničné izby, ubytovanie pacientov v kúpeľoch</w:t>
            </w:r>
          </w:p>
        </w:tc>
        <w:tc>
          <w:tcPr>
            <w:tcW w:w="1321"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Deň</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Večer</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Noc</w:t>
            </w:r>
          </w:p>
        </w:tc>
        <w:tc>
          <w:tcPr>
            <w:tcW w:w="1490" w:type="dxa"/>
          </w:tcPr>
          <w:p w:rsidR="00ED7CFE" w:rsidRPr="007B241E" w:rsidRDefault="00ED7CFE" w:rsidP="00E61287">
            <w:pPr>
              <w:ind w:right="311"/>
              <w:jc w:val="center"/>
              <w:rPr>
                <w:rFonts w:asciiTheme="minorHAnsi" w:hAnsiTheme="minorHAnsi" w:cstheme="minorHAnsi"/>
                <w:sz w:val="16"/>
              </w:rPr>
            </w:pPr>
            <w:r w:rsidRPr="007B241E">
              <w:rPr>
                <w:rFonts w:asciiTheme="minorHAnsi" w:hAnsiTheme="minorHAnsi" w:cstheme="minorHAnsi"/>
                <w:sz w:val="16"/>
              </w:rPr>
              <w:t>35</w:t>
            </w:r>
          </w:p>
          <w:p w:rsidR="00ED7CFE" w:rsidRPr="007B241E" w:rsidRDefault="00ED7CFE" w:rsidP="00E61287">
            <w:pPr>
              <w:pStyle w:val="Hlavika"/>
              <w:ind w:right="311"/>
              <w:jc w:val="center"/>
              <w:rPr>
                <w:rFonts w:asciiTheme="minorHAnsi" w:hAnsiTheme="minorHAnsi" w:cstheme="minorHAnsi"/>
                <w:sz w:val="16"/>
              </w:rPr>
            </w:pPr>
            <w:r w:rsidRPr="007B241E">
              <w:rPr>
                <w:rFonts w:asciiTheme="minorHAnsi" w:hAnsiTheme="minorHAnsi" w:cstheme="minorHAnsi"/>
                <w:sz w:val="16"/>
              </w:rPr>
              <w:t>30</w:t>
            </w:r>
          </w:p>
          <w:p w:rsidR="00ED7CFE" w:rsidRPr="007B241E" w:rsidRDefault="00ED7CFE" w:rsidP="00E61287">
            <w:pPr>
              <w:ind w:right="311"/>
              <w:jc w:val="center"/>
              <w:rPr>
                <w:rFonts w:asciiTheme="minorHAnsi" w:hAnsiTheme="minorHAnsi" w:cstheme="minorHAnsi"/>
                <w:sz w:val="16"/>
              </w:rPr>
            </w:pPr>
            <w:r w:rsidRPr="007B241E">
              <w:rPr>
                <w:rFonts w:asciiTheme="minorHAnsi" w:hAnsiTheme="minorHAnsi" w:cstheme="minorHAnsi"/>
                <w:sz w:val="16"/>
              </w:rPr>
              <w:t xml:space="preserve">25 </w:t>
            </w:r>
            <w:r w:rsidRPr="007B241E">
              <w:rPr>
                <w:rFonts w:asciiTheme="minorHAnsi" w:hAnsiTheme="minorHAnsi" w:cstheme="minorHAnsi"/>
                <w:sz w:val="16"/>
                <w:vertAlign w:val="superscript"/>
              </w:rPr>
              <w:t>a)</w:t>
            </w:r>
          </w:p>
        </w:tc>
        <w:tc>
          <w:tcPr>
            <w:tcW w:w="2160" w:type="dxa"/>
          </w:tcPr>
          <w:p w:rsidR="00ED7CFE" w:rsidRPr="007B241E" w:rsidRDefault="00ED7CFE" w:rsidP="00E61287">
            <w:pPr>
              <w:ind w:right="311"/>
              <w:jc w:val="center"/>
              <w:rPr>
                <w:rFonts w:asciiTheme="minorHAnsi" w:hAnsiTheme="minorHAnsi" w:cstheme="minorHAnsi"/>
                <w:sz w:val="16"/>
              </w:rPr>
            </w:pPr>
            <w:r w:rsidRPr="007B241E">
              <w:rPr>
                <w:rFonts w:asciiTheme="minorHAnsi" w:hAnsiTheme="minorHAnsi" w:cstheme="minorHAnsi"/>
                <w:sz w:val="16"/>
              </w:rPr>
              <w:t>35</w:t>
            </w:r>
          </w:p>
          <w:p w:rsidR="00ED7CFE" w:rsidRPr="007B241E" w:rsidRDefault="00ED7CFE" w:rsidP="00E61287">
            <w:pPr>
              <w:pStyle w:val="Hlavika"/>
              <w:ind w:right="311"/>
              <w:jc w:val="center"/>
              <w:rPr>
                <w:rFonts w:asciiTheme="minorHAnsi" w:hAnsiTheme="minorHAnsi" w:cstheme="minorHAnsi"/>
                <w:sz w:val="16"/>
              </w:rPr>
            </w:pPr>
            <w:r w:rsidRPr="007B241E">
              <w:rPr>
                <w:rFonts w:asciiTheme="minorHAnsi" w:hAnsiTheme="minorHAnsi" w:cstheme="minorHAnsi"/>
                <w:sz w:val="16"/>
              </w:rPr>
              <w:t>30</w:t>
            </w:r>
          </w:p>
          <w:p w:rsidR="00ED7CFE" w:rsidRPr="007B241E" w:rsidRDefault="00ED7CFE" w:rsidP="00E61287">
            <w:pPr>
              <w:ind w:right="311"/>
              <w:jc w:val="center"/>
              <w:rPr>
                <w:rFonts w:asciiTheme="minorHAnsi" w:hAnsiTheme="minorHAnsi" w:cstheme="minorHAnsi"/>
                <w:sz w:val="16"/>
              </w:rPr>
            </w:pPr>
            <w:r w:rsidRPr="007B241E">
              <w:rPr>
                <w:rFonts w:asciiTheme="minorHAnsi" w:hAnsiTheme="minorHAnsi" w:cstheme="minorHAnsi"/>
                <w:sz w:val="16"/>
              </w:rPr>
              <w:t>25</w:t>
            </w:r>
          </w:p>
        </w:tc>
      </w:tr>
      <w:tr w:rsidR="00ED7CFE" w:rsidRPr="007B241E" w:rsidTr="0066404E">
        <w:tc>
          <w:tcPr>
            <w:tcW w:w="1061"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B</w:t>
            </w:r>
          </w:p>
        </w:tc>
        <w:tc>
          <w:tcPr>
            <w:tcW w:w="3110"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 xml:space="preserve">Obytné miestnosti, ubytovne, domovy </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 xml:space="preserve">dôchodcov, škôlky a jasle </w:t>
            </w:r>
            <w:r w:rsidRPr="007B241E">
              <w:rPr>
                <w:rFonts w:asciiTheme="minorHAnsi" w:hAnsiTheme="minorHAnsi" w:cstheme="minorHAnsi"/>
                <w:sz w:val="16"/>
                <w:vertAlign w:val="superscript"/>
              </w:rPr>
              <w:t>b)</w:t>
            </w:r>
          </w:p>
        </w:tc>
        <w:tc>
          <w:tcPr>
            <w:tcW w:w="1321"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Deň</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Večer</w:t>
            </w:r>
          </w:p>
          <w:p w:rsidR="00ED7CFE" w:rsidRPr="007B241E" w:rsidRDefault="00ED7CFE" w:rsidP="00E61287">
            <w:pPr>
              <w:pStyle w:val="Hlavika"/>
              <w:ind w:right="311"/>
              <w:rPr>
                <w:rFonts w:asciiTheme="minorHAnsi" w:hAnsiTheme="minorHAnsi" w:cstheme="minorHAnsi"/>
                <w:sz w:val="16"/>
              </w:rPr>
            </w:pPr>
            <w:r w:rsidRPr="007B241E">
              <w:rPr>
                <w:rFonts w:asciiTheme="minorHAnsi" w:hAnsiTheme="minorHAnsi" w:cstheme="minorHAnsi"/>
                <w:sz w:val="16"/>
              </w:rPr>
              <w:t>Noc</w:t>
            </w:r>
          </w:p>
        </w:tc>
        <w:tc>
          <w:tcPr>
            <w:tcW w:w="1490" w:type="dxa"/>
          </w:tcPr>
          <w:p w:rsidR="00ED7CFE" w:rsidRPr="007B241E" w:rsidRDefault="00ED7CFE" w:rsidP="00E61287">
            <w:pPr>
              <w:ind w:right="311"/>
              <w:jc w:val="center"/>
              <w:rPr>
                <w:rFonts w:asciiTheme="minorHAnsi" w:hAnsiTheme="minorHAnsi" w:cstheme="minorHAnsi"/>
                <w:sz w:val="16"/>
              </w:rPr>
            </w:pPr>
            <w:r w:rsidRPr="007B241E">
              <w:rPr>
                <w:rFonts w:asciiTheme="minorHAnsi" w:hAnsiTheme="minorHAnsi" w:cstheme="minorHAnsi"/>
                <w:sz w:val="16"/>
              </w:rPr>
              <w:t>40</w:t>
            </w:r>
          </w:p>
          <w:p w:rsidR="00ED7CFE" w:rsidRPr="007B241E" w:rsidRDefault="00ED7CFE" w:rsidP="00E61287">
            <w:pPr>
              <w:pStyle w:val="Hlavika"/>
              <w:ind w:right="311"/>
              <w:jc w:val="center"/>
              <w:rPr>
                <w:rFonts w:asciiTheme="minorHAnsi" w:hAnsiTheme="minorHAnsi" w:cstheme="minorHAnsi"/>
                <w:sz w:val="16"/>
              </w:rPr>
            </w:pPr>
            <w:r w:rsidRPr="007B241E">
              <w:rPr>
                <w:rFonts w:asciiTheme="minorHAnsi" w:hAnsiTheme="minorHAnsi" w:cstheme="minorHAnsi"/>
                <w:sz w:val="16"/>
              </w:rPr>
              <w:t>40</w:t>
            </w:r>
          </w:p>
          <w:p w:rsidR="00ED7CFE" w:rsidRPr="007B241E" w:rsidRDefault="00ED7CFE" w:rsidP="00E61287">
            <w:pPr>
              <w:ind w:right="311"/>
              <w:jc w:val="center"/>
              <w:rPr>
                <w:rFonts w:asciiTheme="minorHAnsi" w:hAnsiTheme="minorHAnsi" w:cstheme="minorHAnsi"/>
                <w:sz w:val="16"/>
              </w:rPr>
            </w:pPr>
            <w:r w:rsidRPr="007B241E">
              <w:rPr>
                <w:rFonts w:asciiTheme="minorHAnsi" w:hAnsiTheme="minorHAnsi" w:cstheme="minorHAnsi"/>
                <w:sz w:val="16"/>
              </w:rPr>
              <w:t xml:space="preserve">30 </w:t>
            </w:r>
            <w:r w:rsidRPr="007B241E">
              <w:rPr>
                <w:rFonts w:asciiTheme="minorHAnsi" w:hAnsiTheme="minorHAnsi" w:cstheme="minorHAnsi"/>
                <w:sz w:val="16"/>
                <w:vertAlign w:val="superscript"/>
              </w:rPr>
              <w:t>a)</w:t>
            </w:r>
          </w:p>
        </w:tc>
        <w:tc>
          <w:tcPr>
            <w:tcW w:w="2160" w:type="dxa"/>
          </w:tcPr>
          <w:p w:rsidR="00ED7CFE" w:rsidRPr="007B241E" w:rsidRDefault="00ED7CFE" w:rsidP="00E61287">
            <w:pPr>
              <w:ind w:right="311"/>
              <w:jc w:val="center"/>
              <w:rPr>
                <w:rFonts w:asciiTheme="minorHAnsi" w:hAnsiTheme="minorHAnsi" w:cstheme="minorHAnsi"/>
                <w:sz w:val="16"/>
              </w:rPr>
            </w:pPr>
            <w:r w:rsidRPr="007B241E">
              <w:rPr>
                <w:rFonts w:asciiTheme="minorHAnsi" w:hAnsiTheme="minorHAnsi" w:cstheme="minorHAnsi"/>
                <w:sz w:val="16"/>
              </w:rPr>
              <w:t>40</w:t>
            </w:r>
            <w:r w:rsidRPr="007B241E">
              <w:rPr>
                <w:rFonts w:asciiTheme="minorHAnsi" w:hAnsiTheme="minorHAnsi" w:cstheme="minorHAnsi"/>
                <w:sz w:val="16"/>
                <w:vertAlign w:val="superscript"/>
              </w:rPr>
              <w:t>c)</w:t>
            </w:r>
          </w:p>
          <w:p w:rsidR="00ED7CFE" w:rsidRPr="007B241E" w:rsidRDefault="00ED7CFE" w:rsidP="00E61287">
            <w:pPr>
              <w:pStyle w:val="Hlavika"/>
              <w:ind w:right="311"/>
              <w:jc w:val="center"/>
              <w:rPr>
                <w:rFonts w:asciiTheme="minorHAnsi" w:hAnsiTheme="minorHAnsi" w:cstheme="minorHAnsi"/>
                <w:sz w:val="16"/>
              </w:rPr>
            </w:pPr>
            <w:r w:rsidRPr="007B241E">
              <w:rPr>
                <w:rFonts w:asciiTheme="minorHAnsi" w:hAnsiTheme="minorHAnsi" w:cstheme="minorHAnsi"/>
                <w:sz w:val="16"/>
              </w:rPr>
              <w:t>40</w:t>
            </w:r>
            <w:r w:rsidRPr="007B241E">
              <w:rPr>
                <w:rFonts w:asciiTheme="minorHAnsi" w:hAnsiTheme="minorHAnsi" w:cstheme="minorHAnsi"/>
                <w:sz w:val="16"/>
                <w:vertAlign w:val="superscript"/>
              </w:rPr>
              <w:t>c)</w:t>
            </w:r>
          </w:p>
          <w:p w:rsidR="00ED7CFE" w:rsidRPr="007B241E" w:rsidRDefault="00ED7CFE" w:rsidP="00E61287">
            <w:pPr>
              <w:ind w:right="311"/>
              <w:jc w:val="center"/>
              <w:rPr>
                <w:rFonts w:asciiTheme="minorHAnsi" w:hAnsiTheme="minorHAnsi" w:cstheme="minorHAnsi"/>
                <w:sz w:val="16"/>
              </w:rPr>
            </w:pPr>
            <w:r w:rsidRPr="007B241E">
              <w:rPr>
                <w:rFonts w:asciiTheme="minorHAnsi" w:hAnsiTheme="minorHAnsi" w:cstheme="minorHAnsi"/>
                <w:sz w:val="16"/>
              </w:rPr>
              <w:t>30</w:t>
            </w:r>
            <w:r w:rsidRPr="007B241E">
              <w:rPr>
                <w:rFonts w:asciiTheme="minorHAnsi" w:hAnsiTheme="minorHAnsi" w:cstheme="minorHAnsi"/>
                <w:sz w:val="16"/>
                <w:vertAlign w:val="superscript"/>
              </w:rPr>
              <w:t>c)</w:t>
            </w:r>
          </w:p>
        </w:tc>
      </w:tr>
      <w:tr w:rsidR="00ED7CFE" w:rsidRPr="007B241E" w:rsidTr="0066404E">
        <w:trPr>
          <w:cantSplit/>
        </w:trPr>
        <w:tc>
          <w:tcPr>
            <w:tcW w:w="5492" w:type="dxa"/>
            <w:gridSpan w:val="3"/>
          </w:tcPr>
          <w:p w:rsidR="00ED7CFE" w:rsidRPr="007B241E" w:rsidRDefault="00ED7CFE" w:rsidP="00E61287">
            <w:pPr>
              <w:ind w:right="311"/>
              <w:rPr>
                <w:rFonts w:asciiTheme="minorHAnsi" w:hAnsiTheme="minorHAnsi" w:cstheme="minorHAnsi"/>
                <w:sz w:val="16"/>
              </w:rPr>
            </w:pPr>
          </w:p>
        </w:tc>
        <w:tc>
          <w:tcPr>
            <w:tcW w:w="3650" w:type="dxa"/>
            <w:gridSpan w:val="2"/>
          </w:tcPr>
          <w:p w:rsidR="00ED7CFE" w:rsidRPr="007B241E" w:rsidRDefault="00ED7CFE" w:rsidP="00E61287">
            <w:pPr>
              <w:ind w:right="311"/>
              <w:jc w:val="center"/>
              <w:rPr>
                <w:rFonts w:asciiTheme="minorHAnsi" w:hAnsiTheme="minorHAnsi" w:cstheme="minorHAnsi"/>
                <w:sz w:val="16"/>
              </w:rPr>
            </w:pPr>
            <w:r w:rsidRPr="007B241E">
              <w:rPr>
                <w:rFonts w:asciiTheme="minorHAnsi" w:hAnsiTheme="minorHAnsi" w:cstheme="minorHAnsi"/>
                <w:bCs/>
                <w:i/>
                <w:iCs/>
                <w:sz w:val="16"/>
              </w:rPr>
              <w:t>L</w:t>
            </w:r>
            <w:r w:rsidRPr="007B241E">
              <w:rPr>
                <w:rFonts w:asciiTheme="minorHAnsi" w:hAnsiTheme="minorHAnsi" w:cstheme="minorHAnsi"/>
                <w:bCs/>
                <w:i/>
                <w:iCs/>
                <w:sz w:val="16"/>
                <w:vertAlign w:val="subscript"/>
              </w:rPr>
              <w:t>Aeq,p</w:t>
            </w:r>
          </w:p>
        </w:tc>
      </w:tr>
      <w:tr w:rsidR="00ED7CFE" w:rsidRPr="007B241E" w:rsidTr="0066404E">
        <w:tc>
          <w:tcPr>
            <w:tcW w:w="1061"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C</w:t>
            </w:r>
          </w:p>
        </w:tc>
        <w:tc>
          <w:tcPr>
            <w:tcW w:w="3110"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Učebne, posluchárne, čitárne, študovne, konferenčné miestnosti, súdne siene</w:t>
            </w:r>
          </w:p>
        </w:tc>
        <w:tc>
          <w:tcPr>
            <w:tcW w:w="1321"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Počas používania</w:t>
            </w:r>
          </w:p>
          <w:p w:rsidR="00ED7CFE" w:rsidRPr="007B241E" w:rsidRDefault="00ED7CFE" w:rsidP="00E61287">
            <w:pPr>
              <w:ind w:right="311"/>
              <w:rPr>
                <w:rFonts w:asciiTheme="minorHAnsi" w:hAnsiTheme="minorHAnsi" w:cstheme="minorHAnsi"/>
                <w:sz w:val="16"/>
              </w:rPr>
            </w:pPr>
          </w:p>
        </w:tc>
        <w:tc>
          <w:tcPr>
            <w:tcW w:w="1490"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40</w:t>
            </w:r>
          </w:p>
        </w:tc>
        <w:tc>
          <w:tcPr>
            <w:tcW w:w="2160"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40</w:t>
            </w:r>
          </w:p>
        </w:tc>
      </w:tr>
      <w:tr w:rsidR="00ED7CFE" w:rsidRPr="007B241E" w:rsidTr="0066404E">
        <w:tc>
          <w:tcPr>
            <w:tcW w:w="1061"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D</w:t>
            </w:r>
          </w:p>
        </w:tc>
        <w:tc>
          <w:tcPr>
            <w:tcW w:w="3110"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 xml:space="preserve">Miestnosti  pre styk s verejnosťou, </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informačné strediská</w:t>
            </w:r>
          </w:p>
        </w:tc>
        <w:tc>
          <w:tcPr>
            <w:tcW w:w="1321"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Počas používania</w:t>
            </w:r>
          </w:p>
        </w:tc>
        <w:tc>
          <w:tcPr>
            <w:tcW w:w="1490"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45</w:t>
            </w:r>
          </w:p>
        </w:tc>
        <w:tc>
          <w:tcPr>
            <w:tcW w:w="2160"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45</w:t>
            </w:r>
          </w:p>
        </w:tc>
      </w:tr>
      <w:tr w:rsidR="00ED7CFE" w:rsidRPr="007B241E" w:rsidTr="0066404E">
        <w:tc>
          <w:tcPr>
            <w:tcW w:w="1061"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E</w:t>
            </w:r>
          </w:p>
        </w:tc>
        <w:tc>
          <w:tcPr>
            <w:tcW w:w="3110"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 xml:space="preserve">Priestory vyžadujúce dorozumievanie   </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 xml:space="preserve">rečou, napr. školské dielne, čakárne, </w:t>
            </w:r>
          </w:p>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 xml:space="preserve">vestibuly </w:t>
            </w:r>
          </w:p>
        </w:tc>
        <w:tc>
          <w:tcPr>
            <w:tcW w:w="1321"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Počas používania</w:t>
            </w:r>
          </w:p>
        </w:tc>
        <w:tc>
          <w:tcPr>
            <w:tcW w:w="1490"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50</w:t>
            </w:r>
          </w:p>
        </w:tc>
        <w:tc>
          <w:tcPr>
            <w:tcW w:w="2160" w:type="dxa"/>
          </w:tcPr>
          <w:p w:rsidR="00ED7CFE" w:rsidRPr="007B241E" w:rsidRDefault="00ED7CFE" w:rsidP="00E61287">
            <w:pPr>
              <w:ind w:right="311"/>
              <w:rPr>
                <w:rFonts w:asciiTheme="minorHAnsi" w:hAnsiTheme="minorHAnsi" w:cstheme="minorHAnsi"/>
                <w:sz w:val="16"/>
              </w:rPr>
            </w:pPr>
            <w:r w:rsidRPr="007B241E">
              <w:rPr>
                <w:rFonts w:asciiTheme="minorHAnsi" w:hAnsiTheme="minorHAnsi" w:cstheme="minorHAnsi"/>
                <w:sz w:val="16"/>
              </w:rPr>
              <w:t>50</w:t>
            </w:r>
          </w:p>
        </w:tc>
      </w:tr>
    </w:tbl>
    <w:p w:rsidR="00ED7CFE" w:rsidRPr="007B241E" w:rsidRDefault="00ED7CFE" w:rsidP="00E61287">
      <w:pPr>
        <w:ind w:right="311"/>
        <w:jc w:val="both"/>
        <w:rPr>
          <w:rFonts w:asciiTheme="minorHAnsi" w:hAnsiTheme="minorHAnsi" w:cstheme="minorHAnsi"/>
          <w:sz w:val="18"/>
          <w:szCs w:val="16"/>
        </w:rPr>
      </w:pPr>
    </w:p>
    <w:p w:rsidR="00ED7CFE" w:rsidRPr="007B241E" w:rsidRDefault="00ED7CFE" w:rsidP="007701D9">
      <w:pPr>
        <w:pStyle w:val="KKBEZMEZER"/>
      </w:pPr>
      <w:r w:rsidRPr="007B241E">
        <w:t>Vybrané poznámky k tabuľke:</w:t>
      </w:r>
    </w:p>
    <w:p w:rsidR="00ED7CFE" w:rsidRPr="007B241E" w:rsidRDefault="00ED7CFE" w:rsidP="007701D9">
      <w:pPr>
        <w:pStyle w:val="KKBEZMEZER"/>
      </w:pPr>
      <w:r w:rsidRPr="007B241E">
        <w:t>Posudzovaná hodnota pre hluk z dopravy v kategórii územia III podľa tabuľky č. 1 sa stanovuje pripočítaním korekcie K = (-5) dB k L</w:t>
      </w:r>
      <w:r w:rsidRPr="007B241E">
        <w:rPr>
          <w:vertAlign w:val="subscript"/>
        </w:rPr>
        <w:t xml:space="preserve">Aeq </w:t>
      </w:r>
      <w:r w:rsidRPr="007B241E">
        <w:t>pre deň, večer a noc.</w:t>
      </w:r>
    </w:p>
    <w:p w:rsidR="00ED7CFE" w:rsidRPr="007B241E" w:rsidRDefault="00ED7CFE" w:rsidP="007701D9">
      <w:pPr>
        <w:pStyle w:val="KKBEZMEZER"/>
      </w:pPr>
      <w:r w:rsidRPr="007B241E">
        <w:t>g)</w:t>
      </w:r>
      <w:r w:rsidRPr="007B241E">
        <w:tab/>
        <w:t>prípustné hodnoty platia pri súčasnom zabezpečení ostatných vlastností chránenej miestnosti, napríklad vet</w:t>
      </w:r>
      <w:r w:rsidR="00342FA2" w:rsidRPr="007B241E">
        <w:t>ranie, vykurovanie, osvetlenie.</w:t>
      </w:r>
    </w:p>
    <w:p w:rsidR="00ED7CFE" w:rsidRPr="007B241E" w:rsidRDefault="00ED7CFE" w:rsidP="007701D9">
      <w:pPr>
        <w:pStyle w:val="KKBEZMEZER"/>
        <w:rPr>
          <w:b/>
          <w:snapToGrid w:val="0"/>
          <w:sz w:val="18"/>
        </w:rPr>
      </w:pPr>
      <w:r w:rsidRPr="007B241E">
        <w:rPr>
          <w:b/>
          <w:snapToGrid w:val="0"/>
          <w:sz w:val="18"/>
        </w:rPr>
        <w:t>c,  Z hľadiska ochrany vôd a vodohospodárskych diel:</w:t>
      </w:r>
    </w:p>
    <w:p w:rsidR="00ED7CFE" w:rsidRPr="007B241E" w:rsidRDefault="00ED7CFE" w:rsidP="007701D9">
      <w:pPr>
        <w:pStyle w:val="KKBEZMEZER"/>
        <w:rPr>
          <w:snapToGrid w:val="0"/>
          <w:sz w:val="18"/>
        </w:rPr>
      </w:pPr>
      <w:r w:rsidRPr="007B241E">
        <w:rPr>
          <w:snapToGrid w:val="0"/>
          <w:sz w:val="18"/>
        </w:rPr>
        <w:t xml:space="preserve">zabezpečiť, aby nasadené stroje a strojné zariadenia stavby neznečisťovali a neznižovali kvalitu povrchových a podzemných vôd lokality a rešpektovali podmienky vyplývajúce  zo Zákona č. 364/2004 Z.z. o vodách a o zmene Zákona SNR č. 372/1990 Zb. </w:t>
      </w:r>
      <w:r w:rsidR="007F10A6" w:rsidRPr="007B241E">
        <w:rPr>
          <w:snapToGrid w:val="0"/>
          <w:sz w:val="18"/>
        </w:rPr>
        <w:t>O </w:t>
      </w:r>
      <w:r w:rsidRPr="007B241E">
        <w:rPr>
          <w:snapToGrid w:val="0"/>
          <w:sz w:val="18"/>
        </w:rPr>
        <w:t>priestupkoch v znení neskorších predpisov (tzv. vodný zákon)</w:t>
      </w:r>
    </w:p>
    <w:p w:rsidR="00ED7CFE" w:rsidRPr="007B241E" w:rsidRDefault="00ED7CFE" w:rsidP="007701D9">
      <w:pPr>
        <w:pStyle w:val="KKBEZMEZER"/>
        <w:rPr>
          <w:snapToGrid w:val="0"/>
          <w:sz w:val="18"/>
        </w:rPr>
      </w:pPr>
      <w:r w:rsidRPr="007B241E">
        <w:rPr>
          <w:snapToGrid w:val="0"/>
          <w:sz w:val="18"/>
        </w:rPr>
        <w:t>zabezpečiť, aby navrhované sociálne zariadenie staveniska, jeho  odpadové vody a odpadové vody z navrhovaných technologických  procesov, rešpektovali tzv. kanalizačný poriadok príslušného správcu siete (príloha č. 3 Vyhlášky MŽP SR č.</w:t>
      </w:r>
      <w:r w:rsidR="007F10A6" w:rsidRPr="007B241E">
        <w:rPr>
          <w:snapToGrid w:val="0"/>
          <w:sz w:val="18"/>
        </w:rPr>
        <w:t> </w:t>
      </w:r>
      <w:r w:rsidRPr="007B241E">
        <w:rPr>
          <w:snapToGrid w:val="0"/>
          <w:sz w:val="18"/>
        </w:rPr>
        <w:t>55/2004 Z.z., ktorou sa ustanovujú náležitosti prevádzkových poriadkov verejných vod</w:t>
      </w:r>
      <w:r w:rsidR="00342FA2" w:rsidRPr="007B241E">
        <w:rPr>
          <w:snapToGrid w:val="0"/>
          <w:sz w:val="18"/>
        </w:rPr>
        <w:t>ovodov a verejných kanalizácií)</w:t>
      </w:r>
    </w:p>
    <w:p w:rsidR="00ED7CFE" w:rsidRPr="007B241E" w:rsidRDefault="00ED7CFE" w:rsidP="007701D9">
      <w:pPr>
        <w:pStyle w:val="KKBEZMEZER"/>
        <w:rPr>
          <w:b/>
          <w:snapToGrid w:val="0"/>
          <w:sz w:val="18"/>
        </w:rPr>
      </w:pPr>
      <w:r w:rsidRPr="007B241E">
        <w:rPr>
          <w:b/>
          <w:snapToGrid w:val="0"/>
          <w:sz w:val="18"/>
        </w:rPr>
        <w:t>d, Z hľadiska ochrany zelene:</w:t>
      </w:r>
    </w:p>
    <w:p w:rsidR="00ED7CFE" w:rsidRPr="007B241E" w:rsidRDefault="00ED7CFE" w:rsidP="007701D9">
      <w:pPr>
        <w:pStyle w:val="KKBEZMEZER"/>
        <w:rPr>
          <w:b/>
          <w:snapToGrid w:val="0"/>
          <w:sz w:val="18"/>
        </w:rPr>
      </w:pPr>
      <w:r w:rsidRPr="007B241E">
        <w:rPr>
          <w:snapToGrid w:val="0"/>
          <w:sz w:val="18"/>
        </w:rPr>
        <w:t xml:space="preserve">zabezpečiť, aby zeleň riešeného územia bola počas výstavby  rešpektovaná v plnom  rozsahu </w:t>
      </w:r>
    </w:p>
    <w:p w:rsidR="00ED7CFE" w:rsidRPr="007B241E" w:rsidRDefault="00ED7CFE" w:rsidP="007701D9">
      <w:pPr>
        <w:pStyle w:val="KKBEZMEZER"/>
        <w:rPr>
          <w:b/>
          <w:snapToGrid w:val="0"/>
          <w:sz w:val="18"/>
        </w:rPr>
      </w:pPr>
      <w:r w:rsidRPr="007B241E">
        <w:rPr>
          <w:b/>
          <w:snapToGrid w:val="0"/>
          <w:sz w:val="18"/>
        </w:rPr>
        <w:t>e, Z hľadiska nakladania s odpadmi:</w:t>
      </w:r>
    </w:p>
    <w:p w:rsidR="00ED7CFE" w:rsidRPr="007B241E" w:rsidRDefault="00ED7CFE" w:rsidP="007701D9">
      <w:pPr>
        <w:pStyle w:val="KKBEZMEZER"/>
        <w:rPr>
          <w:snapToGrid w:val="0"/>
          <w:sz w:val="18"/>
        </w:rPr>
      </w:pPr>
      <w:r w:rsidRPr="007B241E">
        <w:rPr>
          <w:snapToGrid w:val="0"/>
          <w:sz w:val="18"/>
        </w:rPr>
        <w:t>zabezpečiť, aby držiteľ odpadov odovzdal odpady na zneškodnenie len osobám, ktoré sú na túto činnosť oprávnené</w:t>
      </w:r>
    </w:p>
    <w:p w:rsidR="00ED7CFE" w:rsidRPr="007B241E" w:rsidRDefault="00ED7CFE" w:rsidP="007701D9">
      <w:pPr>
        <w:pStyle w:val="KKBEZMEZER"/>
        <w:rPr>
          <w:snapToGrid w:val="0"/>
        </w:rPr>
      </w:pPr>
      <w:r w:rsidRPr="007B241E">
        <w:rPr>
          <w:snapToGrid w:val="0"/>
        </w:rPr>
        <w:t>zabezpečiť, aby odpad nebol skladovaný na pozemku, ale bol hneď po vytvorení odvezený k oprávnenému odberateľovi</w:t>
      </w:r>
    </w:p>
    <w:p w:rsidR="00ED7CFE" w:rsidRPr="007B241E" w:rsidRDefault="00ED7CFE" w:rsidP="007701D9">
      <w:pPr>
        <w:pStyle w:val="KKBEZMEZER"/>
        <w:rPr>
          <w:snapToGrid w:val="0"/>
        </w:rPr>
      </w:pPr>
      <w:r w:rsidRPr="007B241E">
        <w:rPr>
          <w:snapToGrid w:val="0"/>
        </w:rPr>
        <w:t>zabezpečiť, aby  zhodnocovanie odpadov bolo realizované prostredníctvom osoby oprávnenej nakladať s  odpadmi</w:t>
      </w:r>
    </w:p>
    <w:p w:rsidR="00ED7CFE" w:rsidRPr="007B241E" w:rsidRDefault="00ED7CFE" w:rsidP="007701D9">
      <w:pPr>
        <w:pStyle w:val="KKBEZMEZER"/>
        <w:rPr>
          <w:snapToGrid w:val="0"/>
        </w:rPr>
      </w:pPr>
      <w:r w:rsidRPr="007B241E">
        <w:rPr>
          <w:snapToGrid w:val="0"/>
        </w:rPr>
        <w:t>zabezpečiť, aby držiteľ odpadov viedol a uchovával evidenciu o druhoch a množstve odpadov, o ich zhodnocovaní a</w:t>
      </w:r>
      <w:r w:rsidR="007F10A6" w:rsidRPr="007B241E">
        <w:rPr>
          <w:snapToGrid w:val="0"/>
        </w:rPr>
        <w:t> </w:t>
      </w:r>
      <w:r w:rsidRPr="007B241E">
        <w:rPr>
          <w:snapToGrid w:val="0"/>
        </w:rPr>
        <w:t>zneškodňovaní  a predmetné doklady predložil v kolaudačnom konaní príslušnému stavebnému úradu</w:t>
      </w:r>
    </w:p>
    <w:p w:rsidR="00ED7CFE" w:rsidRPr="007B241E" w:rsidRDefault="00ED7CFE" w:rsidP="007701D9">
      <w:pPr>
        <w:pStyle w:val="KKBEZMEZER"/>
        <w:rPr>
          <w:snapToGrid w:val="0"/>
        </w:rPr>
      </w:pPr>
      <w:r w:rsidRPr="007B241E">
        <w:rPr>
          <w:snapToGrid w:val="0"/>
        </w:rPr>
        <w:t xml:space="preserve">zabezpečiť, aby nakladanie so stavebným odpadom bolo realizované pri rešpektovaní § 43i, ods. 3 písm. </w:t>
      </w:r>
      <w:r w:rsidR="007F10A6" w:rsidRPr="007B241E">
        <w:rPr>
          <w:snapToGrid w:val="0"/>
        </w:rPr>
        <w:t>D </w:t>
      </w:r>
      <w:r w:rsidR="00342FA2" w:rsidRPr="007B241E">
        <w:rPr>
          <w:snapToGrid w:val="0"/>
        </w:rPr>
        <w:t>stavebného zákona</w:t>
      </w:r>
    </w:p>
    <w:p w:rsidR="00ED7CFE" w:rsidRPr="007B241E" w:rsidRDefault="00ED7CFE" w:rsidP="007701D9">
      <w:pPr>
        <w:pStyle w:val="KKBEZMEZER"/>
        <w:rPr>
          <w:b/>
        </w:rPr>
      </w:pPr>
      <w:r w:rsidRPr="007B241E">
        <w:rPr>
          <w:b/>
        </w:rPr>
        <w:t>f, Z hľadiska ochrany archeologických nálezov:</w:t>
      </w:r>
    </w:p>
    <w:p w:rsidR="00ED7CFE" w:rsidRPr="007B241E" w:rsidRDefault="00ED7CFE" w:rsidP="007701D9">
      <w:pPr>
        <w:pStyle w:val="KKBEZMEZER"/>
      </w:pPr>
      <w:r w:rsidRPr="007B241E">
        <w:t>zabezpečiť, aby stavebná činnosť rešpektovala podmienky vyplývajúce zo Zákona č.  49/2002 Z.</w:t>
      </w:r>
      <w:r w:rsidR="00342FA2" w:rsidRPr="007B241E">
        <w:t>z. o ochrane pamiatkového fondu</w:t>
      </w:r>
    </w:p>
    <w:p w:rsidR="00ED7CFE" w:rsidRPr="007B241E" w:rsidRDefault="00ED7CFE" w:rsidP="007701D9">
      <w:pPr>
        <w:pStyle w:val="KKBEZMEZER"/>
        <w:rPr>
          <w:b/>
        </w:rPr>
      </w:pPr>
      <w:r w:rsidRPr="007B241E">
        <w:rPr>
          <w:b/>
        </w:rPr>
        <w:t>g, Z hľadiska ochrany pred vibráciami:</w:t>
      </w:r>
    </w:p>
    <w:p w:rsidR="00ED7CFE" w:rsidRPr="007B241E" w:rsidRDefault="00ED7CFE" w:rsidP="007701D9">
      <w:pPr>
        <w:pStyle w:val="KKBEZMEZER"/>
        <w:rPr>
          <w:bCs/>
        </w:rPr>
      </w:pPr>
      <w:r w:rsidRPr="007B241E">
        <w:rPr>
          <w:bCs/>
        </w:rPr>
        <w:t>zabezpečiť dodržiavanie podmienok vyplývajúcich z Vyhlášky č. 549/2007 Z.z., ktorá hovorí o prípustných hodnotách hluku a vibrácií počas výstavby</w:t>
      </w:r>
    </w:p>
    <w:p w:rsidR="00ED7CFE" w:rsidRPr="007B241E" w:rsidRDefault="00ED7CFE" w:rsidP="007701D9">
      <w:pPr>
        <w:pStyle w:val="KKBEZMEZER"/>
        <w:rPr>
          <w:bCs/>
        </w:rPr>
      </w:pPr>
      <w:r w:rsidRPr="007B241E">
        <w:rPr>
          <w:bCs/>
        </w:rPr>
        <w:t>zabezpečiť dodržiavanie podmienok vyplývajúcich zo Zákonov č. 355/2007 Z.z. a č. 596/2002 Z.z., v znení neskorších predpisov</w:t>
      </w:r>
    </w:p>
    <w:p w:rsidR="00ED7CFE" w:rsidRPr="007B241E" w:rsidRDefault="00ED7CFE" w:rsidP="007701D9">
      <w:pPr>
        <w:pStyle w:val="KKBEZMEZER"/>
        <w:rPr>
          <w:bCs/>
        </w:rPr>
      </w:pPr>
      <w:r w:rsidRPr="007B241E">
        <w:rPr>
          <w:bCs/>
        </w:rPr>
        <w:t xml:space="preserve">zabezpečiť dodržiavanie podmienok vyplývajúcich z dohovoru Medzinárodnej organizácie práce č. 148 o ochrane pracovníkov proti nebezpečenstvám z povolania spôsobenými znečistením vzduchu, hlukom a vibráciami na pracoviskách </w:t>
      </w:r>
    </w:p>
    <w:p w:rsidR="00ED7CFE" w:rsidRPr="007B241E" w:rsidRDefault="00ED7CFE" w:rsidP="007701D9">
      <w:pPr>
        <w:pStyle w:val="KKBEZMEZER"/>
        <w:rPr>
          <w:bCs/>
        </w:rPr>
      </w:pPr>
    </w:p>
    <w:p w:rsidR="00316D23" w:rsidRDefault="00316D23" w:rsidP="00E61287">
      <w:pPr>
        <w:pStyle w:val="Bezriadkovania"/>
        <w:spacing w:after="80"/>
        <w:ind w:right="311"/>
        <w:jc w:val="left"/>
        <w:rPr>
          <w:rFonts w:cstheme="minorHAnsi"/>
          <w:b/>
          <w:iCs/>
          <w:spacing w:val="20"/>
          <w:sz w:val="24"/>
          <w:szCs w:val="24"/>
          <w:lang w:eastAsia="x-none"/>
        </w:rPr>
      </w:pPr>
    </w:p>
    <w:p w:rsidR="00ED7CFE" w:rsidRPr="007B241E" w:rsidRDefault="009B5CDE" w:rsidP="00E61287">
      <w:pPr>
        <w:pStyle w:val="Bezriadkovania"/>
        <w:spacing w:after="80"/>
        <w:ind w:right="311"/>
        <w:jc w:val="left"/>
        <w:rPr>
          <w:rFonts w:cstheme="minorHAnsi"/>
          <w:b/>
          <w:iCs/>
          <w:spacing w:val="20"/>
          <w:sz w:val="24"/>
          <w:szCs w:val="24"/>
          <w:lang w:val="x-none" w:eastAsia="x-none"/>
        </w:rPr>
      </w:pPr>
      <w:r w:rsidRPr="007B241E">
        <w:rPr>
          <w:rFonts w:cstheme="minorHAnsi"/>
          <w:b/>
          <w:iCs/>
          <w:spacing w:val="20"/>
          <w:sz w:val="24"/>
          <w:szCs w:val="24"/>
          <w:lang w:val="x-none" w:eastAsia="x-none"/>
        </w:rPr>
        <w:lastRenderedPageBreak/>
        <w:t>PODMIENKY A NÁROKY NA USKUTOČŇOVANIE STAVBY.</w:t>
      </w:r>
    </w:p>
    <w:p w:rsidR="00ED7CFE" w:rsidRPr="007B241E" w:rsidRDefault="00ED7CFE"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Stanovenie časového postupu zabezpečenia projektovej dokumentácie.</w:t>
      </w:r>
    </w:p>
    <w:p w:rsidR="00ED7CFE" w:rsidRPr="007B241E" w:rsidRDefault="00ED7CFE" w:rsidP="002F11A4">
      <w:pPr>
        <w:pStyle w:val="KKBEZMEZER"/>
        <w:rPr>
          <w:snapToGrid w:val="0"/>
        </w:rPr>
      </w:pPr>
      <w:r w:rsidRPr="007B241E">
        <w:rPr>
          <w:snapToGrid w:val="0"/>
        </w:rPr>
        <w:t>Realizačný projekt</w:t>
      </w:r>
      <w:r w:rsidR="002F11A4" w:rsidRPr="007B241E">
        <w:rPr>
          <w:snapToGrid w:val="0"/>
        </w:rPr>
        <w:tab/>
      </w:r>
      <w:r w:rsidRPr="007B241E">
        <w:rPr>
          <w:snapToGrid w:val="0"/>
        </w:rPr>
        <w:t>11/2019</w:t>
      </w:r>
    </w:p>
    <w:p w:rsidR="002F11A4" w:rsidRPr="007B241E" w:rsidRDefault="002F11A4" w:rsidP="002F11A4">
      <w:pPr>
        <w:pStyle w:val="KKBEZMEZER"/>
        <w:rPr>
          <w:snapToGrid w:val="0"/>
        </w:rPr>
      </w:pPr>
    </w:p>
    <w:p w:rsidR="00ED7CFE" w:rsidRPr="007B241E" w:rsidRDefault="00ED7CFE"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Lehota výstavby a predpokladaný termín začatia a dokončenia stavby, termíny pripravenosti k montáži, predpokladané termíny dokončenia objektov a zariadení, prípadne ich častí.</w:t>
      </w:r>
    </w:p>
    <w:p w:rsidR="00ED7CFE" w:rsidRPr="007B241E" w:rsidRDefault="00ED7CFE" w:rsidP="002F11A4">
      <w:pPr>
        <w:pStyle w:val="KKBEZMEZER"/>
        <w:rPr>
          <w:snapToGrid w:val="0"/>
        </w:rPr>
      </w:pPr>
      <w:r w:rsidRPr="007B241E">
        <w:rPr>
          <w:snapToGrid w:val="0"/>
        </w:rPr>
        <w:t>Zahájenie výstavby</w:t>
      </w:r>
      <w:r w:rsidR="002F11A4" w:rsidRPr="007B241E">
        <w:rPr>
          <w:snapToGrid w:val="0"/>
        </w:rPr>
        <w:tab/>
      </w:r>
      <w:r w:rsidRPr="007B241E">
        <w:rPr>
          <w:snapToGrid w:val="0"/>
        </w:rPr>
        <w:t xml:space="preserve">v zmysle ZoD (zmluvy o dielo) </w:t>
      </w:r>
    </w:p>
    <w:p w:rsidR="00ED7CFE" w:rsidRPr="007B241E" w:rsidRDefault="00ED7CFE" w:rsidP="002F11A4">
      <w:pPr>
        <w:pStyle w:val="KKBEZMEZER"/>
        <w:rPr>
          <w:snapToGrid w:val="0"/>
        </w:rPr>
      </w:pPr>
      <w:r w:rsidRPr="007B241E">
        <w:rPr>
          <w:snapToGrid w:val="0"/>
        </w:rPr>
        <w:t>Ukončenie výstavby</w:t>
      </w:r>
      <w:r w:rsidR="002F11A4" w:rsidRPr="007B241E">
        <w:rPr>
          <w:snapToGrid w:val="0"/>
        </w:rPr>
        <w:tab/>
      </w:r>
      <w:r w:rsidRPr="007B241E">
        <w:rPr>
          <w:snapToGrid w:val="0"/>
        </w:rPr>
        <w:t xml:space="preserve">v zmysle ZoD </w:t>
      </w:r>
    </w:p>
    <w:p w:rsidR="00ED7CFE" w:rsidRPr="007B241E" w:rsidRDefault="00ED7CFE" w:rsidP="002F11A4">
      <w:pPr>
        <w:pStyle w:val="KKBEZMEZER"/>
        <w:rPr>
          <w:b/>
          <w:bCs/>
        </w:rPr>
      </w:pPr>
    </w:p>
    <w:p w:rsidR="00ED7CFE" w:rsidRPr="007B241E" w:rsidRDefault="00ED7CFE"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Návrh postupových termínov.</w:t>
      </w:r>
    </w:p>
    <w:p w:rsidR="00ED7CFE" w:rsidRPr="007B241E" w:rsidRDefault="00ED7CFE" w:rsidP="002F11A4">
      <w:pPr>
        <w:pStyle w:val="KKBEZMEZER"/>
      </w:pPr>
      <w:r w:rsidRPr="007B241E">
        <w:t>Podľa realizačnej projektovej dokumentácie príslušnej odbornej profesie a ZoD uzavretej medzi investorom stavby a generálnym dodávateľom.</w:t>
      </w:r>
    </w:p>
    <w:p w:rsidR="00ED7CFE" w:rsidRPr="007B241E" w:rsidRDefault="00ED7CFE" w:rsidP="002F11A4">
      <w:pPr>
        <w:pStyle w:val="KKBEZMEZER"/>
      </w:pPr>
    </w:p>
    <w:p w:rsidR="00ED7CFE" w:rsidRPr="007B241E" w:rsidRDefault="00ED7CFE"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Určenie stavebných objektov a zariadení, prípadne ich častí, ktoré treba predčasne uviesť do prevádzky alebo užívania (podmieňujúce, vyvolané  a súvisiace investície).</w:t>
      </w:r>
    </w:p>
    <w:p w:rsidR="00ED7CFE" w:rsidRPr="007B241E" w:rsidRDefault="00ED7CFE" w:rsidP="0066404E">
      <w:pPr>
        <w:pStyle w:val="KKBEZMEZER"/>
      </w:pPr>
      <w:r w:rsidRPr="007B241E">
        <w:t>a, Podmieňujúce  investície.</w:t>
      </w:r>
    </w:p>
    <w:p w:rsidR="00ED7CFE" w:rsidRPr="007B241E" w:rsidRDefault="00ED7CFE" w:rsidP="0066404E">
      <w:pPr>
        <w:pStyle w:val="KKBEZMEZER"/>
        <w:rPr>
          <w:szCs w:val="18"/>
          <w:lang w:eastAsia="en-US"/>
        </w:rPr>
      </w:pPr>
      <w:r w:rsidRPr="007B241E">
        <w:rPr>
          <w:szCs w:val="18"/>
          <w:lang w:eastAsia="en-US"/>
        </w:rPr>
        <w:t>SO 05    Vodovodná prípojka</w:t>
      </w:r>
    </w:p>
    <w:p w:rsidR="00ED7CFE" w:rsidRPr="007B241E" w:rsidRDefault="00ED7CFE" w:rsidP="0066404E">
      <w:pPr>
        <w:pStyle w:val="KKBEZMEZER"/>
        <w:rPr>
          <w:szCs w:val="18"/>
          <w:lang w:eastAsia="en-US"/>
        </w:rPr>
      </w:pPr>
      <w:r w:rsidRPr="007B241E">
        <w:rPr>
          <w:szCs w:val="18"/>
          <w:lang w:eastAsia="en-US"/>
        </w:rPr>
        <w:t>SO 06    Prípojka splaškovej kanalizácie</w:t>
      </w:r>
    </w:p>
    <w:p w:rsidR="00ED7CFE" w:rsidRPr="007B241E" w:rsidRDefault="00ED7CFE" w:rsidP="0066404E">
      <w:pPr>
        <w:pStyle w:val="KKBEZMEZER"/>
        <w:rPr>
          <w:szCs w:val="18"/>
          <w:lang w:eastAsia="en-US"/>
        </w:rPr>
      </w:pPr>
      <w:r w:rsidRPr="007B241E">
        <w:rPr>
          <w:szCs w:val="18"/>
          <w:lang w:eastAsia="en-US"/>
        </w:rPr>
        <w:t>SO 10    NN prípojka</w:t>
      </w:r>
    </w:p>
    <w:p w:rsidR="00ED7CFE" w:rsidRPr="007B241E" w:rsidRDefault="00ED7CFE" w:rsidP="0066404E">
      <w:pPr>
        <w:pStyle w:val="KKBEZMEZER"/>
      </w:pPr>
    </w:p>
    <w:p w:rsidR="00ED7CFE" w:rsidRPr="007B241E" w:rsidRDefault="00ED7CFE" w:rsidP="0066404E">
      <w:pPr>
        <w:pStyle w:val="KKBEZMEZER"/>
      </w:pPr>
      <w:r w:rsidRPr="007B241E">
        <w:t>Poznámka.</w:t>
      </w:r>
    </w:p>
    <w:p w:rsidR="00ED7CFE" w:rsidRPr="007B241E" w:rsidRDefault="00ED7CFE" w:rsidP="0066404E">
      <w:pPr>
        <w:pStyle w:val="KKBEZMEZER"/>
      </w:pPr>
      <w:r w:rsidRPr="007B241E">
        <w:t xml:space="preserve">Zahájenie vlastných rekonštrukčných prác si vyžiada (doporučujeme) vybudovanie novo navrhovaných inžinierskych sietí a súvisiacich technických objektov v predstihu. Prípojka vody, splaškovej kanalizácie a prípojka NN sú predpokladom zahájenia následných stavebných prác, v rozsahu objektovej skladby predmetného investičného zámeru. </w:t>
      </w:r>
    </w:p>
    <w:p w:rsidR="00ED7CFE" w:rsidRPr="007B241E" w:rsidRDefault="00ED7CFE" w:rsidP="0066404E">
      <w:pPr>
        <w:pStyle w:val="KKBEZMEZER"/>
      </w:pPr>
    </w:p>
    <w:p w:rsidR="00ED7CFE" w:rsidRPr="007B241E" w:rsidRDefault="00ED7CFE" w:rsidP="0066404E">
      <w:pPr>
        <w:pStyle w:val="KKBEZMEZER"/>
      </w:pPr>
      <w:r w:rsidRPr="007B241E">
        <w:t>b, Vyvolané a súvisiace investície.</w:t>
      </w:r>
    </w:p>
    <w:p w:rsidR="00ED7CFE" w:rsidRPr="007B241E" w:rsidRDefault="00ED7CFE" w:rsidP="0066404E">
      <w:pPr>
        <w:pStyle w:val="KKBEZMEZER"/>
        <w:rPr>
          <w:bCs/>
        </w:rPr>
      </w:pPr>
      <w:r w:rsidRPr="007B241E">
        <w:rPr>
          <w:bCs/>
        </w:rPr>
        <w:t>Neuvažujeme.</w:t>
      </w:r>
    </w:p>
    <w:p w:rsidR="00ED7CFE" w:rsidRPr="007B241E" w:rsidRDefault="00ED7CFE" w:rsidP="0066404E">
      <w:pPr>
        <w:pStyle w:val="KKBEZMEZER"/>
      </w:pPr>
    </w:p>
    <w:p w:rsidR="00ED7CFE" w:rsidRPr="007B241E" w:rsidRDefault="00ED7CFE" w:rsidP="0066404E">
      <w:pPr>
        <w:pStyle w:val="KKBEZMEZER"/>
      </w:pPr>
      <w:r w:rsidRPr="007B241E">
        <w:t>1.2.5 Postup výstavby.</w:t>
      </w:r>
    </w:p>
    <w:p w:rsidR="00ED7CFE" w:rsidRPr="007B241E" w:rsidRDefault="00ED7CFE" w:rsidP="0066404E">
      <w:pPr>
        <w:pStyle w:val="KKBEZMEZER"/>
      </w:pPr>
      <w:r w:rsidRPr="007B241E">
        <w:t xml:space="preserve">Podrobný postup realizácie rekonštrukcie (finálne technické riešenie a vybraný technologický postup) bude vypracovaný ako samostatná súčasť dodávateľskej dokumentácie a dokumentácie inžinierskych činností, zohľadňujúc požiadavky investora stavby, možnosti vybraného dodávateľa, realizačné projekty príslušných odborných profesií, stanoviská dotknutých orgánov štátnej správy (napr. stanovených vo vydanom stavebnom povolení resp. povoleniach) a stanoviská majiteľov a správcov výstavbou dotknutých inžinierskych sietí. </w:t>
      </w:r>
    </w:p>
    <w:p w:rsidR="00ED7CFE" w:rsidRPr="007B241E" w:rsidRDefault="00ED7CFE" w:rsidP="0066404E">
      <w:pPr>
        <w:pStyle w:val="KKBEZMEZER"/>
      </w:pPr>
    </w:p>
    <w:p w:rsidR="00ED7CFE" w:rsidRPr="007B241E" w:rsidRDefault="00ED7CFE" w:rsidP="0066404E">
      <w:pPr>
        <w:pStyle w:val="KKBEZMEZER"/>
      </w:pPr>
      <w:r w:rsidRPr="007B241E">
        <w:t>Predbežne konštatujeme nasledujúci postup prác:</w:t>
      </w:r>
    </w:p>
    <w:p w:rsidR="00ED7CFE" w:rsidRPr="007B241E" w:rsidRDefault="00ED7CFE" w:rsidP="0066404E">
      <w:pPr>
        <w:pStyle w:val="KKBEZMEZER"/>
        <w:rPr>
          <w:szCs w:val="18"/>
          <w:lang w:eastAsia="en-US"/>
        </w:rPr>
      </w:pPr>
      <w:r w:rsidRPr="007B241E">
        <w:rPr>
          <w:szCs w:val="18"/>
          <w:lang w:eastAsia="en-US"/>
        </w:rPr>
        <w:t>SO 05    Vodovodná prípojka</w:t>
      </w:r>
    </w:p>
    <w:p w:rsidR="00ED7CFE" w:rsidRPr="007B241E" w:rsidRDefault="00ED7CFE" w:rsidP="0066404E">
      <w:pPr>
        <w:pStyle w:val="KKBEZMEZER"/>
        <w:rPr>
          <w:szCs w:val="18"/>
          <w:lang w:eastAsia="en-US"/>
        </w:rPr>
      </w:pPr>
      <w:r w:rsidRPr="007B241E">
        <w:rPr>
          <w:szCs w:val="18"/>
          <w:lang w:eastAsia="en-US"/>
        </w:rPr>
        <w:t>SO 06    Prípojka splaškovej kanalizácie</w:t>
      </w:r>
    </w:p>
    <w:p w:rsidR="00ED7CFE" w:rsidRPr="007B241E" w:rsidRDefault="00ED7CFE" w:rsidP="0066404E">
      <w:pPr>
        <w:pStyle w:val="KKBEZMEZER"/>
        <w:rPr>
          <w:szCs w:val="18"/>
          <w:lang w:eastAsia="en-US"/>
        </w:rPr>
      </w:pPr>
      <w:r w:rsidRPr="007B241E">
        <w:rPr>
          <w:szCs w:val="18"/>
          <w:lang w:eastAsia="en-US"/>
        </w:rPr>
        <w:t>SO 10    NN prípojka</w:t>
      </w:r>
    </w:p>
    <w:p w:rsidR="00ED7CFE" w:rsidRPr="007B241E" w:rsidRDefault="00ED7CFE" w:rsidP="0066404E">
      <w:pPr>
        <w:pStyle w:val="KKBEZMEZER"/>
        <w:rPr>
          <w:szCs w:val="18"/>
          <w:lang w:eastAsia="en-US"/>
        </w:rPr>
      </w:pPr>
      <w:r w:rsidRPr="007B241E">
        <w:rPr>
          <w:szCs w:val="18"/>
          <w:lang w:eastAsia="en-US"/>
        </w:rPr>
        <w:t>SO 09    Plynová STL prípojka</w:t>
      </w:r>
    </w:p>
    <w:p w:rsidR="00ED7CFE" w:rsidRPr="007B241E" w:rsidRDefault="00ED7CFE" w:rsidP="0066404E">
      <w:pPr>
        <w:pStyle w:val="KKBEZMEZER"/>
        <w:rPr>
          <w:szCs w:val="18"/>
          <w:lang w:eastAsia="en-US"/>
        </w:rPr>
      </w:pPr>
      <w:r w:rsidRPr="007B241E">
        <w:rPr>
          <w:szCs w:val="18"/>
          <w:lang w:eastAsia="en-US"/>
        </w:rPr>
        <w:t>SO 11    Telekomunikačná prípojka</w:t>
      </w:r>
    </w:p>
    <w:p w:rsidR="00ED7CFE" w:rsidRPr="007B241E" w:rsidRDefault="00ED7CFE" w:rsidP="0066404E">
      <w:pPr>
        <w:pStyle w:val="KKBEZMEZER"/>
        <w:rPr>
          <w:szCs w:val="18"/>
          <w:lang w:eastAsia="en-US"/>
        </w:rPr>
      </w:pPr>
      <w:r w:rsidRPr="007B241E">
        <w:rPr>
          <w:szCs w:val="18"/>
          <w:lang w:eastAsia="en-US"/>
        </w:rPr>
        <w:t>SO 01    Blok F2.1</w:t>
      </w:r>
    </w:p>
    <w:p w:rsidR="00ED7CFE" w:rsidRPr="007B241E" w:rsidRDefault="00ED7CFE" w:rsidP="0066404E">
      <w:pPr>
        <w:pStyle w:val="KKBEZMEZER"/>
        <w:rPr>
          <w:szCs w:val="18"/>
          <w:lang w:eastAsia="en-US"/>
        </w:rPr>
      </w:pPr>
      <w:r w:rsidRPr="007B241E">
        <w:rPr>
          <w:szCs w:val="18"/>
          <w:lang w:eastAsia="en-US"/>
        </w:rPr>
        <w:t>SO 12    Fotovoltaika</w:t>
      </w:r>
    </w:p>
    <w:p w:rsidR="00ED7CFE" w:rsidRPr="007B241E" w:rsidRDefault="00ED7CFE" w:rsidP="0066404E">
      <w:pPr>
        <w:pStyle w:val="KKBEZMEZER"/>
        <w:rPr>
          <w:szCs w:val="18"/>
          <w:lang w:eastAsia="en-US"/>
        </w:rPr>
      </w:pPr>
      <w:r w:rsidRPr="007B241E">
        <w:rPr>
          <w:szCs w:val="18"/>
          <w:lang w:eastAsia="en-US"/>
        </w:rPr>
        <w:t>SO 13    Záložný generátor</w:t>
      </w:r>
    </w:p>
    <w:p w:rsidR="00ED7CFE" w:rsidRPr="007B241E" w:rsidRDefault="00ED7CFE" w:rsidP="0066404E">
      <w:pPr>
        <w:pStyle w:val="KKBEZMEZER"/>
        <w:rPr>
          <w:szCs w:val="18"/>
          <w:lang w:eastAsia="en-US"/>
        </w:rPr>
      </w:pPr>
      <w:r w:rsidRPr="007B241E">
        <w:rPr>
          <w:szCs w:val="18"/>
          <w:lang w:eastAsia="en-US"/>
        </w:rPr>
        <w:t>SO 07    Dažďová kanalizácia – retenčná nádrž</w:t>
      </w:r>
    </w:p>
    <w:p w:rsidR="00ED7CFE" w:rsidRPr="007B241E" w:rsidRDefault="00ED7CFE" w:rsidP="0066404E">
      <w:pPr>
        <w:pStyle w:val="KKBEZMEZER"/>
        <w:rPr>
          <w:szCs w:val="18"/>
          <w:lang w:eastAsia="en-US"/>
        </w:rPr>
      </w:pPr>
      <w:r w:rsidRPr="007B241E">
        <w:rPr>
          <w:szCs w:val="18"/>
          <w:lang w:eastAsia="en-US"/>
        </w:rPr>
        <w:t>SO 02    Blok F2.2</w:t>
      </w:r>
    </w:p>
    <w:p w:rsidR="00ED7CFE" w:rsidRPr="007B241E" w:rsidRDefault="00ED7CFE" w:rsidP="0066404E">
      <w:pPr>
        <w:pStyle w:val="KKBEZMEZER"/>
        <w:rPr>
          <w:szCs w:val="18"/>
          <w:lang w:eastAsia="en-US"/>
        </w:rPr>
      </w:pPr>
      <w:r w:rsidRPr="007B241E">
        <w:rPr>
          <w:szCs w:val="18"/>
          <w:lang w:eastAsia="en-US"/>
        </w:rPr>
        <w:t>SO 08    Odvodnenie parkoviska a ORL</w:t>
      </w:r>
    </w:p>
    <w:p w:rsidR="00ED7CFE" w:rsidRPr="007B241E" w:rsidRDefault="00ED7CFE" w:rsidP="0066404E">
      <w:pPr>
        <w:pStyle w:val="KKBEZMEZER"/>
        <w:rPr>
          <w:szCs w:val="18"/>
          <w:lang w:eastAsia="en-US"/>
        </w:rPr>
      </w:pPr>
      <w:r w:rsidRPr="007B241E">
        <w:rPr>
          <w:szCs w:val="18"/>
          <w:lang w:eastAsia="en-US"/>
        </w:rPr>
        <w:t>SO 03    Vonkajšie parkovisko a spevnené plochy</w:t>
      </w:r>
    </w:p>
    <w:p w:rsidR="00ED7CFE" w:rsidRPr="007B241E" w:rsidRDefault="00ED7CFE" w:rsidP="0066404E">
      <w:pPr>
        <w:pStyle w:val="KKBEZMEZER"/>
        <w:rPr>
          <w:szCs w:val="18"/>
          <w:lang w:eastAsia="en-US"/>
        </w:rPr>
      </w:pPr>
      <w:r w:rsidRPr="007B241E">
        <w:rPr>
          <w:szCs w:val="18"/>
          <w:lang w:eastAsia="en-US"/>
        </w:rPr>
        <w:t>SO 04    Vonkajšie terénne a sadové úpravy</w:t>
      </w:r>
    </w:p>
    <w:p w:rsidR="00ED7CFE" w:rsidRPr="007B241E" w:rsidRDefault="00ED7CFE" w:rsidP="0066404E">
      <w:pPr>
        <w:pStyle w:val="KKBEZMEZER"/>
        <w:rPr>
          <w:szCs w:val="18"/>
          <w:lang w:eastAsia="en-US"/>
        </w:rPr>
      </w:pPr>
    </w:p>
    <w:p w:rsidR="00316D23" w:rsidRDefault="00316D23" w:rsidP="00E61287">
      <w:pPr>
        <w:autoSpaceDE w:val="0"/>
        <w:autoSpaceDN w:val="0"/>
        <w:adjustRightInd w:val="0"/>
        <w:spacing w:after="80"/>
        <w:ind w:right="312"/>
        <w:rPr>
          <w:rFonts w:asciiTheme="minorHAnsi" w:eastAsiaTheme="minorHAnsi" w:hAnsiTheme="minorHAnsi" w:cstheme="minorHAnsi"/>
          <w:b/>
          <w:szCs w:val="22"/>
          <w:lang w:eastAsia="en-US"/>
        </w:rPr>
      </w:pPr>
    </w:p>
    <w:p w:rsidR="00ED7CFE" w:rsidRPr="007B241E" w:rsidRDefault="00ED7CFE"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lastRenderedPageBreak/>
        <w:t>Požiadavky na komplexné vyskúšanie jednotlivých častí stavby.</w:t>
      </w:r>
    </w:p>
    <w:p w:rsidR="00ED7CFE" w:rsidRPr="007B241E" w:rsidRDefault="00ED7CFE" w:rsidP="0066404E">
      <w:pPr>
        <w:pStyle w:val="KKBEZMEZER"/>
      </w:pPr>
      <w:r w:rsidRPr="007B241E">
        <w:t>Termín začatia a lehota trvania komplexného vyskúšania prevádzkových súborov alebo častí stavebných objektov predmetného investičného zámeru bude stanovený v realizačnej dokumentácii, v projektoch príslušných odborných profesií a bude upresnený výrobcom dodanej technológie predmetného stavebno-technického riešenia príslušného objektu. Dohodnuté termíny budú súčasťou uzavretej zmluvy na dodávku  medzi investorom a</w:t>
      </w:r>
      <w:r w:rsidR="007F10A6" w:rsidRPr="007B241E">
        <w:t> </w:t>
      </w:r>
      <w:r w:rsidRPr="007B241E">
        <w:t>príslušným realizátorom prác (dodávateľom stavby resp. výrobcom zariadenia). Komplexné skúšky prebehnú ako súčasť stavebných prác príslušnej stavby, v rozsahu STN a požiadaviek projektov odborných profesií. Vyšší dodávateľ stavby a generálny dodávateľ technológie odovzdá investorovi všetky protokoly o vykonaných skúškach a revízne správy. Ďalej odovzdá výsledky o skúškach napr. pevnosti betónových zmesí a certifikáty materiálov a</w:t>
      </w:r>
      <w:r w:rsidR="007F10A6" w:rsidRPr="007B241E">
        <w:t> </w:t>
      </w:r>
      <w:r w:rsidRPr="007B241E">
        <w:t xml:space="preserve">zariadení zabudovaných v stavbe. Vykoná funkčné skúšky všetkých zariadení a zariaďovacích predmetov, ktorými preukáže, že rekonštrukcia </w:t>
      </w:r>
      <w:r w:rsidRPr="007B241E">
        <w:rPr>
          <w:snapToGrid w:val="0"/>
        </w:rPr>
        <w:t>jestvujúcich budov v kasárňach pod Zoborom</w:t>
      </w:r>
      <w:r w:rsidRPr="007B241E">
        <w:t xml:space="preserve"> v meste Nitra bola zrealizovaná podľa projektového riešenia a spĺňa požadované parametre.</w:t>
      </w:r>
    </w:p>
    <w:p w:rsidR="00ED7CFE" w:rsidRPr="007B241E" w:rsidRDefault="00ED7CFE" w:rsidP="0066404E">
      <w:pPr>
        <w:pStyle w:val="KKBEZMEZER"/>
      </w:pPr>
    </w:p>
    <w:p w:rsidR="00ED7CFE" w:rsidRPr="007B241E" w:rsidRDefault="00ED7CFE" w:rsidP="00E61287">
      <w:pPr>
        <w:autoSpaceDE w:val="0"/>
        <w:autoSpaceDN w:val="0"/>
        <w:adjustRightInd w:val="0"/>
        <w:spacing w:after="80"/>
        <w:ind w:right="312"/>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Termín  vypratania staveniska a jeho uvedenie do stavu, ktorý je stanovený projektovou dokumentáciou.</w:t>
      </w:r>
    </w:p>
    <w:p w:rsidR="00ED7CFE" w:rsidRPr="007B241E" w:rsidRDefault="00ED7CFE" w:rsidP="0066404E">
      <w:pPr>
        <w:pStyle w:val="KKBEZMEZER"/>
      </w:pPr>
      <w:r w:rsidRPr="007B241E">
        <w:t>Likvidácia objektov vonkajšieho staveniska je podmienená ukončením prác. Likvidácia bude prebiehať priebežne a</w:t>
      </w:r>
      <w:r w:rsidR="007F10A6" w:rsidRPr="007B241E">
        <w:t> </w:t>
      </w:r>
      <w:r w:rsidRPr="007B241E">
        <w:t>bude ukončená do 7 dní po ukončení stavebných prác, pokiaľ v tom vybranému dodávateľovi nebránia nedokončené práce iných priamych dodávateľov alebo pokiaľ nepotrebuje zriadené stavenisko pre dokončenie iných samostatne odovzdávaných častí stavby. Po uplynutí tejto doby môže dodávateľ resp. dodávatelia na stavenisku ponechať iba stroje, výrobné zariadenia a materiál, potrebný na odstránenie vád a nedorobkov (napr. kolaudačné závady). Po ich odstránení je povinný odstrániť stavenisko tiež najneskôr do 7 dní. Likvidácia vnútorného staveniska (vnútorných pracovísk) sa bude odvíjať od prijatého postupu výstavby a postupu odovzdávania jednotlivýc</w:t>
      </w:r>
      <w:r w:rsidR="007701D9" w:rsidRPr="007B241E">
        <w:t>h pracovísk investorovi stavby.</w:t>
      </w:r>
    </w:p>
    <w:p w:rsidR="00ED7CFE" w:rsidRPr="007B241E" w:rsidRDefault="00ED7CFE" w:rsidP="0066404E">
      <w:pPr>
        <w:pStyle w:val="KKBEZMEZER"/>
        <w:rPr>
          <w:b/>
        </w:rPr>
      </w:pPr>
    </w:p>
    <w:p w:rsidR="00ED7CFE" w:rsidRPr="007B241E" w:rsidRDefault="009B5CDE" w:rsidP="00E61287">
      <w:pPr>
        <w:pStyle w:val="Bezriadkovania"/>
        <w:spacing w:after="80"/>
        <w:ind w:right="311"/>
        <w:jc w:val="left"/>
        <w:rPr>
          <w:rFonts w:cstheme="minorHAnsi"/>
          <w:b/>
          <w:iCs/>
          <w:spacing w:val="20"/>
          <w:sz w:val="24"/>
          <w:szCs w:val="24"/>
          <w:lang w:val="x-none" w:eastAsia="x-none"/>
        </w:rPr>
      </w:pPr>
      <w:r w:rsidRPr="007B241E">
        <w:rPr>
          <w:rFonts w:cstheme="minorHAnsi"/>
          <w:b/>
          <w:iCs/>
          <w:spacing w:val="20"/>
          <w:sz w:val="24"/>
          <w:szCs w:val="24"/>
          <w:lang w:val="x-none" w:eastAsia="x-none"/>
        </w:rPr>
        <w:t>OSNOVA PLÁNU BEZPEČNOSTI A OCHRANY ZDRAVIA PRI PRÁCI (BOZP).</w:t>
      </w:r>
    </w:p>
    <w:p w:rsidR="00ED7CFE" w:rsidRPr="007B241E" w:rsidRDefault="00ED7CFE" w:rsidP="0066404E">
      <w:pPr>
        <w:pStyle w:val="KKBEZMEZER"/>
      </w:pPr>
      <w:r w:rsidRPr="007B241E">
        <w:t>Na nasledujúcich stranách, ako pomoc pre spracovateľa Plánu bezpečnosti a ochrany zdravia pri práci (BOZP) predkladáme základnú osnovu plánu bezpečnosti, tak ako vyplýva:</w:t>
      </w:r>
    </w:p>
    <w:p w:rsidR="00ED7CFE" w:rsidRPr="007B241E" w:rsidRDefault="00ED7CFE" w:rsidP="0066404E">
      <w:pPr>
        <w:pStyle w:val="KKBEZMEZER"/>
      </w:pPr>
      <w:r w:rsidRPr="007B241E">
        <w:t xml:space="preserve">-  zo Zákona č.. 124//2006 Z.z. o bezpečnosti a ochrane zdravia pri práci a o zmene a doplnení niektorých zákonov </w:t>
      </w:r>
    </w:p>
    <w:p w:rsidR="00ED7CFE" w:rsidRPr="007B241E" w:rsidRDefault="00ED7CFE" w:rsidP="0066404E">
      <w:pPr>
        <w:pStyle w:val="KKBEZMEZER"/>
      </w:pPr>
      <w:r w:rsidRPr="007B241E">
        <w:t xml:space="preserve">- z Nariadenia vlády SR č. 396/2006 Z.z. o minimálnych bezpečnostných a zdravotných požiadavkách na stavenisko  </w:t>
      </w:r>
    </w:p>
    <w:p w:rsidR="00ED7CFE" w:rsidRPr="007B241E" w:rsidRDefault="00ED7CFE" w:rsidP="0066404E">
      <w:pPr>
        <w:pStyle w:val="KKBEZMEZER"/>
      </w:pPr>
      <w:r w:rsidRPr="007B241E">
        <w:t xml:space="preserve">- z Nariadenia vlády SR č. 391/2006 Z.z. o minimálnych bezpečnostných a zdravotných požiadavkách na pracovisko  </w:t>
      </w:r>
    </w:p>
    <w:p w:rsidR="00ED7CFE" w:rsidRPr="007B241E" w:rsidRDefault="00ED7CFE" w:rsidP="0066404E">
      <w:pPr>
        <w:pStyle w:val="KKBEZMEZER"/>
      </w:pPr>
      <w:r w:rsidRPr="007B241E">
        <w:t xml:space="preserve">- z Nariadenia vlády SR č. 387/2006 Z.z. o minimálnych požiadavkách na zaistenie bezpečnostného a zdravotného označenia pri práci </w:t>
      </w:r>
    </w:p>
    <w:p w:rsidR="00ED7CFE" w:rsidRPr="007B241E" w:rsidRDefault="00ED7CFE" w:rsidP="0066404E">
      <w:pPr>
        <w:pStyle w:val="KKBEZMEZER"/>
      </w:pPr>
      <w:r w:rsidRPr="007B241E">
        <w:t xml:space="preserve">- z Nariadenia vlády SR č. 281/2006 Z.z. o minimálnych bezpečnostných a zdravotných požiadavkách pri ručnej manipulácii s bremenami </w:t>
      </w:r>
    </w:p>
    <w:p w:rsidR="00ED7CFE" w:rsidRPr="007B241E" w:rsidRDefault="00ED7CFE" w:rsidP="0066404E">
      <w:pPr>
        <w:pStyle w:val="KKBEZMEZER"/>
      </w:pPr>
      <w:r w:rsidRPr="007B241E">
        <w:t>- z Nariadenia vlády SR č. 392/2006 Z.z. o minimálnych  bezpečnostných a zdravotných požiadavkách pri používaní pracovných prostriedkov</w:t>
      </w:r>
    </w:p>
    <w:p w:rsidR="00ED7CFE" w:rsidRPr="007B241E" w:rsidRDefault="00ED7CFE" w:rsidP="0066404E">
      <w:pPr>
        <w:pStyle w:val="KKBEZMEZER"/>
        <w:rPr>
          <w:b/>
          <w:bCs/>
          <w:szCs w:val="18"/>
        </w:rPr>
      </w:pPr>
    </w:p>
    <w:p w:rsidR="00ED7CFE" w:rsidRPr="007B241E" w:rsidRDefault="00ED7CFE" w:rsidP="0066404E">
      <w:pPr>
        <w:spacing w:after="80"/>
        <w:ind w:right="312"/>
        <w:jc w:val="both"/>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Rozsah platnosti.</w:t>
      </w:r>
    </w:p>
    <w:p w:rsidR="00ED7CFE" w:rsidRPr="007B241E" w:rsidRDefault="00ED7CFE" w:rsidP="002F11A4">
      <w:pPr>
        <w:pStyle w:val="KKBEZMEZER"/>
      </w:pPr>
      <w:r w:rsidRPr="007B241E">
        <w:t>Následne vypracovaná osnova plánu bude záväzná pre všetkých účastníkov podieľajúcich sa na realizácii prác na stavenisku, ktorí sú povinní byť s jeho obsahom oboznámení a bude rozšírená  (nahradená) následne spracovaným Plánom BOZP.</w:t>
      </w:r>
    </w:p>
    <w:p w:rsidR="002F11A4" w:rsidRPr="007B241E" w:rsidRDefault="002F11A4" w:rsidP="00E61287">
      <w:pPr>
        <w:pStyle w:val="DokOds"/>
        <w:spacing w:before="0" w:after="0"/>
        <w:ind w:left="0" w:right="311"/>
        <w:rPr>
          <w:rFonts w:asciiTheme="minorHAnsi" w:hAnsiTheme="minorHAnsi" w:cstheme="minorHAnsi"/>
          <w:sz w:val="18"/>
          <w:szCs w:val="18"/>
        </w:rPr>
      </w:pPr>
    </w:p>
    <w:p w:rsidR="00ED7CFE" w:rsidRPr="007B241E" w:rsidRDefault="00ED7CFE" w:rsidP="002F11A4">
      <w:pPr>
        <w:spacing w:after="80"/>
        <w:ind w:right="312"/>
        <w:jc w:val="both"/>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Definícia pojmov a značiek.</w:t>
      </w:r>
    </w:p>
    <w:p w:rsidR="00ED7CFE" w:rsidRPr="007B241E" w:rsidRDefault="00ED7CFE" w:rsidP="002F11A4">
      <w:pPr>
        <w:pStyle w:val="KKBEZMEZER"/>
      </w:pPr>
      <w:r w:rsidRPr="007B241E">
        <w:rPr>
          <w:b/>
          <w:bCs/>
        </w:rPr>
        <w:t xml:space="preserve">Bezpečnosť práce - </w:t>
      </w:r>
      <w:r w:rsidRPr="007B241E">
        <w:t>je stav pracoviska, ktorý poskytuje vysokú mieru istoty, že pri dodržiavaní pravidiel (bezpečnostných požiadaviek, technologických a pracovných postupov a pod.), platných pre príslušné pracovisko a</w:t>
      </w:r>
      <w:r w:rsidR="007F10A6" w:rsidRPr="007B241E">
        <w:t> </w:t>
      </w:r>
      <w:r w:rsidRPr="007B241E">
        <w:t xml:space="preserve">pracovný proces a bez pôsobenia nepredvídateľných vonkajších vplyvov, bude vylúčená alebo znížená možnosť ohrozenia života a zdravia osôb, poškodenia alebo </w:t>
      </w:r>
      <w:r w:rsidR="00342FA2" w:rsidRPr="007B241E">
        <w:t>zničenia majetku spoločnosti.</w:t>
      </w:r>
    </w:p>
    <w:p w:rsidR="00ED7CFE" w:rsidRPr="007B241E" w:rsidRDefault="00ED7CFE" w:rsidP="002F11A4">
      <w:pPr>
        <w:pStyle w:val="KKBEZMEZER"/>
      </w:pPr>
      <w:r w:rsidRPr="007B241E">
        <w:rPr>
          <w:b/>
        </w:rPr>
        <w:t xml:space="preserve">Bezpečnosť  a ochrana zdravia pri práci - </w:t>
      </w:r>
      <w:r w:rsidRPr="007B241E">
        <w:t>je  stav pracovných  podmienok, ktoré  vylučujú alebo minimalizujú pôsobenie nebezpečných  a škodlivých činiteľov  pracovného procesu a pracovného pros</w:t>
      </w:r>
      <w:r w:rsidR="00342FA2" w:rsidRPr="007B241E">
        <w:t>tredia na zdravie zamestnancov.</w:t>
      </w:r>
    </w:p>
    <w:p w:rsidR="00ED7CFE" w:rsidRPr="007B241E" w:rsidRDefault="00ED7CFE" w:rsidP="002F11A4">
      <w:pPr>
        <w:pStyle w:val="KKBEZMEZER"/>
        <w:rPr>
          <w:b/>
          <w:bCs/>
        </w:rPr>
      </w:pPr>
      <w:r w:rsidRPr="007B241E">
        <w:rPr>
          <w:b/>
        </w:rPr>
        <w:t>Bezpečnosť technického zariadenia</w:t>
      </w:r>
      <w:r w:rsidRPr="007B241E">
        <w:t xml:space="preserve"> - je stav technického zariadenia a spôsob jeho používania, pri ktorom nie je ohrozená bezpečnosť a zdravie zamestnanca; bezpečnosť technického zariadenia je neoddeliteľnou súčasťou bezpečnosti a ochrany zdravia pri práci.</w:t>
      </w:r>
    </w:p>
    <w:p w:rsidR="00ED7CFE" w:rsidRPr="007B241E" w:rsidRDefault="00ED7CFE" w:rsidP="002F11A4">
      <w:pPr>
        <w:pStyle w:val="KKBEZMEZER"/>
      </w:pPr>
      <w:r w:rsidRPr="007B241E">
        <w:rPr>
          <w:b/>
          <w:bCs/>
        </w:rPr>
        <w:lastRenderedPageBreak/>
        <w:t xml:space="preserve">Bezpečnostné zariadenia - </w:t>
      </w:r>
      <w:r w:rsidRPr="007B241E">
        <w:t xml:space="preserve"> technické alebo iné zariadenia (súčasť stroja alebo iného zariadenia), ktoré je určené na zaistenie alebo </w:t>
      </w:r>
      <w:r w:rsidR="00342FA2" w:rsidRPr="007B241E">
        <w:t>zvýšenie bezpečnosti pri práci.</w:t>
      </w:r>
    </w:p>
    <w:p w:rsidR="00ED7CFE" w:rsidRPr="007B241E" w:rsidRDefault="00ED7CFE" w:rsidP="002F11A4">
      <w:pPr>
        <w:pStyle w:val="KKBEZMEZER"/>
      </w:pPr>
      <w:r w:rsidRPr="007B241E">
        <w:rPr>
          <w:b/>
        </w:rPr>
        <w:t>OOPP</w:t>
      </w:r>
      <w:r w:rsidRPr="007B241E">
        <w:t xml:space="preserve"> - osobný ochranný pracovný prostriedok - je každý prostriedok, ktorý zamestnanec pri práci nosí, drží alebo inak používa vrátane jeho doplnkov a príslušenstva, ak je určený na ochranu bez</w:t>
      </w:r>
      <w:r w:rsidR="00342FA2" w:rsidRPr="007B241E">
        <w:t>pečnosti a zdravia zamestnanca.</w:t>
      </w:r>
    </w:p>
    <w:p w:rsidR="00ED7CFE" w:rsidRPr="007B241E" w:rsidRDefault="00ED7CFE" w:rsidP="002F11A4">
      <w:pPr>
        <w:pStyle w:val="KKBEZMEZER"/>
      </w:pPr>
      <w:r w:rsidRPr="007B241E">
        <w:rPr>
          <w:b/>
        </w:rPr>
        <w:t xml:space="preserve">Stavenisko - </w:t>
      </w:r>
      <w:r w:rsidRPr="007B241E">
        <w:t xml:space="preserve"> priestor, v ktorom sa vykonávajú stavebno-inžinierske práce, a priestor, v ktorom sa vykonávajú výkopové práce, zemné práce, stavebné úpravy, búracie práce, rekonštrukčné práce a renovačné práce, montáž a</w:t>
      </w:r>
      <w:r w:rsidR="007F10A6" w:rsidRPr="007B241E">
        <w:t> </w:t>
      </w:r>
      <w:r w:rsidRPr="007B241E">
        <w:t>demontáž konštrukčných prvkov, demontáž, opravy vrátane technického, technologického a energetického vybavenia stavieb, odvodňovacie práce, údržba, udržiavacie práce vrátane maliarskych prác a čistiacich prác a</w:t>
      </w:r>
      <w:r w:rsidR="007F10A6" w:rsidRPr="007B241E">
        <w:t> </w:t>
      </w:r>
      <w:r w:rsidRPr="007B241E">
        <w:t>vypratávan</w:t>
      </w:r>
      <w:r w:rsidR="00342FA2" w:rsidRPr="007B241E">
        <w:t>ie staveniska po skončení prác.</w:t>
      </w:r>
    </w:p>
    <w:p w:rsidR="00ED7CFE" w:rsidRPr="007B241E" w:rsidRDefault="00ED7CFE" w:rsidP="002F11A4">
      <w:pPr>
        <w:pStyle w:val="KKBEZMEZER"/>
        <w:rPr>
          <w:b/>
          <w:bCs/>
        </w:rPr>
      </w:pPr>
      <w:r w:rsidRPr="007B241E">
        <w:rPr>
          <w:b/>
          <w:bCs/>
        </w:rPr>
        <w:t xml:space="preserve">Stavebník - </w:t>
      </w:r>
      <w:r w:rsidRPr="007B241E">
        <w:rPr>
          <w:bCs/>
        </w:rPr>
        <w:t>je fyzická alebo právnická osoba, z ktorej podnetu sa uskutočňuje stavba</w:t>
      </w:r>
    </w:p>
    <w:p w:rsidR="00ED7CFE" w:rsidRPr="007B241E" w:rsidRDefault="00ED7CFE" w:rsidP="002F11A4">
      <w:pPr>
        <w:pStyle w:val="KKBEZMEZER"/>
        <w:rPr>
          <w:b/>
          <w:bCs/>
        </w:rPr>
      </w:pPr>
      <w:r w:rsidRPr="007B241E">
        <w:rPr>
          <w:b/>
          <w:bCs/>
        </w:rPr>
        <w:t xml:space="preserve">Stavebné stroje </w:t>
      </w:r>
      <w:r w:rsidRPr="007B241E">
        <w:rPr>
          <w:bCs/>
        </w:rPr>
        <w:t>- stroje na vykonávanie stavebných prác, predovšetkým na zemné práce, zakladanie stavieb, žeriavy a zdvíhacie stroje, rôzne dopravné prostriedky a stroje na manipuláciu s materiálom, ako aj ďalšie špecializované stroje pre rôzny typy stavebných prác, napr. výstavbu povrchových komunikácií, tunelov a pod. Sú to väčšinou ťažké mobilné mechanizmy, pri ktorých najčastejšie ohrozenie vytvárajú ich časti pohybujúce sa v pracovnom priestore, alebo presúvajúci sa celý stroj.</w:t>
      </w:r>
    </w:p>
    <w:p w:rsidR="00ED7CFE" w:rsidRPr="007B241E" w:rsidRDefault="00ED7CFE" w:rsidP="002F11A4">
      <w:pPr>
        <w:pStyle w:val="KKBEZMEZER"/>
        <w:rPr>
          <w:sz w:val="18"/>
          <w:szCs w:val="18"/>
        </w:rPr>
      </w:pPr>
      <w:r w:rsidRPr="007B241E">
        <w:rPr>
          <w:b/>
          <w:bCs/>
        </w:rPr>
        <w:t>Dodávateľ stavebných prác</w:t>
      </w:r>
      <w:r w:rsidRPr="007B241E">
        <w:t xml:space="preserve"> </w:t>
      </w:r>
      <w:r w:rsidRPr="007B241E">
        <w:rPr>
          <w:rStyle w:val="HlavikaChar"/>
          <w:sz w:val="18"/>
          <w:szCs w:val="18"/>
        </w:rPr>
        <w:t xml:space="preserve">-  právnická alebo fyzická osoba, </w:t>
      </w:r>
      <w:r w:rsidR="00342FA2" w:rsidRPr="007B241E">
        <w:rPr>
          <w:rStyle w:val="HlavikaChar"/>
          <w:sz w:val="18"/>
          <w:szCs w:val="18"/>
        </w:rPr>
        <w:t xml:space="preserve">ktorá vykonáva stavebné práce. </w:t>
      </w:r>
    </w:p>
    <w:p w:rsidR="00ED7CFE" w:rsidRPr="007B241E" w:rsidRDefault="00ED7CFE" w:rsidP="002F11A4">
      <w:pPr>
        <w:pStyle w:val="KKBEZMEZER"/>
        <w:rPr>
          <w:b/>
          <w:bCs/>
        </w:rPr>
      </w:pPr>
      <w:r w:rsidRPr="007B241E">
        <w:rPr>
          <w:b/>
          <w:bCs/>
        </w:rPr>
        <w:t xml:space="preserve">Bezpečnostné opatrenie - </w:t>
      </w:r>
      <w:r w:rsidRPr="007B241E">
        <w:rPr>
          <w:bCs/>
        </w:rPr>
        <w:t>je opatrenie, ktoré zabezpečuje organizačným alebo technickým spôsobom bezpečný výkon činnosti alebo bezpečnú prevádzku zariadení.</w:t>
      </w:r>
    </w:p>
    <w:p w:rsidR="00ED7CFE" w:rsidRPr="007B241E" w:rsidRDefault="00ED7CFE" w:rsidP="002F11A4">
      <w:pPr>
        <w:pStyle w:val="KKBEZMEZER"/>
        <w:rPr>
          <w:b/>
          <w:bCs/>
        </w:rPr>
      </w:pPr>
      <w:r w:rsidRPr="007B241E">
        <w:rPr>
          <w:b/>
          <w:bCs/>
        </w:rPr>
        <w:t xml:space="preserve">Dodávateľská dokumentácia </w:t>
      </w:r>
      <w:r w:rsidRPr="007B241E">
        <w:rPr>
          <w:bCs/>
        </w:rPr>
        <w:t>- je dokumentácia vypracovaná dodávateľom stavebných prác v rámci prípravy výroby.</w:t>
      </w:r>
    </w:p>
    <w:p w:rsidR="00ED7CFE" w:rsidRPr="007B241E" w:rsidRDefault="00ED7CFE" w:rsidP="002F11A4">
      <w:pPr>
        <w:pStyle w:val="KKBEZMEZER"/>
        <w:rPr>
          <w:b/>
          <w:bCs/>
        </w:rPr>
      </w:pPr>
      <w:r w:rsidRPr="007B241E">
        <w:rPr>
          <w:b/>
          <w:bCs/>
        </w:rPr>
        <w:t>Inžinierske siete -</w:t>
      </w:r>
      <w:r w:rsidRPr="007B241E">
        <w:rPr>
          <w:bCs/>
        </w:rPr>
        <w:t xml:space="preserve"> sú dopravné siete (cestné, železničné a vodné), rozvodné siete (vodovodné, energetické a</w:t>
      </w:r>
      <w:r w:rsidR="007F10A6" w:rsidRPr="007B241E">
        <w:rPr>
          <w:bCs/>
        </w:rPr>
        <w:t> </w:t>
      </w:r>
      <w:r w:rsidRPr="007B241E">
        <w:rPr>
          <w:bCs/>
        </w:rPr>
        <w:t>telekomunikačné), kanalizácie a ich zariadenia.</w:t>
      </w:r>
    </w:p>
    <w:p w:rsidR="00ED7CFE" w:rsidRPr="007B241E" w:rsidRDefault="00ED7CFE" w:rsidP="002F11A4">
      <w:pPr>
        <w:pStyle w:val="KKBEZMEZER"/>
        <w:rPr>
          <w:b/>
          <w:bCs/>
        </w:rPr>
      </w:pPr>
      <w:r w:rsidRPr="007B241E">
        <w:rPr>
          <w:b/>
          <w:bCs/>
        </w:rPr>
        <w:t xml:space="preserve">Nebezpečná práca </w:t>
      </w:r>
      <w:r w:rsidRPr="007B241E">
        <w:rPr>
          <w:bCs/>
        </w:rPr>
        <w:t>- je činnosť, ktorá pri použití určených bezpečnostných opatrení predstavuje zvýšené úrazové riziko.</w:t>
      </w:r>
    </w:p>
    <w:p w:rsidR="00ED7CFE" w:rsidRPr="007B241E" w:rsidRDefault="00ED7CFE" w:rsidP="002F11A4">
      <w:pPr>
        <w:pStyle w:val="KKBEZMEZER"/>
        <w:rPr>
          <w:b/>
          <w:bCs/>
        </w:rPr>
      </w:pPr>
      <w:r w:rsidRPr="007B241E">
        <w:rPr>
          <w:b/>
          <w:bCs/>
        </w:rPr>
        <w:t xml:space="preserve">Nebezpečné prostredie a nebezpečný priestor - </w:t>
      </w:r>
      <w:r w:rsidRPr="007B241E">
        <w:rPr>
          <w:bCs/>
        </w:rPr>
        <w:t>priestor so zvýšeným nebezpečenstvom vzniku pracovného úrazu alebo poškodenia technického zariadenia (ochranné pásma rozvodových a dopravných sietí, staré uzatvorené priestory, prevádzky s výskytom škodlivín v prostredí a pod.).</w:t>
      </w:r>
    </w:p>
    <w:p w:rsidR="00ED7CFE" w:rsidRPr="007B241E" w:rsidRDefault="00ED7CFE" w:rsidP="002F11A4">
      <w:pPr>
        <w:pStyle w:val="KKBEZMEZER"/>
        <w:rPr>
          <w:b/>
          <w:bCs/>
        </w:rPr>
      </w:pPr>
      <w:r w:rsidRPr="007B241E">
        <w:rPr>
          <w:b/>
          <w:bCs/>
        </w:rPr>
        <w:t xml:space="preserve">Ohrozený priestor - </w:t>
      </w:r>
      <w:r w:rsidRPr="007B241E">
        <w:rPr>
          <w:bCs/>
        </w:rPr>
        <w:t>pracovný priestor so zvýšeným úrazovým rizikom vyvolaným umiestnením a činnosťou pracovníka, stroja alebo zariadenia, nebezpečenstvom pádu predmetov z výšky, zrútením konštrukcie a pod.</w:t>
      </w:r>
    </w:p>
    <w:p w:rsidR="00ED7CFE" w:rsidRPr="007B241E" w:rsidRDefault="00ED7CFE" w:rsidP="002F11A4">
      <w:pPr>
        <w:pStyle w:val="KKBEZMEZER"/>
        <w:rPr>
          <w:b/>
          <w:bCs/>
        </w:rPr>
      </w:pPr>
      <w:r w:rsidRPr="007B241E">
        <w:rPr>
          <w:b/>
          <w:bCs/>
        </w:rPr>
        <w:t xml:space="preserve">Oboznámenie - </w:t>
      </w:r>
      <w:r w:rsidRPr="007B241E">
        <w:rPr>
          <w:bCs/>
        </w:rPr>
        <w:t>zamestnancom podpísaný záznam o oboznámení s predpismi o bezpečnosti práce v rozsahu potrebnom na výkon jeho práce.</w:t>
      </w:r>
    </w:p>
    <w:p w:rsidR="00ED7CFE" w:rsidRPr="007B241E" w:rsidRDefault="00ED7CFE" w:rsidP="002F11A4">
      <w:pPr>
        <w:pStyle w:val="KKBEZMEZER"/>
        <w:rPr>
          <w:b/>
          <w:bCs/>
        </w:rPr>
      </w:pPr>
      <w:r w:rsidRPr="007B241E">
        <w:rPr>
          <w:b/>
          <w:bCs/>
        </w:rPr>
        <w:t xml:space="preserve">Práca nad sebou - </w:t>
      </w:r>
      <w:r w:rsidRPr="007B241E">
        <w:rPr>
          <w:bCs/>
        </w:rPr>
        <w:t>práca, keď pracovník môže byť ohrozený pádom predmetov alebo materiálu z pracoviska nad ním.</w:t>
      </w:r>
    </w:p>
    <w:p w:rsidR="00ED7CFE" w:rsidRPr="007B241E" w:rsidRDefault="00ED7CFE" w:rsidP="002F11A4">
      <w:pPr>
        <w:pStyle w:val="KKBEZMEZER"/>
        <w:rPr>
          <w:b/>
          <w:bCs/>
        </w:rPr>
      </w:pPr>
      <w:r w:rsidRPr="007B241E">
        <w:rPr>
          <w:b/>
          <w:bCs/>
        </w:rPr>
        <w:t xml:space="preserve">Práca pri sťažených podmienkach - </w:t>
      </w:r>
      <w:r w:rsidRPr="007B241E">
        <w:rPr>
          <w:bCs/>
        </w:rPr>
        <w:t>je práca v stiesnených priestoroch, extrémnych klimatických alebo mikroklimatických podmienkach.</w:t>
      </w:r>
    </w:p>
    <w:p w:rsidR="00ED7CFE" w:rsidRPr="007B241E" w:rsidRDefault="00ED7CFE" w:rsidP="002F11A4">
      <w:pPr>
        <w:pStyle w:val="KKBEZMEZER"/>
        <w:rPr>
          <w:bCs/>
        </w:rPr>
      </w:pPr>
      <w:r w:rsidRPr="007B241E">
        <w:rPr>
          <w:b/>
          <w:bCs/>
        </w:rPr>
        <w:t>Udržiavacie práce -</w:t>
      </w:r>
      <w:r w:rsidRPr="007B241E">
        <w:rPr>
          <w:bCs/>
        </w:rPr>
        <w:t xml:space="preserve"> sú práce na prevádzkových objektoch, budovách, konštrukciách a ich častiach, ktorými sa udržiavajú v prevádzkyschopno</w:t>
      </w:r>
      <w:r w:rsidR="00342FA2" w:rsidRPr="007B241E">
        <w:rPr>
          <w:bCs/>
        </w:rPr>
        <w:t>m a bezpečnom stave.</w:t>
      </w:r>
    </w:p>
    <w:p w:rsidR="00ED7CFE" w:rsidRPr="007B241E" w:rsidRDefault="00ED7CFE" w:rsidP="002F11A4">
      <w:pPr>
        <w:pStyle w:val="KKBEZMEZER"/>
        <w:rPr>
          <w:b/>
          <w:bCs/>
        </w:rPr>
      </w:pPr>
      <w:r w:rsidRPr="007B241E">
        <w:rPr>
          <w:b/>
          <w:bCs/>
        </w:rPr>
        <w:t xml:space="preserve">Zodpovedným zamestnancom </w:t>
      </w:r>
      <w:r w:rsidRPr="007B241E">
        <w:rPr>
          <w:bCs/>
        </w:rPr>
        <w:t>- zamestnanec poverený riadením práce na zverenom úseku s právomocou samostatne rozhodovať.</w:t>
      </w:r>
    </w:p>
    <w:p w:rsidR="002F11A4" w:rsidRPr="007B241E" w:rsidRDefault="002F11A4" w:rsidP="002F11A4">
      <w:pPr>
        <w:pStyle w:val="KKBEZMEZER"/>
        <w:rPr>
          <w:rFonts w:eastAsiaTheme="minorHAnsi"/>
          <w:b/>
          <w:lang w:eastAsia="en-US"/>
        </w:rPr>
      </w:pPr>
    </w:p>
    <w:p w:rsidR="00ED7CFE" w:rsidRPr="007B241E" w:rsidRDefault="002F11A4" w:rsidP="002F11A4">
      <w:pPr>
        <w:pStyle w:val="KKBEZMEZER"/>
        <w:rPr>
          <w:rFonts w:eastAsiaTheme="minorHAnsi"/>
          <w:b/>
        </w:rPr>
      </w:pPr>
      <w:r w:rsidRPr="007B241E">
        <w:rPr>
          <w:rFonts w:eastAsiaTheme="minorHAnsi"/>
          <w:b/>
        </w:rPr>
        <w:t>Skratky</w:t>
      </w:r>
    </w:p>
    <w:p w:rsidR="00ED7CFE" w:rsidRPr="007B241E" w:rsidRDefault="00ED7CFE" w:rsidP="002F11A4">
      <w:pPr>
        <w:pStyle w:val="KKBEZMEZER"/>
      </w:pPr>
      <w:r w:rsidRPr="007B241E">
        <w:t>BOZP</w:t>
      </w:r>
      <w:r w:rsidRPr="007B241E">
        <w:tab/>
      </w:r>
      <w:r w:rsidRPr="007B241E">
        <w:tab/>
      </w:r>
      <w:r w:rsidRPr="007B241E">
        <w:tab/>
        <w:t>- bezpečnosť a ochrana zdravia pri práci</w:t>
      </w:r>
    </w:p>
    <w:p w:rsidR="00ED7CFE" w:rsidRPr="007B241E" w:rsidRDefault="00ED7CFE" w:rsidP="002F11A4">
      <w:pPr>
        <w:pStyle w:val="KKBEZMEZER"/>
      </w:pPr>
      <w:r w:rsidRPr="007B241E">
        <w:t>OOPP</w:t>
      </w:r>
      <w:r w:rsidRPr="007B241E">
        <w:tab/>
      </w:r>
      <w:r w:rsidRPr="007B241E">
        <w:tab/>
      </w:r>
      <w:r w:rsidRPr="007B241E">
        <w:tab/>
        <w:t>- osobné ochranné pracovné prostriedky</w:t>
      </w:r>
    </w:p>
    <w:p w:rsidR="00ED7CFE" w:rsidRPr="007B241E" w:rsidRDefault="00ED7CFE" w:rsidP="002F11A4">
      <w:pPr>
        <w:pStyle w:val="KKBEZMEZER"/>
      </w:pPr>
      <w:r w:rsidRPr="007B241E">
        <w:t>OPP</w:t>
      </w:r>
      <w:r w:rsidRPr="007B241E">
        <w:tab/>
      </w:r>
      <w:r w:rsidRPr="007B241E">
        <w:tab/>
      </w:r>
      <w:r w:rsidRPr="007B241E">
        <w:tab/>
        <w:t>- ochrana pred požiarmi</w:t>
      </w:r>
    </w:p>
    <w:p w:rsidR="00ED7CFE" w:rsidRPr="007B241E" w:rsidRDefault="00ED7CFE" w:rsidP="002F11A4">
      <w:pPr>
        <w:pStyle w:val="KKBEZMEZER"/>
      </w:pPr>
      <w:r w:rsidRPr="007B241E">
        <w:t>PÚ</w:t>
      </w:r>
      <w:r w:rsidRPr="007B241E">
        <w:tab/>
      </w:r>
      <w:r w:rsidRPr="007B241E">
        <w:tab/>
      </w:r>
      <w:r w:rsidRPr="007B241E">
        <w:tab/>
        <w:t>- pracovný úraz</w:t>
      </w:r>
    </w:p>
    <w:p w:rsidR="00ED7CFE" w:rsidRPr="007B241E" w:rsidRDefault="00ED7CFE" w:rsidP="002F11A4">
      <w:pPr>
        <w:pStyle w:val="KKBEZMEZER"/>
      </w:pPr>
    </w:p>
    <w:p w:rsidR="00ED7CFE" w:rsidRPr="007B241E" w:rsidRDefault="00ED7CFE" w:rsidP="002F11A4">
      <w:pPr>
        <w:spacing w:after="80"/>
        <w:ind w:right="312"/>
        <w:jc w:val="both"/>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Zodpovednosti a právomoci.</w:t>
      </w:r>
    </w:p>
    <w:p w:rsidR="00ED7CFE" w:rsidRPr="007B241E" w:rsidRDefault="00ED7CFE" w:rsidP="002F11A4">
      <w:pPr>
        <w:pStyle w:val="KKBEZMEZER"/>
      </w:pPr>
      <w:r w:rsidRPr="007B241E">
        <w:t xml:space="preserve">Subjekty zúčastnené na stavebných prácach sú povinné preukázateľne oboznámiť sa s touto osnovou a dodržiavať jeho ustanovenia. Táto osnova je záväzná pre každého dňom, kedy bol s ňou oboznámený. </w:t>
      </w:r>
    </w:p>
    <w:p w:rsidR="002F11A4" w:rsidRPr="007B241E" w:rsidRDefault="002F11A4" w:rsidP="002F11A4">
      <w:pPr>
        <w:pStyle w:val="KKBEZMEZER"/>
      </w:pPr>
    </w:p>
    <w:p w:rsidR="00ED7CFE" w:rsidRPr="007B241E" w:rsidRDefault="00ED7CFE" w:rsidP="002F11A4">
      <w:pPr>
        <w:spacing w:after="80"/>
        <w:ind w:right="312"/>
        <w:jc w:val="both"/>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 xml:space="preserve">Základné práva  a povinnosti zúčastnených subjektov. </w:t>
      </w:r>
    </w:p>
    <w:p w:rsidR="00ED7CFE" w:rsidRPr="007B241E" w:rsidRDefault="00ED7CFE" w:rsidP="002F11A4">
      <w:pPr>
        <w:pStyle w:val="KKBEZMEZER"/>
        <w:rPr>
          <w:rFonts w:eastAsiaTheme="minorHAnsi"/>
        </w:rPr>
      </w:pPr>
      <w:r w:rsidRPr="007B241E">
        <w:rPr>
          <w:rFonts w:eastAsiaTheme="minorHAnsi"/>
        </w:rPr>
        <w:t>Stavebník.</w:t>
      </w:r>
    </w:p>
    <w:p w:rsidR="00ED7CFE" w:rsidRPr="007B241E" w:rsidRDefault="00ED7CFE" w:rsidP="009004E6">
      <w:pPr>
        <w:pStyle w:val="KKBEZMEZER"/>
        <w:numPr>
          <w:ilvl w:val="0"/>
          <w:numId w:val="62"/>
        </w:numPr>
        <w:rPr>
          <w:sz w:val="18"/>
          <w:szCs w:val="18"/>
        </w:rPr>
      </w:pPr>
      <w:r w:rsidRPr="007B241E">
        <w:rPr>
          <w:sz w:val="18"/>
          <w:szCs w:val="18"/>
        </w:rPr>
        <w:t>poverí jedného koordinátora dokumentácie alebo viacerých koordinátorov dokumentácie a jedného koordinátora bezpečnosti alebo viacerých koordinátorov bezpečnosti pre každé stavenisko, na ktorom bude vykonávať práce viac ako jeden dodávateľ alebo viac ako jedna fyzická osoba, ktorá je podnikateľom a nie je zamestnávateľom</w:t>
      </w:r>
    </w:p>
    <w:p w:rsidR="00ED7CFE" w:rsidRPr="007B241E" w:rsidRDefault="00ED7CFE" w:rsidP="009004E6">
      <w:pPr>
        <w:pStyle w:val="KKBEZMEZER"/>
        <w:numPr>
          <w:ilvl w:val="0"/>
          <w:numId w:val="62"/>
        </w:numPr>
        <w:rPr>
          <w:sz w:val="18"/>
          <w:szCs w:val="18"/>
        </w:rPr>
      </w:pPr>
      <w:r w:rsidRPr="007B241E">
        <w:rPr>
          <w:sz w:val="18"/>
          <w:szCs w:val="18"/>
        </w:rPr>
        <w:t>zabezpečí pred zriadením staveniska vypracovanie plánu bezpečnosti a ochrany zdravia pri práci</w:t>
      </w:r>
    </w:p>
    <w:p w:rsidR="00ED7CFE" w:rsidRPr="007B241E" w:rsidRDefault="00ED7CFE" w:rsidP="009004E6">
      <w:pPr>
        <w:pStyle w:val="KKBEZMEZER"/>
        <w:numPr>
          <w:ilvl w:val="0"/>
          <w:numId w:val="62"/>
        </w:numPr>
        <w:rPr>
          <w:sz w:val="18"/>
          <w:szCs w:val="18"/>
        </w:rPr>
      </w:pPr>
      <w:r w:rsidRPr="007B241E">
        <w:rPr>
          <w:sz w:val="18"/>
          <w:szCs w:val="18"/>
        </w:rPr>
        <w:lastRenderedPageBreak/>
        <w:t>predloží pred začatím prác inšpektorátu práce, v ktorého územnom obvode sa stavenisko nachádza, oznámenie, ak:</w:t>
      </w:r>
    </w:p>
    <w:p w:rsidR="00ED7CFE" w:rsidRPr="007B241E" w:rsidRDefault="00ED7CFE" w:rsidP="009004E6">
      <w:pPr>
        <w:pStyle w:val="KKBEZMEZER"/>
        <w:numPr>
          <w:ilvl w:val="0"/>
          <w:numId w:val="62"/>
        </w:numPr>
        <w:rPr>
          <w:sz w:val="18"/>
          <w:szCs w:val="18"/>
        </w:rPr>
      </w:pPr>
      <w:r w:rsidRPr="007B241E">
        <w:rPr>
          <w:sz w:val="18"/>
          <w:szCs w:val="18"/>
        </w:rPr>
        <w:t>plánované trvanie prác na stavenisku bude dlhšie ako 30 pracovných dní a na stavenisku bude súčasne pracovať viac ako 20 fyzických osôb alebo</w:t>
      </w:r>
    </w:p>
    <w:p w:rsidR="00ED7CFE" w:rsidRPr="007B241E" w:rsidRDefault="00ED7CFE" w:rsidP="009004E6">
      <w:pPr>
        <w:pStyle w:val="KKBEZMEZER"/>
        <w:numPr>
          <w:ilvl w:val="0"/>
          <w:numId w:val="62"/>
        </w:numPr>
        <w:rPr>
          <w:sz w:val="18"/>
          <w:szCs w:val="18"/>
        </w:rPr>
      </w:pPr>
      <w:r w:rsidRPr="007B241E">
        <w:rPr>
          <w:sz w:val="18"/>
          <w:szCs w:val="18"/>
        </w:rPr>
        <w:t>rozsah plánovaných prác prekročí 500 osobodní</w:t>
      </w:r>
    </w:p>
    <w:p w:rsidR="00ED7CFE" w:rsidRPr="007B241E" w:rsidRDefault="00ED7CFE" w:rsidP="009004E6">
      <w:pPr>
        <w:pStyle w:val="KKBEZMEZER"/>
        <w:numPr>
          <w:ilvl w:val="0"/>
          <w:numId w:val="62"/>
        </w:numPr>
        <w:rPr>
          <w:sz w:val="18"/>
          <w:szCs w:val="18"/>
        </w:rPr>
      </w:pPr>
      <w:r w:rsidRPr="007B241E">
        <w:rPr>
          <w:sz w:val="18"/>
          <w:szCs w:val="18"/>
        </w:rPr>
        <w:t>pred začatím prác viditeľne umiestni na stavenisku oznámenie, ktoré v prípade zmeny aktualizuje</w:t>
      </w:r>
    </w:p>
    <w:p w:rsidR="00ED7CFE" w:rsidRPr="007B241E" w:rsidRDefault="00ED7CFE" w:rsidP="009004E6">
      <w:pPr>
        <w:pStyle w:val="KKBEZMEZER"/>
        <w:numPr>
          <w:ilvl w:val="0"/>
          <w:numId w:val="62"/>
        </w:numPr>
        <w:rPr>
          <w:sz w:val="18"/>
          <w:szCs w:val="18"/>
        </w:rPr>
      </w:pPr>
      <w:r w:rsidRPr="007B241E">
        <w:rPr>
          <w:sz w:val="18"/>
          <w:szCs w:val="18"/>
        </w:rPr>
        <w:t>nariadi projektantom, aby pri v návrhu, vo vykonávacom projekte a v príprave stavebného projektu aplikovali zásady prevencie rizík</w:t>
      </w:r>
    </w:p>
    <w:p w:rsidR="00ED7CFE" w:rsidRPr="007B241E" w:rsidRDefault="00ED7CFE" w:rsidP="009004E6">
      <w:pPr>
        <w:pStyle w:val="KKBEZMEZER"/>
        <w:numPr>
          <w:ilvl w:val="0"/>
          <w:numId w:val="62"/>
        </w:numPr>
        <w:rPr>
          <w:sz w:val="18"/>
          <w:szCs w:val="18"/>
        </w:rPr>
      </w:pPr>
      <w:r w:rsidRPr="007B241E">
        <w:rPr>
          <w:sz w:val="18"/>
          <w:szCs w:val="18"/>
        </w:rPr>
        <w:t>zabezpečí, aby koordinátor dokumentácie vypracoval podklad pre všetky ďalšie práce</w:t>
      </w:r>
    </w:p>
    <w:p w:rsidR="00ED7CFE" w:rsidRPr="007B241E" w:rsidRDefault="00ED7CFE" w:rsidP="009004E6">
      <w:pPr>
        <w:pStyle w:val="KKBEZMEZER"/>
        <w:numPr>
          <w:ilvl w:val="0"/>
          <w:numId w:val="62"/>
        </w:numPr>
        <w:rPr>
          <w:sz w:val="18"/>
          <w:szCs w:val="18"/>
        </w:rPr>
      </w:pPr>
      <w:r w:rsidRPr="007B241E">
        <w:rPr>
          <w:sz w:val="18"/>
          <w:szCs w:val="18"/>
        </w:rPr>
        <w:t>zabezpečí, aby dodávatelia stavebných prác realizujúci stavbu aplikovali plán bezpečnosti a ochrany zdravia pri práci a</w:t>
      </w:r>
      <w:r w:rsidR="007F10A6" w:rsidRPr="007B241E">
        <w:rPr>
          <w:sz w:val="18"/>
          <w:szCs w:val="18"/>
        </w:rPr>
        <w:t> </w:t>
      </w:r>
      <w:r w:rsidRPr="007B241E">
        <w:rPr>
          <w:sz w:val="18"/>
          <w:szCs w:val="18"/>
        </w:rPr>
        <w:t>podklad – začlenením oboch dokumentov do zmluvy o zhotovení stavebného diela</w:t>
      </w:r>
    </w:p>
    <w:p w:rsidR="00ED7CFE" w:rsidRPr="007B241E" w:rsidRDefault="00ED7CFE" w:rsidP="009004E6">
      <w:pPr>
        <w:pStyle w:val="KKBEZMEZER"/>
        <w:numPr>
          <w:ilvl w:val="0"/>
          <w:numId w:val="62"/>
        </w:numPr>
        <w:rPr>
          <w:sz w:val="18"/>
          <w:szCs w:val="18"/>
        </w:rPr>
      </w:pPr>
      <w:r w:rsidRPr="007B241E">
        <w:rPr>
          <w:sz w:val="18"/>
          <w:szCs w:val="18"/>
        </w:rPr>
        <w:t>ak je koordinátorom bezpečnosti upozornený na potrebné zmeny plánu bezpečnosti a ochrany zdravia pri práci alebo podkladu, pričiní sa o aplikovanie zmeneného plánu bezpečnosti a ochrany zdravia pri práci príp. podkladu</w:t>
      </w:r>
    </w:p>
    <w:p w:rsidR="00ED7CFE" w:rsidRPr="007B241E" w:rsidRDefault="00ED7CFE" w:rsidP="009004E6">
      <w:pPr>
        <w:pStyle w:val="KKBEZMEZER"/>
        <w:numPr>
          <w:ilvl w:val="0"/>
          <w:numId w:val="62"/>
        </w:numPr>
        <w:rPr>
          <w:sz w:val="18"/>
          <w:szCs w:val="18"/>
        </w:rPr>
      </w:pPr>
      <w:r w:rsidRPr="007B241E">
        <w:rPr>
          <w:sz w:val="18"/>
          <w:szCs w:val="18"/>
        </w:rPr>
        <w:t>ak je koordinátorom bezpečnosti upozornený na riziká pre zamestnancov, zabezpečí, aby dodávatelia stavebných prác realizujúci stavbu tieto riziká odstránili</w:t>
      </w:r>
    </w:p>
    <w:p w:rsidR="002F11A4" w:rsidRPr="007B241E" w:rsidRDefault="002F11A4" w:rsidP="002F11A4">
      <w:pPr>
        <w:pStyle w:val="KKBEZMEZER"/>
        <w:rPr>
          <w:sz w:val="18"/>
          <w:szCs w:val="18"/>
        </w:rPr>
      </w:pPr>
    </w:p>
    <w:p w:rsidR="00ED7CFE" w:rsidRPr="007B241E" w:rsidRDefault="00ED7CFE" w:rsidP="002F11A4">
      <w:pPr>
        <w:spacing w:after="80"/>
        <w:ind w:right="312"/>
        <w:jc w:val="both"/>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 xml:space="preserve">Koordinátor dokumentácie. </w:t>
      </w:r>
    </w:p>
    <w:p w:rsidR="00ED7CFE" w:rsidRPr="007B241E" w:rsidRDefault="00ED7CFE" w:rsidP="009004E6">
      <w:pPr>
        <w:pStyle w:val="KKBEZMEZER"/>
        <w:numPr>
          <w:ilvl w:val="0"/>
          <w:numId w:val="61"/>
        </w:numPr>
      </w:pPr>
      <w:r w:rsidRPr="007B241E">
        <w:t>je projektant, ktorý zabezpečuje koordináciu projektovej dokumentácie a jej zmien z hľadiska zaistenia bezpečnosti a ochrany zdravia pri práci, (t.j. koordinuje projektantov pri presadzovaní zásad prevencie rizík)</w:t>
      </w:r>
    </w:p>
    <w:p w:rsidR="00ED7CFE" w:rsidRPr="007B241E" w:rsidRDefault="00ED7CFE" w:rsidP="002F11A4">
      <w:pPr>
        <w:pStyle w:val="KKBEZMEZER"/>
        <w:rPr>
          <w:b/>
        </w:rPr>
      </w:pPr>
    </w:p>
    <w:p w:rsidR="00ED7CFE" w:rsidRPr="007B241E" w:rsidRDefault="00ED7CFE" w:rsidP="002F11A4">
      <w:pPr>
        <w:spacing w:after="80"/>
        <w:ind w:right="312"/>
        <w:jc w:val="both"/>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Koordinácia zahŕňa:</w:t>
      </w:r>
    </w:p>
    <w:p w:rsidR="00ED7CFE" w:rsidRPr="007B241E" w:rsidRDefault="00ED7CFE" w:rsidP="009004E6">
      <w:pPr>
        <w:pStyle w:val="KKBEZMEZER"/>
        <w:numPr>
          <w:ilvl w:val="0"/>
          <w:numId w:val="59"/>
        </w:numPr>
      </w:pPr>
      <w:r w:rsidRPr="007B241E">
        <w:t>uplatňovanie požiadaviek, podľa projektovej dokumentácie,</w:t>
      </w:r>
    </w:p>
    <w:p w:rsidR="00ED7CFE" w:rsidRPr="007B241E" w:rsidRDefault="00ED7CFE" w:rsidP="009004E6">
      <w:pPr>
        <w:pStyle w:val="KKBEZMEZER"/>
        <w:numPr>
          <w:ilvl w:val="0"/>
          <w:numId w:val="59"/>
        </w:numPr>
      </w:pPr>
      <w:r w:rsidRPr="007B241E">
        <w:t xml:space="preserve">vypracovanie plánu bezpečnosti a ochrany zdravia pri práci, ktorý ustanoví pravidlá na vykonávanie prác na stavenisku; plán obsahuje aj osobitné opatrenia pre jednotlivé práce s osobitným nebezpečenstvom, </w:t>
      </w:r>
    </w:p>
    <w:p w:rsidR="00ED7CFE" w:rsidRPr="007B241E" w:rsidRDefault="00ED7CFE" w:rsidP="009004E6">
      <w:pPr>
        <w:pStyle w:val="KKBEZMEZER"/>
        <w:numPr>
          <w:ilvl w:val="0"/>
          <w:numId w:val="59"/>
        </w:numPr>
      </w:pPr>
      <w:r w:rsidRPr="007B241E">
        <w:t>vypracovanie podkladu, ktorý obsahuje príslušné informácie o bezpečnosti a ochrane zdravia pri práci, ktoré je potrebné zohľadňovať pri všetkých ďalších prácach.</w:t>
      </w:r>
    </w:p>
    <w:p w:rsidR="00ED7CFE" w:rsidRPr="007B241E" w:rsidRDefault="00ED7CFE" w:rsidP="002F11A4">
      <w:pPr>
        <w:pStyle w:val="KKBEZMEZER"/>
        <w:rPr>
          <w:b/>
        </w:rPr>
      </w:pPr>
    </w:p>
    <w:p w:rsidR="00ED7CFE" w:rsidRPr="007B241E" w:rsidRDefault="00ED7CFE" w:rsidP="002F11A4">
      <w:pPr>
        <w:spacing w:after="80"/>
        <w:ind w:right="312"/>
        <w:jc w:val="both"/>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Plán bezpečnosti a ochrany zdravia pri práci bude obsahovať:</w:t>
      </w:r>
    </w:p>
    <w:p w:rsidR="00ED7CFE" w:rsidRPr="007B241E" w:rsidRDefault="00ED7CFE" w:rsidP="009004E6">
      <w:pPr>
        <w:pStyle w:val="KKBEZMEZER"/>
        <w:numPr>
          <w:ilvl w:val="0"/>
          <w:numId w:val="60"/>
        </w:numPr>
      </w:pPr>
      <w:r w:rsidRPr="007B241E">
        <w:t>podstatné údaje o stavebnom pozemku a o okolí staveniska</w:t>
      </w:r>
    </w:p>
    <w:p w:rsidR="00ED7CFE" w:rsidRPr="007B241E" w:rsidRDefault="00ED7CFE" w:rsidP="009004E6">
      <w:pPr>
        <w:pStyle w:val="KKBEZMEZER"/>
        <w:numPr>
          <w:ilvl w:val="0"/>
          <w:numId w:val="60"/>
        </w:numPr>
      </w:pPr>
      <w:r w:rsidRPr="007B241E">
        <w:t>zoznam všetkých do úvahy prichádzajúcich prác spolu so zohľadnením ich časového priebehu</w:t>
      </w:r>
    </w:p>
    <w:p w:rsidR="00ED7CFE" w:rsidRPr="007B241E" w:rsidRDefault="00ED7CFE" w:rsidP="009004E6">
      <w:pPr>
        <w:pStyle w:val="KKBEZMEZER"/>
        <w:numPr>
          <w:ilvl w:val="0"/>
          <w:numId w:val="60"/>
        </w:numPr>
      </w:pPr>
      <w:r w:rsidRPr="007B241E">
        <w:t>potrebné úpravy týkajúce sa konkrétneho staveniska</w:t>
      </w:r>
    </w:p>
    <w:p w:rsidR="00ED7CFE" w:rsidRPr="007B241E" w:rsidRDefault="00ED7CFE" w:rsidP="009004E6">
      <w:pPr>
        <w:pStyle w:val="KKBEZMEZER"/>
        <w:numPr>
          <w:ilvl w:val="0"/>
          <w:numId w:val="60"/>
        </w:numPr>
      </w:pPr>
      <w:r w:rsidRPr="007B241E">
        <w:t>potrebné opatrenia a zariadenia v prípade vzájomného ohrozenia, (ak môžu byť zamestnanci ohrození činnosťou zamestnancov iného dodávateľa stavebných prác)</w:t>
      </w:r>
    </w:p>
    <w:p w:rsidR="00ED7CFE" w:rsidRPr="007B241E" w:rsidRDefault="00ED7CFE" w:rsidP="009004E6">
      <w:pPr>
        <w:pStyle w:val="KKBEZMEZER"/>
        <w:numPr>
          <w:ilvl w:val="0"/>
          <w:numId w:val="60"/>
        </w:numPr>
      </w:pPr>
      <w:r w:rsidRPr="007B241E">
        <w:t>spoločné, viacerým dodávateľom stavebných prác slúžiace zariadenia, ochranné zariadenia a opatrenia (napr. lešenia)</w:t>
      </w:r>
    </w:p>
    <w:p w:rsidR="00ED7CFE" w:rsidRPr="007B241E" w:rsidRDefault="00ED7CFE" w:rsidP="009004E6">
      <w:pPr>
        <w:pStyle w:val="KKBEZMEZER"/>
        <w:numPr>
          <w:ilvl w:val="0"/>
          <w:numId w:val="60"/>
        </w:numPr>
      </w:pPr>
      <w:r w:rsidRPr="007B241E">
        <w:t>stanovenie, ktorý dodávateľ stavebných prác musí ktoré opatrenie realizovať</w:t>
      </w:r>
    </w:p>
    <w:p w:rsidR="00ED7CFE" w:rsidRPr="007B241E" w:rsidRDefault="00ED7CFE" w:rsidP="002F11A4">
      <w:pPr>
        <w:pStyle w:val="KKBEZMEZER"/>
        <w:rPr>
          <w:b/>
        </w:rPr>
      </w:pPr>
    </w:p>
    <w:p w:rsidR="00ED7CFE" w:rsidRPr="007B241E" w:rsidRDefault="00ED7CFE" w:rsidP="002F11A4">
      <w:pPr>
        <w:spacing w:after="80"/>
        <w:ind w:right="312"/>
        <w:jc w:val="both"/>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Podklad musí obsahovať údaje o (v závislosti na charaktere stavby):</w:t>
      </w:r>
    </w:p>
    <w:p w:rsidR="00ED7CFE" w:rsidRPr="007B241E" w:rsidRDefault="00ED7CFE" w:rsidP="009004E6">
      <w:pPr>
        <w:pStyle w:val="KKBEZMEZER"/>
        <w:numPr>
          <w:ilvl w:val="0"/>
          <w:numId w:val="57"/>
        </w:numPr>
      </w:pPr>
      <w:r w:rsidRPr="007B241E">
        <w:t>použitých stavebných materiáloch, ktoré môžu byť pri všetkých ďalších prácach na stavebnom objekte spojené s bezpečnostnými a zdravotnými rizikami,</w:t>
      </w:r>
    </w:p>
    <w:p w:rsidR="00ED7CFE" w:rsidRPr="007B241E" w:rsidRDefault="00ED7CFE" w:rsidP="009004E6">
      <w:pPr>
        <w:pStyle w:val="KKBEZMEZER"/>
        <w:numPr>
          <w:ilvl w:val="0"/>
          <w:numId w:val="57"/>
        </w:numPr>
      </w:pPr>
      <w:r w:rsidRPr="007B241E">
        <w:t>návodoch na montáž a demontáž použitých prefabrikátov a systémových stavebných dielcov,</w:t>
      </w:r>
    </w:p>
    <w:p w:rsidR="00ED7CFE" w:rsidRPr="007B241E" w:rsidRDefault="00ED7CFE" w:rsidP="009004E6">
      <w:pPr>
        <w:pStyle w:val="KKBEZMEZER"/>
        <w:numPr>
          <w:ilvl w:val="0"/>
          <w:numId w:val="57"/>
        </w:numPr>
      </w:pPr>
      <w:r w:rsidRPr="007B241E">
        <w:t>jestvujúcich upevňovacích bodoch (napr. háky používané pri čistení okien),</w:t>
      </w:r>
    </w:p>
    <w:p w:rsidR="00ED7CFE" w:rsidRPr="007B241E" w:rsidRDefault="00ED7CFE" w:rsidP="009004E6">
      <w:pPr>
        <w:pStyle w:val="KKBEZMEZER"/>
        <w:numPr>
          <w:ilvl w:val="0"/>
          <w:numId w:val="57"/>
        </w:numPr>
      </w:pPr>
      <w:r w:rsidRPr="007B241E">
        <w:t>zariadeniach na údržbu a na čistenie,</w:t>
      </w:r>
    </w:p>
    <w:p w:rsidR="00ED7CFE" w:rsidRPr="007B241E" w:rsidRDefault="00ED7CFE" w:rsidP="009004E6">
      <w:pPr>
        <w:pStyle w:val="KKBEZMEZER"/>
        <w:numPr>
          <w:ilvl w:val="0"/>
          <w:numId w:val="57"/>
        </w:numPr>
      </w:pPr>
      <w:r w:rsidRPr="007B241E">
        <w:t>prístupoch k exponovaným pracoviskám,</w:t>
      </w:r>
    </w:p>
    <w:p w:rsidR="00ED7CFE" w:rsidRPr="007B241E" w:rsidRDefault="00ED7CFE" w:rsidP="009004E6">
      <w:pPr>
        <w:pStyle w:val="KKBEZMEZER"/>
        <w:numPr>
          <w:ilvl w:val="0"/>
          <w:numId w:val="57"/>
        </w:numPr>
      </w:pPr>
      <w:r w:rsidRPr="007B241E">
        <w:t>umiestnení elektrických vedení a plynových potrubí a i.</w:t>
      </w:r>
    </w:p>
    <w:p w:rsidR="002F11A4" w:rsidRPr="007B241E" w:rsidRDefault="002F11A4" w:rsidP="002F11A4">
      <w:pPr>
        <w:pStyle w:val="KKBEZMEZER"/>
        <w:rPr>
          <w:lang w:eastAsia="sk-SK"/>
        </w:rPr>
      </w:pPr>
    </w:p>
    <w:p w:rsidR="00ED7CFE" w:rsidRPr="007B241E" w:rsidRDefault="00ED7CFE" w:rsidP="002F11A4">
      <w:pPr>
        <w:spacing w:after="80"/>
        <w:ind w:right="312"/>
        <w:jc w:val="both"/>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Koordinátor bezpečnosti.</w:t>
      </w:r>
    </w:p>
    <w:p w:rsidR="00ED7CFE" w:rsidRPr="007B241E" w:rsidRDefault="00ED7CFE" w:rsidP="009004E6">
      <w:pPr>
        <w:pStyle w:val="KKBEZMEZER"/>
        <w:numPr>
          <w:ilvl w:val="0"/>
          <w:numId w:val="58"/>
        </w:numPr>
      </w:pPr>
      <w:r w:rsidRPr="007B241E">
        <w:t>vykonáva koordináciu plnenia úloh pri realizácii prác na stavenisku z hľadiska zaistenia bezpečnosti a</w:t>
      </w:r>
      <w:r w:rsidR="007F10A6" w:rsidRPr="007B241E">
        <w:t> </w:t>
      </w:r>
      <w:r w:rsidRPr="007B241E">
        <w:t xml:space="preserve">ochrany zdravia pri práci </w:t>
      </w:r>
    </w:p>
    <w:p w:rsidR="00ED7CFE" w:rsidRPr="007B241E" w:rsidRDefault="00ED7CFE" w:rsidP="002F11A4">
      <w:pPr>
        <w:pStyle w:val="KKBEZMEZER"/>
        <w:rPr>
          <w:b/>
        </w:rPr>
      </w:pPr>
    </w:p>
    <w:p w:rsidR="00ED7CFE" w:rsidRPr="007B241E" w:rsidRDefault="00ED7CFE" w:rsidP="002F11A4">
      <w:pPr>
        <w:spacing w:after="80"/>
        <w:ind w:right="312"/>
        <w:jc w:val="both"/>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Koordinácia zahŕňa:</w:t>
      </w:r>
    </w:p>
    <w:p w:rsidR="00ED7CFE" w:rsidRPr="007B241E" w:rsidRDefault="00ED7CFE" w:rsidP="009004E6">
      <w:pPr>
        <w:pStyle w:val="KKBEZMEZER"/>
        <w:numPr>
          <w:ilvl w:val="0"/>
          <w:numId w:val="56"/>
        </w:numPr>
      </w:pPr>
      <w:r w:rsidRPr="007B241E">
        <w:t>uplatňovanie všeobecných zásad prevencie a požiadaviek na zaistenie bezpečnosti a ochrany zdravia pri práci pri :</w:t>
      </w:r>
    </w:p>
    <w:p w:rsidR="00ED7CFE" w:rsidRPr="007B241E" w:rsidRDefault="00ED7CFE" w:rsidP="009004E6">
      <w:pPr>
        <w:pStyle w:val="KKBEZMEZER"/>
        <w:numPr>
          <w:ilvl w:val="0"/>
          <w:numId w:val="56"/>
        </w:numPr>
      </w:pPr>
      <w:r w:rsidRPr="007B241E">
        <w:t>technických alebo organizačných riešeniach, na základe ktorých sa plánujú práce, ktoré sa budú vykonávať súčasne alebo budú na seba nadväzovať,</w:t>
      </w:r>
    </w:p>
    <w:p w:rsidR="00ED7CFE" w:rsidRPr="007B241E" w:rsidRDefault="00ED7CFE" w:rsidP="009004E6">
      <w:pPr>
        <w:pStyle w:val="KKBEZMEZER"/>
        <w:numPr>
          <w:ilvl w:val="0"/>
          <w:numId w:val="56"/>
        </w:numPr>
      </w:pPr>
      <w:r w:rsidRPr="007B241E">
        <w:lastRenderedPageBreak/>
        <w:t>určovaní času trvania jednotlivých prác alebo ich etáp</w:t>
      </w:r>
    </w:p>
    <w:p w:rsidR="00ED7CFE" w:rsidRPr="007B241E" w:rsidRDefault="00ED7CFE" w:rsidP="009004E6">
      <w:pPr>
        <w:pStyle w:val="KKBEZMEZER"/>
        <w:numPr>
          <w:ilvl w:val="0"/>
          <w:numId w:val="56"/>
        </w:numPr>
      </w:pPr>
      <w:r w:rsidRPr="007B241E">
        <w:t>plnenie príslušných požiadaviek tak, aby zamestnávateľ a fyzická osoba, ktorá je podnikateľom a nie je zamestnávateľom :</w:t>
      </w:r>
    </w:p>
    <w:p w:rsidR="00ED7CFE" w:rsidRPr="007B241E" w:rsidRDefault="00ED7CFE" w:rsidP="009004E6">
      <w:pPr>
        <w:pStyle w:val="KKBEZMEZER"/>
        <w:numPr>
          <w:ilvl w:val="0"/>
          <w:numId w:val="56"/>
        </w:numPr>
      </w:pPr>
      <w:r w:rsidRPr="007B241E">
        <w:t xml:space="preserve">uplatňovali zodpovedajúcim spôsobom všeobecné zásady bezpečnosti pri práci, </w:t>
      </w:r>
    </w:p>
    <w:p w:rsidR="00ED7CFE" w:rsidRPr="007B241E" w:rsidRDefault="00ED7CFE" w:rsidP="009004E6">
      <w:pPr>
        <w:pStyle w:val="KKBEZMEZER"/>
        <w:numPr>
          <w:ilvl w:val="0"/>
          <w:numId w:val="56"/>
        </w:numPr>
      </w:pPr>
      <w:r w:rsidRPr="007B241E">
        <w:t>dodržiavali plán bezpečnosti a ochrany zdravia pri práci</w:t>
      </w:r>
    </w:p>
    <w:p w:rsidR="00ED7CFE" w:rsidRPr="007B241E" w:rsidRDefault="00ED7CFE" w:rsidP="009004E6">
      <w:pPr>
        <w:pStyle w:val="KKBEZMEZER"/>
        <w:numPr>
          <w:ilvl w:val="0"/>
          <w:numId w:val="56"/>
        </w:numPr>
      </w:pPr>
      <w:r w:rsidRPr="007B241E">
        <w:t>úpravy plánu bezpečnosti a ochrany zdravia pri práci a podkladu, ktoré budú zohľadňovať postup prác so zreteľom na zmeny v priebehu prác</w:t>
      </w:r>
    </w:p>
    <w:p w:rsidR="00ED7CFE" w:rsidRPr="007B241E" w:rsidRDefault="00ED7CFE" w:rsidP="009004E6">
      <w:pPr>
        <w:pStyle w:val="KKBEZMEZER"/>
        <w:numPr>
          <w:ilvl w:val="0"/>
          <w:numId w:val="56"/>
        </w:numPr>
      </w:pPr>
      <w:r w:rsidRPr="007B241E">
        <w:t>spoluprácu medzi zamestnávateľmi na stavenisku, najmä ak pracujú na spoločnom pracovisku a ak ich činnosť na pracovisku na seba nadväzuje, usmerňovanie práce so zreteľom na ochranu zamestnancov, na prevenciu vzniku úrazov a iného ohrozenia zdravia, na vzájomné informovanie a zapojenie fyzickej osoby, ktorá je podnikateľom a nie je zamestnávateľom, do tohto procesu, ak je to potrebné</w:t>
      </w:r>
    </w:p>
    <w:p w:rsidR="00ED7CFE" w:rsidRPr="007B241E" w:rsidRDefault="00ED7CFE" w:rsidP="009004E6">
      <w:pPr>
        <w:pStyle w:val="KKBEZMEZER"/>
        <w:numPr>
          <w:ilvl w:val="0"/>
          <w:numId w:val="56"/>
        </w:numPr>
      </w:pPr>
      <w:r w:rsidRPr="007B241E">
        <w:t>opatrenia na kontrolu správneho uplatňovania pracovných postupov</w:t>
      </w:r>
    </w:p>
    <w:p w:rsidR="00ED7CFE" w:rsidRPr="007B241E" w:rsidRDefault="00ED7CFE" w:rsidP="009004E6">
      <w:pPr>
        <w:pStyle w:val="KKBEZMEZER"/>
        <w:numPr>
          <w:ilvl w:val="0"/>
          <w:numId w:val="56"/>
        </w:numPr>
      </w:pPr>
      <w:r w:rsidRPr="007B241E">
        <w:t>zabezpečenie vstupu na stavenisko len osobám, ktoré tam plnia pracovné povinnosti</w:t>
      </w:r>
    </w:p>
    <w:p w:rsidR="00ED7CFE" w:rsidRPr="007B241E" w:rsidRDefault="00ED7CFE" w:rsidP="002F11A4">
      <w:pPr>
        <w:pStyle w:val="KKBEZMEZER"/>
      </w:pPr>
    </w:p>
    <w:p w:rsidR="00ED7CFE" w:rsidRPr="007B241E" w:rsidRDefault="00ED7CFE" w:rsidP="002F11A4">
      <w:pPr>
        <w:pStyle w:val="KKBEZMEZER"/>
      </w:pPr>
      <w:r w:rsidRPr="007B241E">
        <w:t>Poznámka.</w:t>
      </w:r>
    </w:p>
    <w:p w:rsidR="00ED7CFE" w:rsidRPr="007B241E" w:rsidRDefault="00ED7CFE" w:rsidP="002F11A4">
      <w:pPr>
        <w:pStyle w:val="KKBEZMEZER"/>
      </w:pPr>
      <w:r w:rsidRPr="007B241E">
        <w:t>Koordinátorom bezpečnosti, môže byť fyzická osoba oprávnená na výkon činnosti stavbyvedúceho, fyzická osoba oprávnená na výkon stavebného dozoru alebo autorizovaný bezpečnostný technik. Fyzická osoba oprávnená na výkon činnosti stavbyvedúceho nesmie byť koordinátorom bezpečnosti na stavenisku, na ktorom v</w:t>
      </w:r>
      <w:r w:rsidR="002F11A4" w:rsidRPr="007B241E">
        <w:t>ykonáva činnosť stavbyvedúceho.</w:t>
      </w:r>
    </w:p>
    <w:p w:rsidR="002F11A4" w:rsidRPr="007B241E" w:rsidRDefault="002F11A4" w:rsidP="002F11A4">
      <w:pPr>
        <w:pStyle w:val="KKBEZMEZER"/>
      </w:pPr>
    </w:p>
    <w:p w:rsidR="00ED7CFE" w:rsidRPr="007B241E" w:rsidRDefault="00ED7CFE" w:rsidP="002F11A4">
      <w:pPr>
        <w:spacing w:after="80"/>
        <w:ind w:right="312"/>
        <w:jc w:val="both"/>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Stavbyvedúci.</w:t>
      </w:r>
    </w:p>
    <w:p w:rsidR="00ED7CFE" w:rsidRPr="007B241E" w:rsidRDefault="00ED7CFE" w:rsidP="009004E6">
      <w:pPr>
        <w:pStyle w:val="KKBEZMEZER"/>
        <w:numPr>
          <w:ilvl w:val="0"/>
          <w:numId w:val="54"/>
        </w:numPr>
      </w:pPr>
      <w:r w:rsidRPr="007B241E">
        <w:t>zabezpečuje uskutočňovanie stavby a riadne vykonávanie prác podľa projektovej dokumentácie stavby a podľa podmienok stavebného povolenia.</w:t>
      </w:r>
    </w:p>
    <w:p w:rsidR="00ED7CFE" w:rsidRPr="007B241E" w:rsidRDefault="00ED7CFE" w:rsidP="009004E6">
      <w:pPr>
        <w:pStyle w:val="KKBEZMEZER"/>
        <w:numPr>
          <w:ilvl w:val="0"/>
          <w:numId w:val="54"/>
        </w:numPr>
      </w:pPr>
      <w:r w:rsidRPr="007B241E">
        <w:t>organizuje, riadi a koordinuje stavebné práce a iné činnosti na stavenisku a na stavbe a vedie o nich evidenciu v stavebnom denníku</w:t>
      </w:r>
    </w:p>
    <w:p w:rsidR="00ED7CFE" w:rsidRPr="007B241E" w:rsidRDefault="00ED7CFE" w:rsidP="009004E6">
      <w:pPr>
        <w:pStyle w:val="KKBEZMEZER"/>
        <w:numPr>
          <w:ilvl w:val="0"/>
          <w:numId w:val="54"/>
        </w:numPr>
      </w:pPr>
      <w:r w:rsidRPr="007B241E">
        <w:t xml:space="preserve">je oprávnený : </w:t>
      </w:r>
    </w:p>
    <w:p w:rsidR="00ED7CFE" w:rsidRPr="007B241E" w:rsidRDefault="00ED7CFE" w:rsidP="009004E6">
      <w:pPr>
        <w:pStyle w:val="KKBEZMEZER"/>
        <w:numPr>
          <w:ilvl w:val="0"/>
          <w:numId w:val="55"/>
        </w:numPr>
      </w:pPr>
      <w:r w:rsidRPr="007B241E">
        <w:t xml:space="preserve">určovať začatie a skončenie jednotlivých stavebných prác a iných činností na stavenisku a na stavbe, </w:t>
      </w:r>
    </w:p>
    <w:p w:rsidR="00ED7CFE" w:rsidRPr="007B241E" w:rsidRDefault="00ED7CFE" w:rsidP="009004E6">
      <w:pPr>
        <w:pStyle w:val="KKBEZMEZER"/>
        <w:numPr>
          <w:ilvl w:val="0"/>
          <w:numId w:val="55"/>
        </w:numPr>
      </w:pPr>
      <w:r w:rsidRPr="007B241E">
        <w:t xml:space="preserve">dávať pokyny týkajúce sa vykonávania stavebných prác, organizácie práce a pohybu osôb na stavenisku a na stavbe, </w:t>
      </w:r>
    </w:p>
    <w:p w:rsidR="00ED7CFE" w:rsidRPr="007B241E" w:rsidRDefault="00ED7CFE" w:rsidP="009004E6">
      <w:pPr>
        <w:pStyle w:val="KKBEZMEZER"/>
        <w:numPr>
          <w:ilvl w:val="0"/>
          <w:numId w:val="55"/>
        </w:numPr>
      </w:pPr>
      <w:r w:rsidRPr="007B241E">
        <w:t>preberať stavebné výrobky, zisťovať ich vhodnosť a určovať ich umiestnenie a uskladnenie na stavenisku,</w:t>
      </w:r>
    </w:p>
    <w:p w:rsidR="00ED7CFE" w:rsidRPr="007B241E" w:rsidRDefault="00ED7CFE" w:rsidP="009004E6">
      <w:pPr>
        <w:pStyle w:val="KKBEZMEZER"/>
        <w:numPr>
          <w:ilvl w:val="0"/>
          <w:numId w:val="55"/>
        </w:numPr>
      </w:pPr>
      <w:r w:rsidRPr="007B241E">
        <w:t>dávať príkazy na okamžité zastavenie stavebných prác a iných činností na stavenisku a na stavbe, ak sa vyskytla prekážka, pre ktorú je ich ďalšie vykonávanie neprípustné,</w:t>
      </w:r>
    </w:p>
    <w:p w:rsidR="00ED7CFE" w:rsidRPr="007B241E" w:rsidRDefault="00ED7CFE" w:rsidP="009004E6">
      <w:pPr>
        <w:pStyle w:val="KKBEZMEZER"/>
        <w:numPr>
          <w:ilvl w:val="0"/>
          <w:numId w:val="55"/>
        </w:numPr>
      </w:pPr>
      <w:r w:rsidRPr="007B241E">
        <w:t>koordinovať poradie stavebných prác,</w:t>
      </w:r>
    </w:p>
    <w:p w:rsidR="00ED7CFE" w:rsidRPr="007B241E" w:rsidRDefault="00ED7CFE" w:rsidP="009004E6">
      <w:pPr>
        <w:pStyle w:val="KKBEZMEZER"/>
        <w:numPr>
          <w:ilvl w:val="0"/>
          <w:numId w:val="55"/>
        </w:numPr>
      </w:pPr>
      <w:r w:rsidRPr="007B241E">
        <w:t>vykázať cudziu osobu zo staveniska a zo stavby.</w:t>
      </w:r>
    </w:p>
    <w:p w:rsidR="00ED7CFE" w:rsidRPr="007B241E" w:rsidRDefault="00ED7CFE" w:rsidP="00E61287">
      <w:pPr>
        <w:ind w:right="311"/>
        <w:jc w:val="both"/>
        <w:rPr>
          <w:rFonts w:asciiTheme="minorHAnsi" w:hAnsiTheme="minorHAnsi" w:cstheme="minorHAnsi"/>
          <w:b/>
          <w:sz w:val="18"/>
          <w:szCs w:val="18"/>
        </w:rPr>
      </w:pPr>
    </w:p>
    <w:p w:rsidR="00ED7CFE" w:rsidRPr="007B241E" w:rsidRDefault="002F11A4" w:rsidP="002F11A4">
      <w:pPr>
        <w:spacing w:after="80"/>
        <w:ind w:right="312"/>
        <w:jc w:val="both"/>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ČINNOSŤ STAVBYVEDÚCEHO MÔŽE NA STAVENISKU VYKONÁVAŤ IBA FYZICKÁ OSOBA OPRÁVNENÁ NA VÝKON ČINNOSTI STAVBYVEDÚCEHO.</w:t>
      </w:r>
    </w:p>
    <w:p w:rsidR="00ED7CFE" w:rsidRPr="007B241E" w:rsidRDefault="00ED7CFE" w:rsidP="002F11A4">
      <w:pPr>
        <w:spacing w:after="80"/>
        <w:ind w:right="312"/>
        <w:jc w:val="both"/>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Dodávateľ stavebných prác je povinný:</w:t>
      </w:r>
    </w:p>
    <w:p w:rsidR="00ED7CFE" w:rsidRPr="007B241E" w:rsidRDefault="00ED7CFE" w:rsidP="009004E6">
      <w:pPr>
        <w:pStyle w:val="KKBEZMEZER"/>
        <w:numPr>
          <w:ilvl w:val="0"/>
          <w:numId w:val="52"/>
        </w:numPr>
      </w:pPr>
      <w:r w:rsidRPr="007B241E">
        <w:t>vlastniť a pred začatím prác predložiť všetky povolenia, oprávnenia a osvedčenia potrebné pre danú činnosť</w:t>
      </w:r>
    </w:p>
    <w:p w:rsidR="00ED7CFE" w:rsidRPr="007B241E" w:rsidRDefault="00ED7CFE" w:rsidP="009004E6">
      <w:pPr>
        <w:pStyle w:val="KKBEZMEZER"/>
        <w:numPr>
          <w:ilvl w:val="0"/>
          <w:numId w:val="52"/>
        </w:numPr>
      </w:pPr>
      <w:r w:rsidRPr="007B241E">
        <w:t>zaistiť starostlivosť o bezpečnosť a ochranu zdravia pri práci, ochranu pred požiarmi, havarijnú prevenciu a ochranu pracovného prostredia</w:t>
      </w:r>
    </w:p>
    <w:p w:rsidR="00ED7CFE" w:rsidRPr="007B241E" w:rsidRDefault="00ED7CFE" w:rsidP="009004E6">
      <w:pPr>
        <w:pStyle w:val="KKBEZMEZER"/>
        <w:numPr>
          <w:ilvl w:val="0"/>
          <w:numId w:val="52"/>
        </w:numPr>
      </w:pPr>
      <w:r w:rsidRPr="007B241E">
        <w:t>spolupracovať so všetkými zúčastnenými subjektmi pri prevencii, príprave a zaistení bezpečného, zdravie neohrozujúceho pracovného prostredia pre všetky osoby na stavenisku, ak na stavenisku vykonávajú pracovnú činnosť zamestnanci viacerých dodávateľov stavebných prác</w:t>
      </w:r>
    </w:p>
    <w:p w:rsidR="00ED7CFE" w:rsidRPr="007B241E" w:rsidRDefault="00ED7CFE" w:rsidP="009004E6">
      <w:pPr>
        <w:pStyle w:val="KKBEZMEZER"/>
        <w:numPr>
          <w:ilvl w:val="0"/>
          <w:numId w:val="52"/>
        </w:numPr>
      </w:pPr>
      <w:r w:rsidRPr="007B241E">
        <w:t>zaistiť aby jeho pracovná činnosť na stavenisku bola organizovaná a vykonávaná tak, aby súčasne boli chránené osoby, ktoré sa na stavenisku pohybujú</w:t>
      </w:r>
    </w:p>
    <w:p w:rsidR="00ED7CFE" w:rsidRPr="007B241E" w:rsidRDefault="00ED7CFE" w:rsidP="009004E6">
      <w:pPr>
        <w:pStyle w:val="KKBEZMEZER"/>
        <w:numPr>
          <w:ilvl w:val="0"/>
          <w:numId w:val="52"/>
        </w:numPr>
      </w:pPr>
      <w:r w:rsidRPr="007B241E">
        <w:t>pred zahájením pracovnej činnosti na pracovisku sa zúčastniť vstupného školenia BOZP</w:t>
      </w:r>
    </w:p>
    <w:p w:rsidR="00ED7CFE" w:rsidRPr="007B241E" w:rsidRDefault="00ED7CFE" w:rsidP="009004E6">
      <w:pPr>
        <w:pStyle w:val="KKBEZMEZER"/>
        <w:numPr>
          <w:ilvl w:val="0"/>
          <w:numId w:val="52"/>
        </w:numPr>
      </w:pPr>
      <w:r w:rsidRPr="007B241E">
        <w:t>vykonávať práce v súlade s ustanoveniami všeobecne platných legislatívnych predpisov a technických noriem</w:t>
      </w:r>
    </w:p>
    <w:p w:rsidR="00ED7CFE" w:rsidRPr="007B241E" w:rsidRDefault="00ED7CFE" w:rsidP="009004E6">
      <w:pPr>
        <w:pStyle w:val="KKBEZMEZER"/>
        <w:numPr>
          <w:ilvl w:val="0"/>
          <w:numId w:val="52"/>
        </w:numPr>
      </w:pPr>
      <w:r w:rsidRPr="007B241E">
        <w:t>dodržiavať pri svojej práci stanovené technologické a pracovné postupy, ktoré súvisia s jeho vykonávanou pracovnou činnosťou</w:t>
      </w:r>
    </w:p>
    <w:p w:rsidR="00ED7CFE" w:rsidRPr="007B241E" w:rsidRDefault="00ED7CFE" w:rsidP="009004E6">
      <w:pPr>
        <w:pStyle w:val="KKBEZMEZER"/>
        <w:numPr>
          <w:ilvl w:val="0"/>
          <w:numId w:val="52"/>
        </w:numPr>
      </w:pPr>
      <w:r w:rsidRPr="007B241E">
        <w:t>dodržiavať návody na bezpečnú obsluhu strojov a zariadení, ktoré bude pri svojej práci používať</w:t>
      </w:r>
    </w:p>
    <w:p w:rsidR="00ED7CFE" w:rsidRPr="007B241E" w:rsidRDefault="00ED7CFE" w:rsidP="009004E6">
      <w:pPr>
        <w:pStyle w:val="KKBEZMEZER"/>
        <w:numPr>
          <w:ilvl w:val="0"/>
          <w:numId w:val="52"/>
        </w:numPr>
      </w:pPr>
      <w:r w:rsidRPr="007B241E">
        <w:lastRenderedPageBreak/>
        <w:t>oboznámiť sa s rizikami možného ohrozenia života a zdravia všetkých osôb pohybujúcich sa na príslušnom pracovisku a dodržiavať stanovené opatrenia na ich minimalizáciu</w:t>
      </w:r>
    </w:p>
    <w:p w:rsidR="00ED7CFE" w:rsidRPr="007B241E" w:rsidRDefault="00ED7CFE" w:rsidP="009004E6">
      <w:pPr>
        <w:pStyle w:val="KKBEZMEZER"/>
        <w:numPr>
          <w:ilvl w:val="0"/>
          <w:numId w:val="52"/>
        </w:numPr>
      </w:pPr>
      <w:r w:rsidRPr="007B241E">
        <w:t>oboznámiť sa so všetkými povinnosťami, ktoré vyplývajú zo zmluvného vzťahu a dodržiavať ich plnenie</w:t>
      </w:r>
    </w:p>
    <w:p w:rsidR="00ED7CFE" w:rsidRPr="007B241E" w:rsidRDefault="00ED7CFE" w:rsidP="009004E6">
      <w:pPr>
        <w:pStyle w:val="KKBEZMEZER"/>
        <w:numPr>
          <w:ilvl w:val="0"/>
          <w:numId w:val="52"/>
        </w:numPr>
      </w:pPr>
      <w:r w:rsidRPr="007B241E">
        <w:t>písomne poskytnúť spoločnosti, v ktorej bude vykonávať pracovnú činnosť informácie o nebezpečenstvách a ohrozeniach, ktoré sa pri jeho práci a v súvislosti s ňou môžu vyskytnúť a o výsledkoch posúdenia rizík vyplývajúcich z charakteru jeho vykonávanej činnosti, ktoré môžu ohroziť bezpečnosť a zdravie zamestnancov ďalších osôb pohybujúcich sa na stavenisku</w:t>
      </w:r>
    </w:p>
    <w:p w:rsidR="00ED7CFE" w:rsidRPr="007B241E" w:rsidRDefault="00ED7CFE" w:rsidP="009004E6">
      <w:pPr>
        <w:pStyle w:val="KKBEZMEZER"/>
        <w:numPr>
          <w:ilvl w:val="0"/>
          <w:numId w:val="52"/>
        </w:numPr>
      </w:pPr>
      <w:r w:rsidRPr="007B241E">
        <w:t>dodržiavať zákaz požívať alkoholické nápoje a iné omamné prostriedky na pracovisku a nenastupovať pod ich vplyvom do práce</w:t>
      </w:r>
    </w:p>
    <w:p w:rsidR="00ED7CFE" w:rsidRPr="007B241E" w:rsidRDefault="00ED7CFE" w:rsidP="009004E6">
      <w:pPr>
        <w:pStyle w:val="KKBEZMEZER"/>
        <w:numPr>
          <w:ilvl w:val="0"/>
          <w:numId w:val="52"/>
        </w:numPr>
      </w:pPr>
      <w:r w:rsidRPr="007B241E">
        <w:t>dodržiavať zákaz fajčenia na jednotlivých pracoviskách spoločnosti mimo vyhradených fajčiarskych priestorov</w:t>
      </w:r>
    </w:p>
    <w:p w:rsidR="00ED7CFE" w:rsidRPr="007B241E" w:rsidRDefault="00ED7CFE" w:rsidP="009004E6">
      <w:pPr>
        <w:pStyle w:val="KKBEZMEZER"/>
        <w:numPr>
          <w:ilvl w:val="0"/>
          <w:numId w:val="52"/>
        </w:numPr>
      </w:pPr>
      <w:r w:rsidRPr="007B241E">
        <w:t>rešpektovať bezpečnostné značenie a bezpečnostné signalizačné zariadenia (akustické, optické) na pracovisku ako aj dopravné značenie v areáli prevádzky</w:t>
      </w:r>
    </w:p>
    <w:p w:rsidR="00ED7CFE" w:rsidRPr="007B241E" w:rsidRDefault="00ED7CFE" w:rsidP="009004E6">
      <w:pPr>
        <w:pStyle w:val="KKBEZMEZER"/>
        <w:numPr>
          <w:ilvl w:val="0"/>
          <w:numId w:val="52"/>
        </w:numPr>
      </w:pPr>
      <w:r w:rsidRPr="007B241E">
        <w:t>nahlásiť ihneď koordinátorovi bezpečnosti každý pracovný úraz, ktorý utrpel na stavenisku jeho zamestnanec</w:t>
      </w:r>
    </w:p>
    <w:p w:rsidR="00ED7CFE" w:rsidRPr="007B241E" w:rsidRDefault="00ED7CFE" w:rsidP="009004E6">
      <w:pPr>
        <w:pStyle w:val="KKBEZMEZER"/>
        <w:numPr>
          <w:ilvl w:val="0"/>
          <w:numId w:val="52"/>
        </w:numPr>
      </w:pPr>
      <w:r w:rsidRPr="007B241E">
        <w:t>ohlásiť bez odkladu koordinátorovi bezpečnosti vznik každej mimoriadnej udalosti (požiar, výbuch a pod.), ktorá vznikne na pracovisku, kde dodávateľ prác vykonáva svoju pracovnú činnosť, príp. túto udalosť ohlásiť podľa požiarno-poplachovej smernice</w:t>
      </w:r>
    </w:p>
    <w:p w:rsidR="00ED7CFE" w:rsidRPr="007B241E" w:rsidRDefault="00ED7CFE" w:rsidP="009004E6">
      <w:pPr>
        <w:pStyle w:val="KKBEZMEZER"/>
        <w:numPr>
          <w:ilvl w:val="0"/>
          <w:numId w:val="52"/>
        </w:numPr>
      </w:pPr>
      <w:r w:rsidRPr="007B241E">
        <w:t>oboznámiť sa s postupom záchranných prác, evakuácie a postupom pri vzniku poškodenia zdravia vrátane umiestnenia lekárničiek prvej pomoci, čísel prvej pomoci a systémom privolávania lekárskej služby prvej pomoci a riadiť sa podľa toho</w:t>
      </w:r>
    </w:p>
    <w:p w:rsidR="00ED7CFE" w:rsidRPr="007B241E" w:rsidRDefault="00ED7CFE" w:rsidP="009004E6">
      <w:pPr>
        <w:pStyle w:val="KKBEZMEZER"/>
        <w:numPr>
          <w:ilvl w:val="0"/>
          <w:numId w:val="52"/>
        </w:numPr>
      </w:pPr>
      <w:r w:rsidRPr="007B241E">
        <w:t>v prípade vzniku pracovného úrazu poskytnúť predlekársku prvú pomoc použitím všetkých dostupných lekárskych prostriedkov a to až do odovzdania postihnutého lekárovi</w:t>
      </w:r>
    </w:p>
    <w:p w:rsidR="00ED7CFE" w:rsidRPr="007B241E" w:rsidRDefault="00ED7CFE" w:rsidP="009004E6">
      <w:pPr>
        <w:pStyle w:val="KKBEZMEZER"/>
        <w:numPr>
          <w:ilvl w:val="0"/>
          <w:numId w:val="52"/>
        </w:numPr>
      </w:pPr>
      <w:r w:rsidRPr="007B241E">
        <w:t>dbať na to, aby sa únikové cesty, prístupy k núdzovým východom, k priestorom pred elektrickými rozvodmi, k uzáverom vody a plynu, k prostriedkom a zariadeniam zabezpečujúcim ochranu pred požiarmi na pracovisku udržiavali nezaložené, voľné a čisté</w:t>
      </w:r>
    </w:p>
    <w:p w:rsidR="00ED7CFE" w:rsidRPr="007B241E" w:rsidRDefault="00ED7CFE" w:rsidP="009004E6">
      <w:pPr>
        <w:pStyle w:val="KKBEZMEZER"/>
        <w:numPr>
          <w:ilvl w:val="0"/>
          <w:numId w:val="52"/>
        </w:numPr>
      </w:pPr>
      <w:r w:rsidRPr="007B241E">
        <w:t>niesť plnú zodpovednosť za bezpečný postup vykonávaných pracovných činností a za vlastné dodržiavanie predpisov na zaistenie bezpečnosti a ochrany zdravia pri práci a ochrany pred požiarmi na pracovisku</w:t>
      </w:r>
    </w:p>
    <w:p w:rsidR="00ED7CFE" w:rsidRPr="007B241E" w:rsidRDefault="00ED7CFE" w:rsidP="009004E6">
      <w:pPr>
        <w:pStyle w:val="KKBEZMEZER"/>
        <w:numPr>
          <w:ilvl w:val="0"/>
          <w:numId w:val="52"/>
        </w:numPr>
      </w:pPr>
      <w:r w:rsidRPr="007B241E">
        <w:t>uskutočňovať opatrenia stanovené v pláne bezpečnosti a ochrany zdravia pri práci a zmluvne dohodnuté opatrenia</w:t>
      </w:r>
    </w:p>
    <w:p w:rsidR="00ED7CFE" w:rsidRPr="007B241E" w:rsidRDefault="00ED7CFE" w:rsidP="009004E6">
      <w:pPr>
        <w:pStyle w:val="KKBEZMEZER"/>
        <w:numPr>
          <w:ilvl w:val="0"/>
          <w:numId w:val="52"/>
        </w:numPr>
      </w:pPr>
      <w:r w:rsidRPr="007B241E">
        <w:t>zohľadňovať upozornenia koordinátora bezpečnosti</w:t>
      </w:r>
    </w:p>
    <w:p w:rsidR="00ED7CFE" w:rsidRPr="007B241E" w:rsidRDefault="00ED7CFE" w:rsidP="009004E6">
      <w:pPr>
        <w:pStyle w:val="KKBEZMEZER"/>
        <w:numPr>
          <w:ilvl w:val="0"/>
          <w:numId w:val="52"/>
        </w:numPr>
      </w:pPr>
      <w:r w:rsidRPr="007B241E">
        <w:t>spolupracovať s ostatnými dodávateľmi prác realizujúcimi stavbu, koordinovať svoje práce a ochranné opatrenia a tak zabraňovať ohrozeniu vlastných zamestnancov zapríčinenému činnosťou ostatných dodávateľov prác</w:t>
      </w:r>
    </w:p>
    <w:p w:rsidR="00ED7CFE" w:rsidRPr="007B241E" w:rsidRDefault="00ED7CFE" w:rsidP="009004E6">
      <w:pPr>
        <w:pStyle w:val="KKBEZMEZER"/>
        <w:numPr>
          <w:ilvl w:val="0"/>
          <w:numId w:val="52"/>
        </w:numPr>
      </w:pPr>
      <w:r w:rsidRPr="007B241E">
        <w:t>viesť evidenciu zamestnancov od ich nástupu do práce až do opustenia pracoviska.</w:t>
      </w:r>
    </w:p>
    <w:p w:rsidR="00ED7CFE" w:rsidRPr="007B241E" w:rsidRDefault="00ED7CFE" w:rsidP="009004E6">
      <w:pPr>
        <w:pStyle w:val="KKBEZMEZER"/>
        <w:numPr>
          <w:ilvl w:val="0"/>
          <w:numId w:val="52"/>
        </w:numPr>
      </w:pPr>
      <w:r w:rsidRPr="007B241E">
        <w:t>vybaviť osoby, ktoré s jeho vedomím vstupujú na stavenisko (pracovisko), osobnými ochrannými pracovnými prostriedkami zodpovedajúcimi ich ohrozeniu</w:t>
      </w:r>
    </w:p>
    <w:p w:rsidR="00ED7CFE" w:rsidRPr="007B241E" w:rsidRDefault="00ED7CFE" w:rsidP="009004E6">
      <w:pPr>
        <w:pStyle w:val="KKBEZMEZER"/>
        <w:numPr>
          <w:ilvl w:val="0"/>
          <w:numId w:val="52"/>
        </w:numPr>
      </w:pPr>
      <w:r w:rsidRPr="007B241E">
        <w:t>prijímať opatrenia, najmä pri plnení všeobecných zásad prevencie, v súlade s bezpečnostnými a</w:t>
      </w:r>
      <w:r w:rsidR="007F10A6" w:rsidRPr="007B241E">
        <w:t> </w:t>
      </w:r>
      <w:r w:rsidRPr="007B241E">
        <w:t>zdravotnými požiadavkami na stavenisko uvedenými v </w:t>
      </w:r>
      <w:hyperlink r:id="rId36" w:anchor="id_390#id_390" w:history="1">
        <w:r w:rsidRPr="007B241E">
          <w:rPr>
            <w:rStyle w:val="Hypertextovprepojenie"/>
            <w:rFonts w:eastAsiaTheme="majorEastAsia"/>
            <w:color w:val="auto"/>
            <w:sz w:val="18"/>
            <w:szCs w:val="18"/>
          </w:rPr>
          <w:t>nariadení</w:t>
        </w:r>
      </w:hyperlink>
      <w:r w:rsidRPr="007B241E">
        <w:t xml:space="preserve"> vlády č. 396/2006 Z.z.,</w:t>
      </w:r>
    </w:p>
    <w:p w:rsidR="00ED7CFE" w:rsidRPr="007B241E" w:rsidRDefault="00ED7CFE" w:rsidP="002F11A4">
      <w:pPr>
        <w:pStyle w:val="KKBEZMEZER"/>
      </w:pPr>
    </w:p>
    <w:p w:rsidR="00ED7CFE" w:rsidRPr="007B241E" w:rsidRDefault="00ED7CFE" w:rsidP="002F11A4">
      <w:pPr>
        <w:pStyle w:val="KKBEZMEZER"/>
      </w:pPr>
      <w:r w:rsidRPr="007B241E">
        <w:t>Poznámka.</w:t>
      </w:r>
    </w:p>
    <w:p w:rsidR="00ED7CFE" w:rsidRPr="007B241E" w:rsidRDefault="00ED7CFE" w:rsidP="002F11A4">
      <w:pPr>
        <w:pStyle w:val="KKBEZMEZER"/>
      </w:pPr>
      <w:r w:rsidRPr="007B241E">
        <w:t>Dodávateľ stavebných prác nesmie poveriť zamestnancov vykonávaním stavebných prác, ak nespĺňajú požiadavky odbornej a zdravotnej spôsobilosti. Dodávateľ stavebných prác je povinný v rámci dodávateľskej dokumentácie vytvoriť podmienky na zaistenie bezpečnosti práce. Súčasťou dodávateľskej dokumentácie je technologický alebo pracovný postup, ktorý musí byť k dispozícii na stavbe.</w:t>
      </w:r>
    </w:p>
    <w:p w:rsidR="00ED7CFE" w:rsidRPr="007B241E" w:rsidRDefault="00ED7CFE" w:rsidP="002F11A4">
      <w:pPr>
        <w:pStyle w:val="KKBEZMEZER"/>
      </w:pPr>
    </w:p>
    <w:p w:rsidR="00ED7CFE" w:rsidRPr="007B241E" w:rsidRDefault="00ED7CFE" w:rsidP="002F11A4">
      <w:pPr>
        <w:pStyle w:val="KKBEZMEZER"/>
      </w:pPr>
      <w:r w:rsidRPr="007B241E">
        <w:t>Technologický postup musí riešiť:</w:t>
      </w:r>
    </w:p>
    <w:p w:rsidR="00ED7CFE" w:rsidRPr="007B241E" w:rsidRDefault="00ED7CFE" w:rsidP="009004E6">
      <w:pPr>
        <w:pStyle w:val="KKBEZMEZER"/>
        <w:numPr>
          <w:ilvl w:val="0"/>
          <w:numId w:val="53"/>
        </w:numPr>
      </w:pPr>
      <w:r w:rsidRPr="007B241E">
        <w:t>nadväznosť a súbeh jednotlivých pracovných operácií,</w:t>
      </w:r>
    </w:p>
    <w:p w:rsidR="00ED7CFE" w:rsidRPr="007B241E" w:rsidRDefault="00ED7CFE" w:rsidP="009004E6">
      <w:pPr>
        <w:pStyle w:val="KKBEZMEZER"/>
        <w:numPr>
          <w:ilvl w:val="0"/>
          <w:numId w:val="53"/>
        </w:numPr>
      </w:pPr>
      <w:r w:rsidRPr="007B241E">
        <w:t>pracovný postup pre danú pracovnú činnosť,</w:t>
      </w:r>
    </w:p>
    <w:p w:rsidR="00ED7CFE" w:rsidRPr="007B241E" w:rsidRDefault="00ED7CFE" w:rsidP="009004E6">
      <w:pPr>
        <w:pStyle w:val="KKBEZMEZER"/>
        <w:numPr>
          <w:ilvl w:val="0"/>
          <w:numId w:val="53"/>
        </w:numPr>
      </w:pPr>
      <w:r w:rsidRPr="007B241E">
        <w:t>použitie strojov, zariadení a špeciálnych pracovných prostriedkov, pomôcok a pod.,</w:t>
      </w:r>
    </w:p>
    <w:p w:rsidR="00ED7CFE" w:rsidRPr="007B241E" w:rsidRDefault="00ED7CFE" w:rsidP="009004E6">
      <w:pPr>
        <w:pStyle w:val="KKBEZMEZER"/>
        <w:numPr>
          <w:ilvl w:val="0"/>
          <w:numId w:val="53"/>
        </w:numPr>
      </w:pPr>
      <w:r w:rsidRPr="007B241E">
        <w:t>druhy a typy pomocných stavebných konštrukcií (lešení, podperných konštrukcií, plošín a pod.,</w:t>
      </w:r>
    </w:p>
    <w:p w:rsidR="00ED7CFE" w:rsidRPr="007B241E" w:rsidRDefault="00ED7CFE" w:rsidP="009004E6">
      <w:pPr>
        <w:pStyle w:val="KKBEZMEZER"/>
        <w:numPr>
          <w:ilvl w:val="0"/>
          <w:numId w:val="53"/>
        </w:numPr>
      </w:pPr>
      <w:r w:rsidRPr="007B241E">
        <w:t>spôsob dopravy (zvislej i vodorovnej) materiálov vrátane komunikácií a skladovacích plôch,</w:t>
      </w:r>
    </w:p>
    <w:p w:rsidR="00ED7CFE" w:rsidRPr="007B241E" w:rsidRDefault="00ED7CFE" w:rsidP="009004E6">
      <w:pPr>
        <w:pStyle w:val="KKBEZMEZER"/>
        <w:numPr>
          <w:ilvl w:val="0"/>
          <w:numId w:val="53"/>
        </w:numPr>
      </w:pPr>
      <w:r w:rsidRPr="007B241E">
        <w:t>technické a organizačné opatrenia na zaistenie bezpečnosti zamestnancov, pracoviska a okolia,</w:t>
      </w:r>
    </w:p>
    <w:p w:rsidR="00ED7CFE" w:rsidRPr="007B241E" w:rsidRDefault="00ED7CFE" w:rsidP="009004E6">
      <w:pPr>
        <w:pStyle w:val="KKBEZMEZER"/>
        <w:numPr>
          <w:ilvl w:val="0"/>
          <w:numId w:val="53"/>
        </w:numPr>
      </w:pPr>
      <w:r w:rsidRPr="007B241E">
        <w:t>opatrenia na zabezpečenie staveniska (pracoviska) v čase, keď sa na ňom nepracuje,</w:t>
      </w:r>
    </w:p>
    <w:p w:rsidR="00ED7CFE" w:rsidRPr="007B241E" w:rsidRDefault="00ED7CFE" w:rsidP="009004E6">
      <w:pPr>
        <w:pStyle w:val="KKBEZMEZER"/>
        <w:numPr>
          <w:ilvl w:val="0"/>
          <w:numId w:val="53"/>
        </w:numPr>
      </w:pPr>
      <w:r w:rsidRPr="007B241E">
        <w:t>opatrenia pri stavebných prácach pri mimoriadnych podmienkach.</w:t>
      </w:r>
    </w:p>
    <w:p w:rsidR="00ED7CFE" w:rsidRPr="007B241E" w:rsidRDefault="00ED7CFE" w:rsidP="00E61287">
      <w:pPr>
        <w:tabs>
          <w:tab w:val="num" w:pos="426"/>
        </w:tabs>
        <w:ind w:right="311" w:firstLine="708"/>
        <w:jc w:val="both"/>
        <w:rPr>
          <w:rFonts w:asciiTheme="minorHAnsi" w:hAnsiTheme="minorHAnsi" w:cstheme="minorHAnsi"/>
          <w:sz w:val="18"/>
          <w:szCs w:val="18"/>
        </w:rPr>
      </w:pPr>
    </w:p>
    <w:p w:rsidR="00316D23" w:rsidRDefault="00316D23" w:rsidP="002F11A4">
      <w:pPr>
        <w:pStyle w:val="KKBEZMEZER"/>
      </w:pPr>
    </w:p>
    <w:p w:rsidR="00ED7CFE" w:rsidRPr="007B241E" w:rsidRDefault="00ED7CFE" w:rsidP="002F11A4">
      <w:pPr>
        <w:pStyle w:val="KKBEZMEZER"/>
      </w:pPr>
      <w:r w:rsidRPr="007B241E">
        <w:lastRenderedPageBreak/>
        <w:t>Poznámka.</w:t>
      </w:r>
    </w:p>
    <w:p w:rsidR="00ED7CFE" w:rsidRPr="007B241E" w:rsidRDefault="00ED7CFE" w:rsidP="002F11A4">
      <w:pPr>
        <w:pStyle w:val="KKBEZMEZER"/>
      </w:pPr>
      <w:r w:rsidRPr="007B241E">
        <w:t>Pracovný postup musí obsahovať požiadavky na vykonanie stavebných prác pri dodržaní zásad bezpečnosti práce. Dodávateľská dokumentácia musí obsahovať aj opatrenia pre prípad ohrozenia prírodnými živlami (záplavy, zosuvy pôdy a pod.), ďalej opatrenia pri stavebných prácach za prevádzky a súbehu prác niekoľkých dodávateľov, ako aj opatrenia pri postupnom odovzdávaní stavieb a objektov do prevádzky a užívania.</w:t>
      </w:r>
    </w:p>
    <w:p w:rsidR="00ED7CFE" w:rsidRPr="007B241E" w:rsidRDefault="00ED7CFE" w:rsidP="002F11A4">
      <w:pPr>
        <w:pStyle w:val="KKBEZMEZER"/>
        <w:rPr>
          <w:bCs/>
        </w:rPr>
      </w:pPr>
    </w:p>
    <w:p w:rsidR="00ED7CFE" w:rsidRPr="007B241E" w:rsidRDefault="00ED7CFE" w:rsidP="002F11A4">
      <w:pPr>
        <w:spacing w:after="80"/>
        <w:ind w:right="312"/>
        <w:jc w:val="both"/>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Všeobecné  zásady na zaistenie BOZP na stavenisku.</w:t>
      </w:r>
    </w:p>
    <w:p w:rsidR="00ED7CFE" w:rsidRPr="007B241E" w:rsidRDefault="00ED7CFE" w:rsidP="002F11A4">
      <w:pPr>
        <w:pStyle w:val="KKBEZMEZER"/>
      </w:pPr>
      <w:r w:rsidRPr="007B241E">
        <w:t xml:space="preserve">Dodávatelia stavebných prác, sú povinní zabezpečovať plnenie požiadaviek na zaistenie bezpečnosti a ochrany zdravia pri práci vrátane všeobecných zásad prevencie s prihliadnutím najmä na </w:t>
      </w:r>
    </w:p>
    <w:p w:rsidR="00ED7CFE" w:rsidRPr="007B241E" w:rsidRDefault="00ED7CFE" w:rsidP="009004E6">
      <w:pPr>
        <w:pStyle w:val="KKBEZMEZER"/>
        <w:numPr>
          <w:ilvl w:val="0"/>
          <w:numId w:val="51"/>
        </w:numPr>
      </w:pPr>
      <w:r w:rsidRPr="007B241E">
        <w:t>udržiavanie poriadku a čistoty na stavenisku,</w:t>
      </w:r>
    </w:p>
    <w:p w:rsidR="00ED7CFE" w:rsidRPr="007B241E" w:rsidRDefault="00ED7CFE" w:rsidP="009004E6">
      <w:pPr>
        <w:pStyle w:val="KKBEZMEZER"/>
        <w:numPr>
          <w:ilvl w:val="0"/>
          <w:numId w:val="51"/>
        </w:numPr>
      </w:pPr>
      <w:r w:rsidRPr="007B241E">
        <w:t>umiestnenie pracoviska, jeho prístupnosť, určenie komunikácií alebo priestorov na priechod a pohyb zamestnancov a na prejazd a pohyb pracovných prostriedkov,</w:t>
      </w:r>
    </w:p>
    <w:p w:rsidR="00ED7CFE" w:rsidRPr="007B241E" w:rsidRDefault="00ED7CFE" w:rsidP="009004E6">
      <w:pPr>
        <w:pStyle w:val="KKBEZMEZER"/>
        <w:numPr>
          <w:ilvl w:val="0"/>
          <w:numId w:val="51"/>
        </w:numPr>
      </w:pPr>
      <w:r w:rsidRPr="007B241E">
        <w:t xml:space="preserve">podmienky na manipuláciu s rôznymi materiálmi, </w:t>
      </w:r>
    </w:p>
    <w:p w:rsidR="00ED7CFE" w:rsidRPr="007B241E" w:rsidRDefault="00ED7CFE" w:rsidP="009004E6">
      <w:pPr>
        <w:pStyle w:val="KKBEZMEZER"/>
        <w:numPr>
          <w:ilvl w:val="0"/>
          <w:numId w:val="51"/>
        </w:numPr>
      </w:pPr>
      <w:r w:rsidRPr="007B241E">
        <w:t>technickú údržbu zariadení a pracovných prostriedkov, ich kontrolu pred uvedením do prevádzky a pravidelnú kontrolu s cieľom odstrániť nedostatky, ktoré by mohli ovplyvniť bezpečnosť a zdravie zamestnancov,</w:t>
      </w:r>
    </w:p>
    <w:p w:rsidR="00ED7CFE" w:rsidRPr="007B241E" w:rsidRDefault="00ED7CFE" w:rsidP="009004E6">
      <w:pPr>
        <w:pStyle w:val="KKBEZMEZER"/>
        <w:numPr>
          <w:ilvl w:val="0"/>
          <w:numId w:val="51"/>
        </w:numPr>
      </w:pPr>
      <w:r w:rsidRPr="007B241E">
        <w:t>určenie a úpravu plôch na uskladňovanie rôznych materiálov, najmä ak ide o nebezpečné materiály alebo látky,</w:t>
      </w:r>
    </w:p>
    <w:p w:rsidR="00ED7CFE" w:rsidRPr="007B241E" w:rsidRDefault="00ED7CFE" w:rsidP="009004E6">
      <w:pPr>
        <w:pStyle w:val="KKBEZMEZER"/>
        <w:numPr>
          <w:ilvl w:val="0"/>
          <w:numId w:val="51"/>
        </w:numPr>
      </w:pPr>
      <w:r w:rsidRPr="007B241E">
        <w:t>podmienky na odstraňovanie použitých nebezpečných materiálov alebo látok,</w:t>
      </w:r>
    </w:p>
    <w:p w:rsidR="00ED7CFE" w:rsidRPr="007B241E" w:rsidRDefault="00ED7CFE" w:rsidP="009004E6">
      <w:pPr>
        <w:pStyle w:val="KKBEZMEZER"/>
        <w:numPr>
          <w:ilvl w:val="0"/>
          <w:numId w:val="51"/>
        </w:numPr>
      </w:pPr>
      <w:r w:rsidRPr="007B241E">
        <w:t>uskladňovanie, manipuláciu alebo odstraňovanie odpadu a zvyškov materiálov,</w:t>
      </w:r>
    </w:p>
    <w:p w:rsidR="00ED7CFE" w:rsidRPr="007B241E" w:rsidRDefault="00ED7CFE" w:rsidP="009004E6">
      <w:pPr>
        <w:pStyle w:val="KKBEZMEZER"/>
        <w:numPr>
          <w:ilvl w:val="0"/>
          <w:numId w:val="51"/>
        </w:numPr>
      </w:pPr>
      <w:r w:rsidRPr="007B241E">
        <w:t>prispôsobovanie času určeného na jednotlivé práce alebo ich etapy podľa skutočného postupu prác,</w:t>
      </w:r>
    </w:p>
    <w:p w:rsidR="00ED7CFE" w:rsidRPr="007B241E" w:rsidRDefault="00ED7CFE" w:rsidP="009004E6">
      <w:pPr>
        <w:pStyle w:val="KKBEZMEZER"/>
        <w:numPr>
          <w:ilvl w:val="0"/>
          <w:numId w:val="51"/>
        </w:numPr>
      </w:pPr>
      <w:r w:rsidRPr="007B241E">
        <w:t>spoluprácu medzi zamestnávateľmi a fyzickými osobami, ktoré sú podnikateľmi a nie sú zamestnávateľmi</w:t>
      </w:r>
    </w:p>
    <w:p w:rsidR="002F11A4" w:rsidRPr="007B241E" w:rsidRDefault="00ED7CFE" w:rsidP="009004E6">
      <w:pPr>
        <w:pStyle w:val="KKBEZMEZER"/>
        <w:numPr>
          <w:ilvl w:val="0"/>
          <w:numId w:val="51"/>
        </w:numPr>
      </w:pPr>
      <w:r w:rsidRPr="007B241E">
        <w:t>vzájomné pôsobenie pracovných činností uskutočňovaných na stavenisku alebo v jeho tesnej blízkosti.</w:t>
      </w:r>
    </w:p>
    <w:p w:rsidR="002F11A4" w:rsidRPr="007B241E" w:rsidRDefault="002F11A4" w:rsidP="002F11A4">
      <w:pPr>
        <w:pStyle w:val="KKBEZMEZER"/>
      </w:pPr>
    </w:p>
    <w:p w:rsidR="00ED7CFE" w:rsidRPr="007B241E" w:rsidRDefault="00ED7CFE" w:rsidP="002F11A4">
      <w:pPr>
        <w:spacing w:after="80"/>
        <w:ind w:right="312"/>
        <w:jc w:val="both"/>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Práce s osobitným nebezpečenstvom.</w:t>
      </w:r>
    </w:p>
    <w:p w:rsidR="00ED7CFE" w:rsidRPr="007B241E" w:rsidRDefault="00ED7CFE" w:rsidP="009004E6">
      <w:pPr>
        <w:pStyle w:val="KKBEZMEZER"/>
        <w:numPr>
          <w:ilvl w:val="0"/>
          <w:numId w:val="50"/>
        </w:numPr>
      </w:pPr>
      <w:r w:rsidRPr="007B241E">
        <w:t>práce, pri ktorých sú zamestnanci vystavení nebezpečenstvu zasypania, zapadnutia v močaristom teréne alebo pádu z výšky, kde sa riziko zvyšuje charakterom práce, použitým pracovným postupom alebo podmienkami pracovného prostredia na stavenisku,</w:t>
      </w:r>
    </w:p>
    <w:p w:rsidR="00ED7CFE" w:rsidRPr="007B241E" w:rsidRDefault="00ED7CFE" w:rsidP="009004E6">
      <w:pPr>
        <w:pStyle w:val="KKBEZMEZER"/>
        <w:numPr>
          <w:ilvl w:val="0"/>
          <w:numId w:val="50"/>
        </w:numPr>
      </w:pPr>
      <w:r w:rsidRPr="007B241E">
        <w:t>práce, pri ktorých sú zamestnanci ohrození pôsobením chemických alebo biologických faktorov, ktoré znamenajú osobitné nebezpečenstvo pre bezpečnosť a zdravie zamestnancov alebo pre ktoré osobitný predpis ustanovuje monitorovanie pracovného prostredia,</w:t>
      </w:r>
    </w:p>
    <w:p w:rsidR="00ED7CFE" w:rsidRPr="007B241E" w:rsidRDefault="00ED7CFE" w:rsidP="009004E6">
      <w:pPr>
        <w:pStyle w:val="KKBEZMEZER"/>
        <w:numPr>
          <w:ilvl w:val="0"/>
          <w:numId w:val="50"/>
        </w:numPr>
      </w:pPr>
      <w:r w:rsidRPr="007B241E">
        <w:t>práce v kontrolovaných pásmach na pracoviskách zo zdrojmi ionizujúceho žiarenia a práce v prechodných kontrolovaných pásmach pri činnostiach vedúcich k ožiareniu,</w:t>
      </w:r>
    </w:p>
    <w:p w:rsidR="00ED7CFE" w:rsidRPr="007B241E" w:rsidRDefault="00ED7CFE" w:rsidP="009004E6">
      <w:pPr>
        <w:pStyle w:val="KKBEZMEZER"/>
        <w:numPr>
          <w:ilvl w:val="0"/>
          <w:numId w:val="50"/>
        </w:numPr>
      </w:pPr>
      <w:r w:rsidRPr="007B241E">
        <w:t>práce v blízkosti vysokého napätia,</w:t>
      </w:r>
    </w:p>
    <w:p w:rsidR="00ED7CFE" w:rsidRPr="007B241E" w:rsidRDefault="00ED7CFE" w:rsidP="009004E6">
      <w:pPr>
        <w:pStyle w:val="KKBEZMEZER"/>
        <w:numPr>
          <w:ilvl w:val="0"/>
          <w:numId w:val="50"/>
        </w:numPr>
      </w:pPr>
      <w:r w:rsidRPr="007B241E">
        <w:t>práce, pri ktorých je nebezpečenstvo utopenia,</w:t>
      </w:r>
    </w:p>
    <w:p w:rsidR="00ED7CFE" w:rsidRPr="007B241E" w:rsidRDefault="00ED7CFE" w:rsidP="009004E6">
      <w:pPr>
        <w:pStyle w:val="KKBEZMEZER"/>
        <w:numPr>
          <w:ilvl w:val="0"/>
          <w:numId w:val="50"/>
        </w:numPr>
      </w:pPr>
      <w:r w:rsidRPr="007B241E">
        <w:t>práce v šachtách, podzemí a tuneloch,</w:t>
      </w:r>
    </w:p>
    <w:p w:rsidR="00ED7CFE" w:rsidRPr="007B241E" w:rsidRDefault="00ED7CFE" w:rsidP="009004E6">
      <w:pPr>
        <w:pStyle w:val="KKBEZMEZER"/>
        <w:numPr>
          <w:ilvl w:val="0"/>
          <w:numId w:val="50"/>
        </w:numPr>
      </w:pPr>
      <w:r w:rsidRPr="007B241E">
        <w:t>práce, ktoré vykonávajú potápači s dýchacími prístrojmi,</w:t>
      </w:r>
    </w:p>
    <w:p w:rsidR="00ED7CFE" w:rsidRPr="007B241E" w:rsidRDefault="00ED7CFE" w:rsidP="009004E6">
      <w:pPr>
        <w:pStyle w:val="KKBEZMEZER"/>
        <w:numPr>
          <w:ilvl w:val="0"/>
          <w:numId w:val="50"/>
        </w:numPr>
      </w:pPr>
      <w:r w:rsidRPr="007B241E">
        <w:t>práce vykonávané v kesónoch a v prostredí so stlačeným vzduchom,</w:t>
      </w:r>
    </w:p>
    <w:p w:rsidR="00ED7CFE" w:rsidRPr="007B241E" w:rsidRDefault="00ED7CFE" w:rsidP="009004E6">
      <w:pPr>
        <w:pStyle w:val="KKBEZMEZER"/>
        <w:numPr>
          <w:ilvl w:val="0"/>
          <w:numId w:val="50"/>
        </w:numPr>
      </w:pPr>
      <w:r w:rsidRPr="007B241E">
        <w:t>práce s výbušninami,</w:t>
      </w:r>
    </w:p>
    <w:p w:rsidR="002F11A4" w:rsidRPr="007B241E" w:rsidRDefault="00ED7CFE" w:rsidP="009004E6">
      <w:pPr>
        <w:pStyle w:val="KKBEZMEZER"/>
        <w:numPr>
          <w:ilvl w:val="0"/>
          <w:numId w:val="50"/>
        </w:numPr>
      </w:pPr>
      <w:r w:rsidRPr="007B241E">
        <w:t>montáž alebo demontáž ťažkých konštrukčných prvkov.</w:t>
      </w:r>
    </w:p>
    <w:p w:rsidR="002F11A4" w:rsidRPr="007B241E" w:rsidRDefault="002F11A4" w:rsidP="002F11A4">
      <w:pPr>
        <w:pStyle w:val="KKBEZMEZER"/>
      </w:pPr>
    </w:p>
    <w:p w:rsidR="00ED7CFE" w:rsidRPr="007B241E" w:rsidRDefault="00ED7CFE" w:rsidP="002F11A4">
      <w:pPr>
        <w:spacing w:after="80"/>
        <w:ind w:right="312"/>
        <w:jc w:val="both"/>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Prerušenie stavebných prác.</w:t>
      </w:r>
    </w:p>
    <w:p w:rsidR="00ED7CFE" w:rsidRPr="007B241E" w:rsidRDefault="00ED7CFE" w:rsidP="002F11A4">
      <w:pPr>
        <w:pStyle w:val="KKBEZMEZER"/>
      </w:pPr>
      <w:r w:rsidRPr="007B241E">
        <w:t>Zamestnanec, ktorý spozoruje nebezpečenstvo, ktoré by mohlo ohroziť zdravie alebo životy osôb alebo spôsobiť prevádzkovú nehodu (haváriu) alebo poruchu technického zariadenia, prípadne príznaky takéhoto nebezpečenstva, je povinný, ak nemôže nebezpečenstvo odstrániť sám, prerušiť prácu a oznámiť to ihneď zodpovednému zamestnancovi a podľa možnosti upozorniť všetky osoby, ktoré by mohlo toto nebezpečenstvo ohroziť. Obdobne zamestnanec postupuje pri podozrení, že osoba, ktorá sa nachádza na pracovisku, je pod vplyvom alkoholu alebo iných omamných látok. Práce sa musia prerušiť pri ohrození zamestnancov, stavby (jej časti) alebo okolia vplyvom zhoršených poveternostných podmienok, nevyhovujúceho technického stavu konštrukcie, stroja alebo zariadenia, prírodných živlov, prípadne iných nepredvídaných okolností. Dôvody na prerušenie práce posúdi a o prerušení práce rozhodne zodpovedný zamestnanec dodávateľa stavebných prác. Práce sa musia prerušiť tiež za podmienok určených osobitnými predpismi.  Pri prerušení práce treba vykonať nevyhnutné opatrenia na ochranu života, zdravia a majetku a musí sa o tom vyhotoviť zápis. V práci možno opätovne pokračovať až na pokyn zodpovedného zamestnanca.</w:t>
      </w:r>
    </w:p>
    <w:p w:rsidR="00ED7CFE" w:rsidRPr="007B241E" w:rsidRDefault="00ED7CFE" w:rsidP="002F11A4">
      <w:pPr>
        <w:pStyle w:val="KKBEZMEZER"/>
      </w:pPr>
    </w:p>
    <w:p w:rsidR="00ED7CFE" w:rsidRPr="007B241E" w:rsidRDefault="002F11A4" w:rsidP="002F11A4">
      <w:pPr>
        <w:spacing w:after="80"/>
        <w:ind w:right="312"/>
        <w:jc w:val="both"/>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lastRenderedPageBreak/>
        <w:t>VŠEOBECNÉ A SPOLOČNÉ POŽIADAVKY NA STAVEBNÉ PRÁCE REALIZOVANÉ NA NAVRHOVANOM STAVENISKU, REŠPEKTUJÚC NARIADENIE VLÁDY SR Č. 396/2006, VYDANÉ DŇA 24. MÁJA 2006.</w:t>
      </w:r>
    </w:p>
    <w:p w:rsidR="00ED7CFE" w:rsidRPr="007B241E" w:rsidRDefault="00ED7CFE" w:rsidP="002F11A4">
      <w:pPr>
        <w:spacing w:after="80"/>
        <w:ind w:right="312"/>
        <w:jc w:val="both"/>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Povinnosti zástupcu vyššieho dodávateľa stavby.</w:t>
      </w:r>
    </w:p>
    <w:p w:rsidR="00ED7CFE" w:rsidRPr="007B241E" w:rsidRDefault="00ED7CFE" w:rsidP="009004E6">
      <w:pPr>
        <w:pStyle w:val="KKBEZMEZER"/>
        <w:numPr>
          <w:ilvl w:val="0"/>
          <w:numId w:val="49"/>
        </w:numPr>
        <w:rPr>
          <w:snapToGrid w:val="0"/>
        </w:rPr>
      </w:pPr>
      <w:r w:rsidRPr="007B241E">
        <w:rPr>
          <w:snapToGrid w:val="0"/>
        </w:rPr>
        <w:t>dodávatelia stavebných prác budú viesť evidenciu pracovníkov  nastupujúcich do práce resp. z práce odchádzajúcich</w:t>
      </w:r>
    </w:p>
    <w:p w:rsidR="00ED7CFE" w:rsidRPr="007B241E" w:rsidRDefault="00ED7CFE" w:rsidP="009004E6">
      <w:pPr>
        <w:pStyle w:val="KKBEZMEZER"/>
        <w:numPr>
          <w:ilvl w:val="0"/>
          <w:numId w:val="49"/>
        </w:numPr>
        <w:rPr>
          <w:snapToGrid w:val="0"/>
        </w:rPr>
      </w:pPr>
      <w:r w:rsidRPr="007B241E">
        <w:rPr>
          <w:snapToGrid w:val="0"/>
        </w:rPr>
        <w:t>dodávatelia stavebných prác sú povinný vybaviť nasadených pracovníkov  osobnými ochrannými pomôckami a prostriedkami</w:t>
      </w:r>
    </w:p>
    <w:p w:rsidR="00ED7CFE" w:rsidRPr="007B241E" w:rsidRDefault="00ED7CFE" w:rsidP="009004E6">
      <w:pPr>
        <w:pStyle w:val="KKBEZMEZER"/>
        <w:numPr>
          <w:ilvl w:val="0"/>
          <w:numId w:val="49"/>
        </w:numPr>
        <w:rPr>
          <w:snapToGrid w:val="0"/>
        </w:rPr>
      </w:pPr>
      <w:r w:rsidRPr="007B241E">
        <w:rPr>
          <w:snapToGrid w:val="0"/>
        </w:rPr>
        <w:t>dodávatelia stavebných prác zabezpečia príslušný rozsah  školení pracovníkov stavby a poskytnú informácie na zaistenie  bezpečnosti a ochrany zdravia pri práci v rozsahu ustanovenom  zákonom</w:t>
      </w:r>
    </w:p>
    <w:p w:rsidR="00ED7CFE" w:rsidRPr="007B241E" w:rsidRDefault="00ED7CFE" w:rsidP="009004E6">
      <w:pPr>
        <w:pStyle w:val="KKBEZMEZER"/>
        <w:numPr>
          <w:ilvl w:val="0"/>
          <w:numId w:val="49"/>
        </w:numPr>
      </w:pPr>
      <w:r w:rsidRPr="007B241E">
        <w:t>dodávatelia stavebných prác zabezpečia technologické predpisy  na konkrétne  stavebné činnosti projektované v predmetnom stupni projektovej dokumentácie a zrealizujú ich na stavenisku na základe  dodávateľskej dokumentácie, v zmysle príslušných pracovných  postupov</w:t>
      </w:r>
    </w:p>
    <w:p w:rsidR="00ED7CFE" w:rsidRPr="007B241E" w:rsidRDefault="00ED7CFE" w:rsidP="009004E6">
      <w:pPr>
        <w:pStyle w:val="KKBEZMEZER"/>
        <w:numPr>
          <w:ilvl w:val="0"/>
          <w:numId w:val="49"/>
        </w:numPr>
      </w:pPr>
      <w:r w:rsidRPr="007B241E">
        <w:t>pri súčasnom  vykonávaní prác viacerých dodávateľov na stavenisku je nutné zabezpečiť (generálny dodávateľ)  formou zápisu odovzdávanie pracoviska resp. pracovísk</w:t>
      </w:r>
    </w:p>
    <w:p w:rsidR="00ED7CFE" w:rsidRPr="007B241E" w:rsidRDefault="00ED7CFE" w:rsidP="009004E6">
      <w:pPr>
        <w:pStyle w:val="KKBEZMEZER"/>
        <w:numPr>
          <w:ilvl w:val="0"/>
          <w:numId w:val="49"/>
        </w:numPr>
        <w:rPr>
          <w:snapToGrid w:val="0"/>
        </w:rPr>
      </w:pPr>
      <w:r w:rsidRPr="007B241E">
        <w:rPr>
          <w:snapToGrid w:val="0"/>
        </w:rPr>
        <w:t>dodávatelia stavby, na stavenisku, zabezpečia udržiavanie  poriadku a čistoty, prístupnosť a trasy k jednotlivým  pracoviskám, podmienky na manipuláciu s rôznymi materiálmi,  technickú údržbu a kontrolu nasadených zariadení, určenie  miest na uskladňovanie materiálov najmä ak ide o nebezpečné  druhy, podmienky na odstránenie použitých najmä nebezpečných  materiálov, prispôsobovanie času určeného na jednotlivé práce  podľa skutočného postupu prác, spoluprácu medzi zúčastnenými  dodávateľmi a samostatne zárobkovo činnými osobami, vzájomné pôsobenie pracovných činností uskutočňovaných na stavenisku</w:t>
      </w:r>
    </w:p>
    <w:p w:rsidR="00ED7CFE" w:rsidRPr="007B241E" w:rsidRDefault="00ED7CFE" w:rsidP="009004E6">
      <w:pPr>
        <w:pStyle w:val="KKBEZMEZER"/>
        <w:numPr>
          <w:ilvl w:val="0"/>
          <w:numId w:val="49"/>
        </w:numPr>
        <w:rPr>
          <w:snapToGrid w:val="0"/>
        </w:rPr>
      </w:pPr>
      <w:r w:rsidRPr="007B241E">
        <w:rPr>
          <w:snapToGrid w:val="0"/>
        </w:rPr>
        <w:t>dodávatelia stavebných prác prijmú na stavenisku opatrenia v súlade s minimálnymi bezpečnostnými a zdravotnými  požiadavkami</w:t>
      </w:r>
    </w:p>
    <w:p w:rsidR="00ED7CFE" w:rsidRPr="007B241E" w:rsidRDefault="00ED7CFE" w:rsidP="002F11A4">
      <w:pPr>
        <w:pStyle w:val="KKBEZMEZER"/>
        <w:rPr>
          <w:b/>
        </w:rPr>
      </w:pPr>
    </w:p>
    <w:p w:rsidR="00ED7CFE" w:rsidRPr="007B241E" w:rsidRDefault="00ED7CFE" w:rsidP="009004E6">
      <w:pPr>
        <w:pStyle w:val="KKBEZMEZER"/>
        <w:numPr>
          <w:ilvl w:val="0"/>
          <w:numId w:val="49"/>
        </w:numPr>
        <w:rPr>
          <w:b/>
        </w:rPr>
      </w:pPr>
      <w:r w:rsidRPr="007B241E">
        <w:rPr>
          <w:b/>
        </w:rPr>
        <w:t>Konkrétne zásady a ďalšie požiadavky na stavebné práce realizované na navrhovanom  stavenisku.</w:t>
      </w:r>
    </w:p>
    <w:p w:rsidR="00ED7CFE" w:rsidRPr="007B241E" w:rsidRDefault="00ED7CFE" w:rsidP="009004E6">
      <w:pPr>
        <w:pStyle w:val="KKBEZMEZER"/>
        <w:numPr>
          <w:ilvl w:val="0"/>
          <w:numId w:val="49"/>
        </w:numPr>
        <w:rPr>
          <w:snapToGrid w:val="0"/>
        </w:rPr>
      </w:pPr>
      <w:r w:rsidRPr="007B241E">
        <w:rPr>
          <w:snapToGrid w:val="0"/>
        </w:rPr>
        <w:t>v riešenom území bude stavenisko oplotené súvislým oplotením (pozri príslušnú kap. Projektu organizácie výstavby)</w:t>
      </w:r>
    </w:p>
    <w:p w:rsidR="00ED7CFE" w:rsidRPr="007B241E" w:rsidRDefault="00ED7CFE" w:rsidP="009004E6">
      <w:pPr>
        <w:pStyle w:val="KKBEZMEZER"/>
        <w:numPr>
          <w:ilvl w:val="0"/>
          <w:numId w:val="49"/>
        </w:numPr>
        <w:rPr>
          <w:snapToGrid w:val="0"/>
        </w:rPr>
      </w:pPr>
      <w:r w:rsidRPr="007B241E">
        <w:rPr>
          <w:snapToGrid w:val="0"/>
        </w:rPr>
        <w:t>prekážky na stavenisku vyššie ako 0,10 m budú zabezpečené únosným prejazdom</w:t>
      </w:r>
    </w:p>
    <w:p w:rsidR="00ED7CFE" w:rsidRPr="007B241E" w:rsidRDefault="00ED7CFE" w:rsidP="009004E6">
      <w:pPr>
        <w:pStyle w:val="KKBEZMEZER"/>
        <w:numPr>
          <w:ilvl w:val="0"/>
          <w:numId w:val="49"/>
        </w:numPr>
        <w:rPr>
          <w:snapToGrid w:val="0"/>
        </w:rPr>
      </w:pPr>
      <w:r w:rsidRPr="007B241E">
        <w:rPr>
          <w:snapToGrid w:val="0"/>
        </w:rPr>
        <w:t>plochy na skladovanie musia byť vopred pripravené (urovnané,  spevnené)</w:t>
      </w:r>
    </w:p>
    <w:p w:rsidR="00ED7CFE" w:rsidRPr="007B241E" w:rsidRDefault="00ED7CFE" w:rsidP="009004E6">
      <w:pPr>
        <w:pStyle w:val="KKBEZMEZER"/>
        <w:numPr>
          <w:ilvl w:val="0"/>
          <w:numId w:val="49"/>
        </w:numPr>
        <w:rPr>
          <w:snapToGrid w:val="0"/>
        </w:rPr>
      </w:pPr>
      <w:r w:rsidRPr="007B241E">
        <w:rPr>
          <w:snapToGrid w:val="0"/>
        </w:rPr>
        <w:t>na výrobu resp. predmontáž debnenia na stavenisku musí byť zriadené samostatné pracovisko vybavené príslušnými strojmi a zariadeniami</w:t>
      </w:r>
    </w:p>
    <w:p w:rsidR="00ED7CFE" w:rsidRPr="007B241E" w:rsidRDefault="00ED7CFE" w:rsidP="009004E6">
      <w:pPr>
        <w:pStyle w:val="KKBEZMEZER"/>
        <w:numPr>
          <w:ilvl w:val="0"/>
          <w:numId w:val="49"/>
        </w:numPr>
        <w:rPr>
          <w:snapToGrid w:val="0"/>
        </w:rPr>
      </w:pPr>
      <w:r w:rsidRPr="007B241E">
        <w:rPr>
          <w:snapToGrid w:val="0"/>
        </w:rPr>
        <w:t xml:space="preserve">pri debnení jednotlivých častí konštrukcie treba postupovať podľa samostatných bezpečnostných požiadaviek (technologický predpis) </w:t>
      </w:r>
    </w:p>
    <w:p w:rsidR="00ED7CFE" w:rsidRPr="007B241E" w:rsidRDefault="00ED7CFE" w:rsidP="009004E6">
      <w:pPr>
        <w:pStyle w:val="KKBEZMEZER"/>
        <w:numPr>
          <w:ilvl w:val="0"/>
          <w:numId w:val="49"/>
        </w:numPr>
        <w:rPr>
          <w:snapToGrid w:val="0"/>
        </w:rPr>
      </w:pPr>
      <w:r w:rsidRPr="007B241E">
        <w:rPr>
          <w:snapToGrid w:val="0"/>
        </w:rPr>
        <w:t>pri ručnom odbere sypkého materiálu je tento možné vŕšiť max.  do výšky 2,00 m</w:t>
      </w:r>
    </w:p>
    <w:p w:rsidR="00ED7CFE" w:rsidRPr="007B241E" w:rsidRDefault="00ED7CFE" w:rsidP="009004E6">
      <w:pPr>
        <w:pStyle w:val="KKBEZMEZER"/>
        <w:numPr>
          <w:ilvl w:val="0"/>
          <w:numId w:val="49"/>
        </w:numPr>
        <w:rPr>
          <w:snapToGrid w:val="0"/>
        </w:rPr>
      </w:pPr>
      <w:r w:rsidRPr="007B241E">
        <w:rPr>
          <w:snapToGrid w:val="0"/>
        </w:rPr>
        <w:t>vrecovaný materiál možno ukladať max. do výšky 3,00 m pri  mechanizovanom odbere, pri ručnom 1,50 m</w:t>
      </w:r>
    </w:p>
    <w:p w:rsidR="00ED7CFE" w:rsidRPr="007B241E" w:rsidRDefault="00ED7CFE" w:rsidP="009004E6">
      <w:pPr>
        <w:pStyle w:val="KKBEZMEZER"/>
        <w:numPr>
          <w:ilvl w:val="0"/>
          <w:numId w:val="49"/>
        </w:numPr>
        <w:rPr>
          <w:snapToGrid w:val="0"/>
        </w:rPr>
      </w:pPr>
      <w:r w:rsidRPr="007B241E">
        <w:rPr>
          <w:snapToGrid w:val="0"/>
        </w:rPr>
        <w:t>kusový materiál možno ukladať max. do výšky 3,00 m, pri  mechanickom odbere, pri ručnom 2,00 m (pri pravidelných  tvaroch materiálu), pri nepravidelných platí výška max. 1,50  m</w:t>
      </w:r>
    </w:p>
    <w:p w:rsidR="00ED7CFE" w:rsidRPr="007B241E" w:rsidRDefault="00ED7CFE" w:rsidP="009004E6">
      <w:pPr>
        <w:pStyle w:val="KKBEZMEZER"/>
        <w:numPr>
          <w:ilvl w:val="0"/>
          <w:numId w:val="49"/>
        </w:numPr>
        <w:rPr>
          <w:snapToGrid w:val="0"/>
        </w:rPr>
      </w:pPr>
      <w:r w:rsidRPr="007B241E">
        <w:rPr>
          <w:snapToGrid w:val="0"/>
        </w:rPr>
        <w:t>rúry a trúbky ukladať max. do výšky 2,00 m pri ručnom odbere</w:t>
      </w:r>
    </w:p>
    <w:p w:rsidR="00ED7CFE" w:rsidRPr="007B241E" w:rsidRDefault="00ED7CFE" w:rsidP="009004E6">
      <w:pPr>
        <w:pStyle w:val="KKBEZMEZER"/>
        <w:numPr>
          <w:ilvl w:val="0"/>
          <w:numId w:val="49"/>
        </w:numPr>
        <w:rPr>
          <w:snapToGrid w:val="0"/>
        </w:rPr>
      </w:pPr>
      <w:r w:rsidRPr="007B241E">
        <w:rPr>
          <w:snapToGrid w:val="0"/>
        </w:rPr>
        <w:t>pred zahájením zemných prác je nutné zrealizovať a vyznačiť  vytýčenie všetkých jestvujúcich podzemných I.S. i dočasných</w:t>
      </w:r>
    </w:p>
    <w:p w:rsidR="00ED7CFE" w:rsidRPr="007B241E" w:rsidRDefault="00ED7CFE" w:rsidP="009004E6">
      <w:pPr>
        <w:pStyle w:val="KKBEZMEZER"/>
        <w:numPr>
          <w:ilvl w:val="0"/>
          <w:numId w:val="49"/>
        </w:numPr>
        <w:rPr>
          <w:snapToGrid w:val="0"/>
        </w:rPr>
      </w:pPr>
      <w:r w:rsidRPr="007B241E">
        <w:rPr>
          <w:snapToGrid w:val="0"/>
        </w:rPr>
        <w:t>pri výkopoch v miestach, kde sa nachádzajú podzemné siete alebo kde možno očakávať podzemné vedenia bude postupované podľa osobitných predpisov</w:t>
      </w:r>
    </w:p>
    <w:p w:rsidR="00ED7CFE" w:rsidRPr="007B241E" w:rsidRDefault="00ED7CFE" w:rsidP="009004E6">
      <w:pPr>
        <w:pStyle w:val="KKBEZMEZER"/>
        <w:numPr>
          <w:ilvl w:val="0"/>
          <w:numId w:val="49"/>
        </w:numPr>
        <w:rPr>
          <w:snapToGrid w:val="0"/>
        </w:rPr>
      </w:pPr>
      <w:r w:rsidRPr="007B241E">
        <w:rPr>
          <w:snapToGrid w:val="0"/>
        </w:rPr>
        <w:t>strojmi možno hĺbiť výkopy do vzdialenosti 1,00 m od  vyznačenej polohy vedenia, pokiaľ to predpisy umožňujú</w:t>
      </w:r>
    </w:p>
    <w:p w:rsidR="00ED7CFE" w:rsidRPr="007B241E" w:rsidRDefault="00ED7CFE" w:rsidP="009004E6">
      <w:pPr>
        <w:pStyle w:val="KKBEZMEZER"/>
        <w:numPr>
          <w:ilvl w:val="0"/>
          <w:numId w:val="49"/>
        </w:numPr>
        <w:rPr>
          <w:snapToGrid w:val="0"/>
        </w:rPr>
      </w:pPr>
      <w:r w:rsidRPr="007B241E">
        <w:rPr>
          <w:snapToGrid w:val="0"/>
        </w:rPr>
        <w:t>výkopy zabezpečiť proti pádu osôb (zakryť, ohradiť,  zneprístupniť) a zriadiť  prechody min. 0,75 resp. 1,50 m široké</w:t>
      </w:r>
    </w:p>
    <w:p w:rsidR="00ED7CFE" w:rsidRPr="007B241E" w:rsidRDefault="00ED7CFE" w:rsidP="009004E6">
      <w:pPr>
        <w:pStyle w:val="KKBEZMEZER"/>
        <w:numPr>
          <w:ilvl w:val="0"/>
          <w:numId w:val="49"/>
        </w:numPr>
        <w:rPr>
          <w:snapToGrid w:val="0"/>
        </w:rPr>
      </w:pPr>
      <w:r w:rsidRPr="007B241E">
        <w:rPr>
          <w:snapToGrid w:val="0"/>
        </w:rPr>
        <w:t>stabilitu stien výkopov (pokiaľ nestanoví zodpovedný  projektant ináč) zabezpečiť primeraným pažením od hĺbky 1,30 m, v zastavanom území resp. od 1,50 m v nezastavanom</w:t>
      </w:r>
    </w:p>
    <w:p w:rsidR="00ED7CFE" w:rsidRPr="007B241E" w:rsidRDefault="00ED7CFE" w:rsidP="009004E6">
      <w:pPr>
        <w:pStyle w:val="KKBEZMEZER"/>
        <w:numPr>
          <w:ilvl w:val="0"/>
          <w:numId w:val="49"/>
        </w:numPr>
        <w:rPr>
          <w:snapToGrid w:val="0"/>
        </w:rPr>
      </w:pPr>
      <w:r w:rsidRPr="007B241E">
        <w:rPr>
          <w:snapToGrid w:val="0"/>
        </w:rPr>
        <w:t>stabilita stien výkopov sa riadi osobitným predpisom</w:t>
      </w:r>
    </w:p>
    <w:p w:rsidR="00ED7CFE" w:rsidRPr="007B241E" w:rsidRDefault="00ED7CFE" w:rsidP="009004E6">
      <w:pPr>
        <w:pStyle w:val="KKBEZMEZER"/>
        <w:numPr>
          <w:ilvl w:val="0"/>
          <w:numId w:val="49"/>
        </w:numPr>
        <w:rPr>
          <w:snapToGrid w:val="0"/>
        </w:rPr>
      </w:pPr>
      <w:r w:rsidRPr="007B241E">
        <w:rPr>
          <w:snapToGrid w:val="0"/>
        </w:rPr>
        <w:t>pred vstupom pracovníkov do výkopu musí zodpovedný pracovník skontrolovať stabilitu stien, vrúbenie, pevnosť prístupových rebríkov, plošín atď.</w:t>
      </w:r>
    </w:p>
    <w:p w:rsidR="00ED7CFE" w:rsidRPr="007B241E" w:rsidRDefault="00ED7CFE" w:rsidP="009004E6">
      <w:pPr>
        <w:pStyle w:val="KKBEZMEZER"/>
        <w:numPr>
          <w:ilvl w:val="0"/>
          <w:numId w:val="49"/>
        </w:numPr>
        <w:rPr>
          <w:snapToGrid w:val="0"/>
        </w:rPr>
      </w:pPr>
      <w:r w:rsidRPr="007B241E">
        <w:rPr>
          <w:snapToGrid w:val="0"/>
        </w:rPr>
        <w:t>prisypanie zeminy mechanizmami sa riadi osobitnými  technologickými predpismi</w:t>
      </w:r>
    </w:p>
    <w:p w:rsidR="00ED7CFE" w:rsidRPr="007B241E" w:rsidRDefault="00ED7CFE" w:rsidP="009004E6">
      <w:pPr>
        <w:pStyle w:val="KKBEZMEZER"/>
        <w:numPr>
          <w:ilvl w:val="0"/>
          <w:numId w:val="49"/>
        </w:numPr>
        <w:rPr>
          <w:snapToGrid w:val="0"/>
        </w:rPr>
      </w:pPr>
      <w:r w:rsidRPr="007B241E">
        <w:rPr>
          <w:snapToGrid w:val="0"/>
        </w:rPr>
        <w:t>na nasadené automobily stavby sa výkopok môže nakladať iba cez ich zadnú alebo bočnú stranu</w:t>
      </w:r>
    </w:p>
    <w:p w:rsidR="00ED7CFE" w:rsidRPr="007B241E" w:rsidRDefault="00ED7CFE" w:rsidP="009004E6">
      <w:pPr>
        <w:pStyle w:val="KKBEZMEZER"/>
        <w:numPr>
          <w:ilvl w:val="0"/>
          <w:numId w:val="49"/>
        </w:numPr>
        <w:rPr>
          <w:snapToGrid w:val="0"/>
        </w:rPr>
      </w:pPr>
      <w:r w:rsidRPr="007B241E">
        <w:rPr>
          <w:snapToGrid w:val="0"/>
        </w:rPr>
        <w:lastRenderedPageBreak/>
        <w:t>pojazdy nasadených rýpadiel na stavenisku, vo svahoch je zakázaný dtto pojazd bližšie ako 2,00 m pri svahoch výkopov alebo zárezov</w:t>
      </w:r>
    </w:p>
    <w:p w:rsidR="00ED7CFE" w:rsidRPr="007B241E" w:rsidRDefault="00ED7CFE" w:rsidP="009004E6">
      <w:pPr>
        <w:pStyle w:val="KKBEZMEZER"/>
        <w:numPr>
          <w:ilvl w:val="0"/>
          <w:numId w:val="49"/>
        </w:numPr>
        <w:rPr>
          <w:snapToGrid w:val="0"/>
        </w:rPr>
      </w:pPr>
      <w:r w:rsidRPr="007B241E">
        <w:rPr>
          <w:snapToGrid w:val="0"/>
        </w:rPr>
        <w:t>pri murovaní vonkajších múrov zabezpečiť pracovníkov pred  pádom do hĺbky</w:t>
      </w:r>
    </w:p>
    <w:p w:rsidR="00ED7CFE" w:rsidRPr="007B241E" w:rsidRDefault="00ED7CFE" w:rsidP="009004E6">
      <w:pPr>
        <w:pStyle w:val="KKBEZMEZER"/>
        <w:numPr>
          <w:ilvl w:val="0"/>
          <w:numId w:val="49"/>
        </w:numPr>
        <w:rPr>
          <w:snapToGrid w:val="0"/>
        </w:rPr>
      </w:pPr>
      <w:r w:rsidRPr="007B241E">
        <w:rPr>
          <w:snapToGrid w:val="0"/>
        </w:rPr>
        <w:t>materiál na murovanie ukladať s odstupom 0,60 m od miesta  práce</w:t>
      </w:r>
    </w:p>
    <w:p w:rsidR="00ED7CFE" w:rsidRPr="007B241E" w:rsidRDefault="00ED7CFE" w:rsidP="009004E6">
      <w:pPr>
        <w:pStyle w:val="KKBEZMEZER"/>
        <w:numPr>
          <w:ilvl w:val="0"/>
          <w:numId w:val="49"/>
        </w:numPr>
        <w:rPr>
          <w:snapToGrid w:val="0"/>
        </w:rPr>
      </w:pPr>
      <w:r w:rsidRPr="007B241E">
        <w:rPr>
          <w:snapToGrid w:val="0"/>
        </w:rPr>
        <w:t>po stropoch s tenkostenných materiálov možno chodiť a dopravovať materiál až po ich kompletnom dohotovení</w:t>
      </w:r>
    </w:p>
    <w:p w:rsidR="00ED7CFE" w:rsidRPr="007B241E" w:rsidRDefault="00ED7CFE" w:rsidP="009004E6">
      <w:pPr>
        <w:pStyle w:val="KKBEZMEZER"/>
        <w:numPr>
          <w:ilvl w:val="0"/>
          <w:numId w:val="49"/>
        </w:numPr>
        <w:rPr>
          <w:snapToGrid w:val="0"/>
        </w:rPr>
      </w:pPr>
      <w:r w:rsidRPr="007B241E">
        <w:rPr>
          <w:snapToGrid w:val="0"/>
        </w:rPr>
        <w:t xml:space="preserve">železiarske práce realizovať oddelene od ostatných pracovníkov stavby, na dostatočne uchytených strojoch  </w:t>
      </w:r>
    </w:p>
    <w:p w:rsidR="00ED7CFE" w:rsidRPr="007B241E" w:rsidRDefault="00ED7CFE" w:rsidP="009004E6">
      <w:pPr>
        <w:pStyle w:val="KKBEZMEZER"/>
        <w:numPr>
          <w:ilvl w:val="0"/>
          <w:numId w:val="49"/>
        </w:numPr>
        <w:rPr>
          <w:snapToGrid w:val="0"/>
        </w:rPr>
      </w:pPr>
      <w:r w:rsidRPr="007B241E">
        <w:rPr>
          <w:snapToGrid w:val="0"/>
        </w:rPr>
        <w:t>montážne práce sa riadia samostatnými, vopred vypracovanými  technologickými postupmi</w:t>
      </w:r>
    </w:p>
    <w:p w:rsidR="00ED7CFE" w:rsidRPr="007B241E" w:rsidRDefault="00ED7CFE" w:rsidP="009004E6">
      <w:pPr>
        <w:pStyle w:val="KKBEZMEZER"/>
        <w:numPr>
          <w:ilvl w:val="0"/>
          <w:numId w:val="49"/>
        </w:numPr>
        <w:rPr>
          <w:snapToGrid w:val="0"/>
        </w:rPr>
      </w:pPr>
      <w:r w:rsidRPr="007B241E">
        <w:rPr>
          <w:snapToGrid w:val="0"/>
        </w:rPr>
        <w:t>pracovníci vykonávajúci práce vo výške resp. nad voľnou hĺbkou  musia byť zabezpečený kolektívnym alebo osobným zabezpečením</w:t>
      </w:r>
    </w:p>
    <w:p w:rsidR="00ED7CFE" w:rsidRPr="007B241E" w:rsidRDefault="00ED7CFE" w:rsidP="009004E6">
      <w:pPr>
        <w:pStyle w:val="KKBEZMEZER"/>
        <w:numPr>
          <w:ilvl w:val="0"/>
          <w:numId w:val="49"/>
        </w:numPr>
        <w:rPr>
          <w:snapToGrid w:val="0"/>
        </w:rPr>
      </w:pPr>
      <w:r w:rsidRPr="007B241E">
        <w:rPr>
          <w:snapToGrid w:val="0"/>
        </w:rPr>
        <w:t>pod prácami vo výškach vymedziť ochranné pásmo, v prípade nutnosti ohrozený priestor zabezpečiť</w:t>
      </w:r>
    </w:p>
    <w:p w:rsidR="00ED7CFE" w:rsidRPr="007B241E" w:rsidRDefault="00ED7CFE" w:rsidP="009004E6">
      <w:pPr>
        <w:pStyle w:val="KKBEZMEZER"/>
        <w:numPr>
          <w:ilvl w:val="0"/>
          <w:numId w:val="49"/>
        </w:numPr>
        <w:rPr>
          <w:snapToGrid w:val="0"/>
        </w:rPr>
      </w:pPr>
      <w:r w:rsidRPr="007B241E">
        <w:rPr>
          <w:snapToGrid w:val="0"/>
        </w:rPr>
        <w:t>konštrukcie pre práce vo výške budú odovzdávané pracovníkom  formou zápisu</w:t>
      </w:r>
    </w:p>
    <w:p w:rsidR="00ED7CFE" w:rsidRPr="007B241E" w:rsidRDefault="00ED7CFE" w:rsidP="009004E6">
      <w:pPr>
        <w:pStyle w:val="KKBEZMEZER"/>
        <w:numPr>
          <w:ilvl w:val="0"/>
          <w:numId w:val="49"/>
        </w:numPr>
        <w:rPr>
          <w:snapToGrid w:val="0"/>
        </w:rPr>
      </w:pPr>
      <w:r w:rsidRPr="007B241E">
        <w:rPr>
          <w:snapToGrid w:val="0"/>
        </w:rPr>
        <w:t>práce nad sebou realizovať v zmysle osobitného technologického  postupu</w:t>
      </w:r>
    </w:p>
    <w:p w:rsidR="00ED7CFE" w:rsidRPr="007B241E" w:rsidRDefault="00ED7CFE" w:rsidP="009004E6">
      <w:pPr>
        <w:pStyle w:val="KKBEZMEZER"/>
        <w:numPr>
          <w:ilvl w:val="0"/>
          <w:numId w:val="49"/>
        </w:numPr>
        <w:rPr>
          <w:snapToGrid w:val="0"/>
        </w:rPr>
      </w:pPr>
      <w:r w:rsidRPr="007B241E">
        <w:rPr>
          <w:snapToGrid w:val="0"/>
        </w:rPr>
        <w:t>vstup pracovníkov do ohrozeného priestoru, pri prenášaní  bremien je zakázaný</w:t>
      </w:r>
    </w:p>
    <w:p w:rsidR="00ED7CFE" w:rsidRPr="007B241E" w:rsidRDefault="00ED7CFE" w:rsidP="009004E6">
      <w:pPr>
        <w:pStyle w:val="KKBEZMEZER"/>
        <w:numPr>
          <w:ilvl w:val="0"/>
          <w:numId w:val="49"/>
        </w:numPr>
        <w:rPr>
          <w:snapToGrid w:val="0"/>
        </w:rPr>
      </w:pPr>
      <w:r w:rsidRPr="007B241E">
        <w:rPr>
          <w:snapToGrid w:val="0"/>
        </w:rPr>
        <w:t>pre využívanie stavebných strojov na stavenisku platia osobitné predpisy a stavebno-technologické postupy, obsluha  dtto</w:t>
      </w:r>
    </w:p>
    <w:p w:rsidR="00ED7CFE" w:rsidRPr="007B241E" w:rsidRDefault="00ED7CFE" w:rsidP="009004E6">
      <w:pPr>
        <w:pStyle w:val="KKBEZMEZER"/>
        <w:numPr>
          <w:ilvl w:val="0"/>
          <w:numId w:val="49"/>
        </w:numPr>
        <w:rPr>
          <w:snapToGrid w:val="0"/>
        </w:rPr>
      </w:pPr>
      <w:r w:rsidRPr="007B241E">
        <w:rPr>
          <w:snapToGrid w:val="0"/>
        </w:rPr>
        <w:t xml:space="preserve">údržba nasadených strojov bude vykonávaná v zmysle pokynov výrobcu strojov a osobitných predpisov (smerové a periodické technické kontroly, bežné a generálne opravy) </w:t>
      </w:r>
    </w:p>
    <w:p w:rsidR="00ED7CFE" w:rsidRPr="007B241E" w:rsidRDefault="00ED7CFE" w:rsidP="002F11A4">
      <w:pPr>
        <w:pStyle w:val="KKBEZMEZER"/>
        <w:rPr>
          <w:b/>
        </w:rPr>
      </w:pPr>
    </w:p>
    <w:p w:rsidR="00ED7CFE" w:rsidRPr="007B241E" w:rsidRDefault="00ED7CFE" w:rsidP="002F11A4">
      <w:pPr>
        <w:spacing w:after="80"/>
        <w:ind w:right="312"/>
        <w:jc w:val="both"/>
        <w:rPr>
          <w:rFonts w:asciiTheme="minorHAnsi" w:eastAsiaTheme="minorHAnsi" w:hAnsiTheme="minorHAnsi" w:cstheme="minorHAnsi"/>
          <w:b/>
          <w:szCs w:val="22"/>
          <w:lang w:eastAsia="en-US"/>
        </w:rPr>
      </w:pPr>
      <w:r w:rsidRPr="007B241E">
        <w:rPr>
          <w:rFonts w:asciiTheme="minorHAnsi" w:eastAsiaTheme="minorHAnsi" w:hAnsiTheme="minorHAnsi" w:cstheme="minorHAnsi"/>
          <w:b/>
          <w:szCs w:val="22"/>
          <w:lang w:eastAsia="en-US"/>
        </w:rPr>
        <w:t>Konkrétne zásady a ďalšie požiadavky na zabezpečenie plnenia  minimálnych bezpečnostných a zdravotných podmienok na  navrhovanom stavenisku.</w:t>
      </w:r>
    </w:p>
    <w:p w:rsidR="00ED7CFE" w:rsidRPr="007B241E" w:rsidRDefault="00ED7CFE" w:rsidP="002F11A4">
      <w:pPr>
        <w:pStyle w:val="KKBEZMEZER"/>
        <w:rPr>
          <w:rFonts w:eastAsiaTheme="minorHAnsi"/>
        </w:rPr>
      </w:pPr>
      <w:r w:rsidRPr="007B241E">
        <w:rPr>
          <w:rFonts w:eastAsiaTheme="minorHAnsi"/>
        </w:rPr>
        <w:t>Prezentované okruhy požiadaviek sa budú uplatňovať na navrhovanom stavenisku, ak si to vyžiadajú podmienky, činnosť a iné okolnosti alebo  hroziace nebezpečenstvo.</w:t>
      </w:r>
    </w:p>
    <w:p w:rsidR="00ED7CFE" w:rsidRPr="007B241E" w:rsidRDefault="00ED7CFE" w:rsidP="002F11A4">
      <w:pPr>
        <w:pStyle w:val="KKBEZMEZER"/>
        <w:rPr>
          <w:rFonts w:eastAsiaTheme="minorHAnsi"/>
        </w:rPr>
      </w:pPr>
    </w:p>
    <w:p w:rsidR="00ED7CFE" w:rsidRPr="007B241E" w:rsidRDefault="00ED7CFE" w:rsidP="002F11A4">
      <w:pPr>
        <w:pStyle w:val="KKBEZMEZER"/>
        <w:rPr>
          <w:rFonts w:eastAsiaTheme="minorHAnsi"/>
        </w:rPr>
      </w:pPr>
      <w:r w:rsidRPr="007B241E">
        <w:rPr>
          <w:rFonts w:eastAsiaTheme="minorHAnsi"/>
        </w:rPr>
        <w:t>a, Všeobecné minimálne požiadavky na  zriaďované stavenisko.</w:t>
      </w:r>
    </w:p>
    <w:p w:rsidR="00ED7CFE" w:rsidRPr="007B241E" w:rsidRDefault="00ED7CFE" w:rsidP="002F11A4">
      <w:pPr>
        <w:pStyle w:val="KKBEZMEZER"/>
        <w:rPr>
          <w:rFonts w:eastAsiaTheme="minorHAnsi"/>
        </w:rPr>
      </w:pPr>
      <w:r w:rsidRPr="007B241E">
        <w:rPr>
          <w:rFonts w:eastAsiaTheme="minorHAnsi"/>
        </w:rPr>
        <w:t>Stavenisko, navrhované v príslušnej časti projektovej dokumentácie, bude spĺňať nasledujúce požiadavky, ktoré zabezpečia minimalizáciu možného nebezpečenstva :</w:t>
      </w:r>
    </w:p>
    <w:p w:rsidR="00ED7CFE" w:rsidRPr="007B241E" w:rsidRDefault="00ED7CFE" w:rsidP="002F11A4">
      <w:pPr>
        <w:pStyle w:val="KKBEZMEZER"/>
        <w:rPr>
          <w:rFonts w:eastAsiaTheme="minorHAnsi"/>
        </w:rPr>
      </w:pPr>
      <w:r w:rsidRPr="007B241E">
        <w:rPr>
          <w:rFonts w:eastAsiaTheme="minorHAnsi"/>
        </w:rPr>
        <w:t>zabezpečenie stability a pevnosti materiálov a prvkov používaných na  stavenisku</w:t>
      </w:r>
    </w:p>
    <w:p w:rsidR="00ED7CFE" w:rsidRPr="007B241E" w:rsidRDefault="00ED7CFE" w:rsidP="002F11A4">
      <w:pPr>
        <w:pStyle w:val="KKBEZMEZER"/>
        <w:rPr>
          <w:rFonts w:eastAsiaTheme="minorHAnsi"/>
        </w:rPr>
      </w:pPr>
      <w:r w:rsidRPr="007B241E">
        <w:rPr>
          <w:rFonts w:eastAsiaTheme="minorHAnsi"/>
        </w:rPr>
        <w:t xml:space="preserve">zabezpečenie ochrany využívaných energetických rozvodov  </w:t>
      </w:r>
    </w:p>
    <w:p w:rsidR="00ED7CFE" w:rsidRPr="007B241E" w:rsidRDefault="00ED7CFE" w:rsidP="002F11A4">
      <w:pPr>
        <w:pStyle w:val="KKBEZMEZER"/>
        <w:rPr>
          <w:rFonts w:eastAsiaTheme="minorHAnsi"/>
        </w:rPr>
      </w:pPr>
      <w:r w:rsidRPr="007B241E">
        <w:rPr>
          <w:rFonts w:eastAsiaTheme="minorHAnsi"/>
        </w:rPr>
        <w:t>zabezpečenie a výrazne (STN) vyznačenie únikových ciest a východov</w:t>
      </w:r>
    </w:p>
    <w:p w:rsidR="00ED7CFE" w:rsidRPr="007B241E" w:rsidRDefault="00ED7CFE" w:rsidP="002F11A4">
      <w:pPr>
        <w:pStyle w:val="KKBEZMEZER"/>
        <w:rPr>
          <w:rFonts w:eastAsiaTheme="minorHAnsi"/>
        </w:rPr>
      </w:pPr>
      <w:r w:rsidRPr="007B241E">
        <w:rPr>
          <w:rFonts w:eastAsiaTheme="minorHAnsi"/>
        </w:rPr>
        <w:t>zabezpečenie osôb zodpovedných za identifikáciu, ohlásenie a zdolávanie možného požiaru</w:t>
      </w:r>
    </w:p>
    <w:p w:rsidR="00ED7CFE" w:rsidRPr="007B241E" w:rsidRDefault="00ED7CFE" w:rsidP="002F11A4">
      <w:pPr>
        <w:pStyle w:val="KKBEZMEZER"/>
        <w:rPr>
          <w:rFonts w:eastAsiaTheme="minorHAnsi"/>
        </w:rPr>
      </w:pPr>
      <w:r w:rsidRPr="007B241E">
        <w:rPr>
          <w:rFonts w:eastAsiaTheme="minorHAnsi"/>
        </w:rPr>
        <w:t>zabezpečenie vetrania uzavretých staveniskových priestorov</w:t>
      </w:r>
    </w:p>
    <w:p w:rsidR="00ED7CFE" w:rsidRPr="007B241E" w:rsidRDefault="00ED7CFE" w:rsidP="002F11A4">
      <w:pPr>
        <w:pStyle w:val="KKBEZMEZER"/>
        <w:rPr>
          <w:rFonts w:eastAsiaTheme="minorHAnsi"/>
        </w:rPr>
      </w:pPr>
      <w:r w:rsidRPr="007B241E">
        <w:rPr>
          <w:rFonts w:eastAsiaTheme="minorHAnsi"/>
        </w:rPr>
        <w:t>zabezpečenie ochrany pred osobitnými nebezpečenstvami</w:t>
      </w:r>
    </w:p>
    <w:p w:rsidR="00ED7CFE" w:rsidRPr="007B241E" w:rsidRDefault="00ED7CFE" w:rsidP="002F11A4">
      <w:pPr>
        <w:pStyle w:val="KKBEZMEZER"/>
        <w:rPr>
          <w:rFonts w:eastAsiaTheme="minorHAnsi"/>
        </w:rPr>
      </w:pPr>
      <w:r w:rsidRPr="007B241E">
        <w:rPr>
          <w:rFonts w:eastAsiaTheme="minorHAnsi"/>
        </w:rPr>
        <w:t>zabezpečenie primeranej teploty na jednotlivých pracoviskách zriadeného staveniska</w:t>
      </w:r>
    </w:p>
    <w:p w:rsidR="00ED7CFE" w:rsidRPr="007B241E" w:rsidRDefault="00ED7CFE" w:rsidP="002F11A4">
      <w:pPr>
        <w:pStyle w:val="KKBEZMEZER"/>
        <w:rPr>
          <w:rFonts w:eastAsiaTheme="minorHAnsi"/>
        </w:rPr>
      </w:pPr>
      <w:r w:rsidRPr="007B241E">
        <w:rPr>
          <w:rFonts w:eastAsiaTheme="minorHAnsi"/>
        </w:rPr>
        <w:t>zabezpečenie prirodzeného a umelého osvetlenia pracovísk, priestorov a komunikácií na zriadenom stavenisku</w:t>
      </w:r>
    </w:p>
    <w:p w:rsidR="00ED7CFE" w:rsidRPr="007B241E" w:rsidRDefault="00ED7CFE" w:rsidP="002F11A4">
      <w:pPr>
        <w:pStyle w:val="KKBEZMEZER"/>
        <w:rPr>
          <w:rFonts w:eastAsiaTheme="minorHAnsi"/>
        </w:rPr>
      </w:pPr>
      <w:r w:rsidRPr="007B241E">
        <w:rPr>
          <w:rFonts w:eastAsiaTheme="minorHAnsi"/>
        </w:rPr>
        <w:t>zabezpečenie staveniskových dverí a brán výrazným označením a príslušnými bezpečnostnými mechanizmami</w:t>
      </w:r>
    </w:p>
    <w:p w:rsidR="00ED7CFE" w:rsidRPr="007B241E" w:rsidRDefault="00ED7CFE" w:rsidP="002F11A4">
      <w:pPr>
        <w:pStyle w:val="KKBEZMEZER"/>
        <w:rPr>
          <w:rFonts w:eastAsiaTheme="minorHAnsi"/>
        </w:rPr>
      </w:pPr>
      <w:r w:rsidRPr="007B241E">
        <w:rPr>
          <w:rFonts w:eastAsiaTheme="minorHAnsi"/>
        </w:rPr>
        <w:t>zabezpečenie  staveniskových komunikácií a ohrozených priestorov výrazným označením a ich realizácia v zmysle platnej legislatívy</w:t>
      </w:r>
    </w:p>
    <w:p w:rsidR="00ED7CFE" w:rsidRPr="007B241E" w:rsidRDefault="00ED7CFE" w:rsidP="002F11A4">
      <w:pPr>
        <w:pStyle w:val="KKBEZMEZER"/>
        <w:rPr>
          <w:rFonts w:eastAsiaTheme="minorHAnsi"/>
        </w:rPr>
      </w:pPr>
      <w:r w:rsidRPr="007B241E">
        <w:rPr>
          <w:rFonts w:eastAsiaTheme="minorHAnsi"/>
        </w:rPr>
        <w:t>zabezpečenie nainštalovaných staveniskových nakladacích plošín a rámp v zmysle platnej legislatívy s dôrazom na bezpečnostné predpisy</w:t>
      </w:r>
    </w:p>
    <w:p w:rsidR="00ED7CFE" w:rsidRPr="007B241E" w:rsidRDefault="00ED7CFE" w:rsidP="002F11A4">
      <w:pPr>
        <w:pStyle w:val="KKBEZMEZER"/>
        <w:rPr>
          <w:rFonts w:eastAsiaTheme="minorHAnsi"/>
        </w:rPr>
      </w:pPr>
      <w:r w:rsidRPr="007B241E">
        <w:rPr>
          <w:rFonts w:eastAsiaTheme="minorHAnsi"/>
        </w:rPr>
        <w:t>zabezpečenie pohybu na pracovisku po vyznačených trasách so zreteľom na polohu umiestnených staveniskových  zariadení</w:t>
      </w:r>
    </w:p>
    <w:p w:rsidR="00ED7CFE" w:rsidRPr="007B241E" w:rsidRDefault="00ED7CFE" w:rsidP="002F11A4">
      <w:pPr>
        <w:pStyle w:val="KKBEZMEZER"/>
        <w:rPr>
          <w:rFonts w:eastAsiaTheme="minorHAnsi"/>
        </w:rPr>
      </w:pPr>
      <w:r w:rsidRPr="007B241E">
        <w:rPr>
          <w:rFonts w:eastAsiaTheme="minorHAnsi"/>
        </w:rPr>
        <w:t>zabezpečenie prvej pomoci na stavenisku a umiestnenie kontaktných zdravotných čísel</w:t>
      </w:r>
    </w:p>
    <w:p w:rsidR="00ED7CFE" w:rsidRPr="007B241E" w:rsidRDefault="00ED7CFE" w:rsidP="002F11A4">
      <w:pPr>
        <w:pStyle w:val="KKBEZMEZER"/>
        <w:rPr>
          <w:rFonts w:eastAsiaTheme="minorHAnsi"/>
        </w:rPr>
      </w:pPr>
      <w:r w:rsidRPr="007B241E">
        <w:rPr>
          <w:rFonts w:eastAsiaTheme="minorHAnsi"/>
        </w:rPr>
        <w:t>zabezpečenie hygienických zariadení na stavenisku</w:t>
      </w:r>
    </w:p>
    <w:p w:rsidR="00ED7CFE" w:rsidRPr="007B241E" w:rsidRDefault="00ED7CFE" w:rsidP="002F11A4">
      <w:pPr>
        <w:pStyle w:val="KKBEZMEZER"/>
        <w:rPr>
          <w:rFonts w:eastAsiaTheme="minorHAnsi"/>
        </w:rPr>
      </w:pPr>
    </w:p>
    <w:p w:rsidR="00ED7CFE" w:rsidRPr="007B241E" w:rsidRDefault="00ED7CFE" w:rsidP="002F11A4">
      <w:pPr>
        <w:pStyle w:val="KKBEZMEZER"/>
        <w:rPr>
          <w:rFonts w:eastAsiaTheme="minorHAnsi"/>
        </w:rPr>
      </w:pPr>
      <w:r w:rsidRPr="007B241E">
        <w:rPr>
          <w:rFonts w:eastAsiaTheme="minorHAnsi"/>
        </w:rPr>
        <w:t>b, Všeobecné minimálne požiadavky na  zriaďované  vnútorné priestory staveniska (pracoviská vo vnútorných priestoroch navrhovaného stavebného fondu).</w:t>
      </w:r>
    </w:p>
    <w:p w:rsidR="00ED7CFE" w:rsidRPr="007B241E" w:rsidRDefault="00ED7CFE" w:rsidP="002F11A4">
      <w:pPr>
        <w:pStyle w:val="KKBEZMEZER"/>
        <w:rPr>
          <w:rFonts w:eastAsiaTheme="minorHAnsi"/>
        </w:rPr>
      </w:pPr>
      <w:r w:rsidRPr="007B241E">
        <w:rPr>
          <w:rFonts w:eastAsiaTheme="minorHAnsi"/>
        </w:rPr>
        <w:t xml:space="preserve">Umiestnenie staveniskových objektov a zariadení dodávateľa stavby,  slúžiacich na zabezpečenie nevyhnutného sociálneho zázemia nasadených stavebných robotníkov   musia spĺňať nasledujúce požiadavky : </w:t>
      </w:r>
    </w:p>
    <w:p w:rsidR="00ED7CFE" w:rsidRPr="007B241E" w:rsidRDefault="00ED7CFE" w:rsidP="002F11A4">
      <w:pPr>
        <w:pStyle w:val="KKBEZMEZER"/>
        <w:rPr>
          <w:rFonts w:eastAsiaTheme="minorHAnsi"/>
        </w:rPr>
      </w:pPr>
      <w:r w:rsidRPr="007B241E">
        <w:rPr>
          <w:rFonts w:eastAsiaTheme="minorHAnsi"/>
        </w:rPr>
        <w:t>všetky zriadené pracoviská staveniska musia mať konštrukčnú stabilitu a pevnosť primeranú charakteru ich používania</w:t>
      </w:r>
    </w:p>
    <w:p w:rsidR="00ED7CFE" w:rsidRPr="007B241E" w:rsidRDefault="00ED7CFE" w:rsidP="002F11A4">
      <w:pPr>
        <w:pStyle w:val="KKBEZMEZER"/>
        <w:rPr>
          <w:rFonts w:eastAsiaTheme="minorHAnsi"/>
        </w:rPr>
      </w:pPr>
      <w:r w:rsidRPr="007B241E">
        <w:rPr>
          <w:rFonts w:eastAsiaTheme="minorHAnsi"/>
        </w:rPr>
        <w:t>dvere núdzových východov musia byť otváravé smerom von, nebudú uzamykané resp. budú zaistené spôsobom umožňujúcim jednoduché a rýchle otvorenie</w:t>
      </w:r>
    </w:p>
    <w:p w:rsidR="00ED7CFE" w:rsidRPr="007B241E" w:rsidRDefault="00ED7CFE" w:rsidP="002F11A4">
      <w:pPr>
        <w:pStyle w:val="KKBEZMEZER"/>
        <w:rPr>
          <w:rFonts w:eastAsiaTheme="minorHAnsi"/>
        </w:rPr>
      </w:pPr>
      <w:r w:rsidRPr="007B241E">
        <w:rPr>
          <w:rFonts w:eastAsiaTheme="minorHAnsi"/>
        </w:rPr>
        <w:t>zabezpečenie primeranej teploty, prípadne tienenia  vyčlenených oddychových (soc. zázemie) priestoroch staveniska</w:t>
      </w:r>
    </w:p>
    <w:p w:rsidR="00ED7CFE" w:rsidRPr="007B241E" w:rsidRDefault="00ED7CFE" w:rsidP="002F11A4">
      <w:pPr>
        <w:pStyle w:val="KKBEZMEZER"/>
        <w:rPr>
          <w:rFonts w:eastAsiaTheme="minorHAnsi"/>
        </w:rPr>
      </w:pPr>
      <w:r w:rsidRPr="007B241E">
        <w:rPr>
          <w:rFonts w:eastAsiaTheme="minorHAnsi"/>
        </w:rPr>
        <w:lastRenderedPageBreak/>
        <w:t>zabezpečenie primeraného, normového, umelého osvetlenia pracovísk v nočných hodinách</w:t>
      </w:r>
    </w:p>
    <w:p w:rsidR="00ED7CFE" w:rsidRPr="007B241E" w:rsidRDefault="00ED7CFE" w:rsidP="002F11A4">
      <w:pPr>
        <w:pStyle w:val="KKBEZMEZER"/>
        <w:rPr>
          <w:rFonts w:eastAsiaTheme="minorHAnsi"/>
        </w:rPr>
      </w:pPr>
      <w:r w:rsidRPr="007B241E">
        <w:rPr>
          <w:rFonts w:eastAsiaTheme="minorHAnsi"/>
        </w:rPr>
        <w:t>zabezpečenie primeranej rovnosti podláh resp. označenie nerovnosti na interierových pracoviskách staveniska, zabezpečenie nešmyklavosti</w:t>
      </w:r>
    </w:p>
    <w:p w:rsidR="00ED7CFE" w:rsidRPr="007B241E" w:rsidRDefault="00ED7CFE" w:rsidP="002F11A4">
      <w:pPr>
        <w:pStyle w:val="KKBEZMEZER"/>
        <w:rPr>
          <w:rFonts w:eastAsiaTheme="minorHAnsi"/>
        </w:rPr>
      </w:pPr>
      <w:r w:rsidRPr="007B241E">
        <w:rPr>
          <w:rFonts w:eastAsiaTheme="minorHAnsi"/>
        </w:rPr>
        <w:t>zabezpečenie výrazného označenia priehľadných a priesvitných stien a zabezpečenie možnosti bezpečného otvárania a  zatvárania, nastavenia resp. zaistenia okien, svetlíkov a vetracích zariadení</w:t>
      </w:r>
    </w:p>
    <w:p w:rsidR="00ED7CFE" w:rsidRPr="007B241E" w:rsidRDefault="00ED7CFE" w:rsidP="002F11A4">
      <w:pPr>
        <w:pStyle w:val="KKBEZMEZER"/>
        <w:rPr>
          <w:rFonts w:eastAsiaTheme="minorHAnsi"/>
        </w:rPr>
      </w:pPr>
      <w:r w:rsidRPr="007B241E">
        <w:rPr>
          <w:rFonts w:eastAsiaTheme="minorHAnsi"/>
        </w:rPr>
        <w:t>zabezpečenie výrazného označenia priehľadných dverí a brán</w:t>
      </w:r>
    </w:p>
    <w:p w:rsidR="00ED7CFE" w:rsidRPr="007B241E" w:rsidRDefault="00ED7CFE" w:rsidP="002F11A4">
      <w:pPr>
        <w:pStyle w:val="KKBEZMEZER"/>
        <w:rPr>
          <w:rFonts w:eastAsiaTheme="minorHAnsi"/>
        </w:rPr>
      </w:pPr>
    </w:p>
    <w:p w:rsidR="00ED7CFE" w:rsidRPr="007B241E" w:rsidRDefault="00ED7CFE" w:rsidP="002F11A4">
      <w:pPr>
        <w:pStyle w:val="KKBEZMEZER"/>
        <w:rPr>
          <w:rFonts w:eastAsiaTheme="minorHAnsi"/>
        </w:rPr>
      </w:pPr>
      <w:r w:rsidRPr="007B241E">
        <w:rPr>
          <w:rFonts w:eastAsiaTheme="minorHAnsi"/>
        </w:rPr>
        <w:t>c, Všeobecné minimálne požiadavky na  zriaďované  vonkajšie priestory staveniska (pracoviská vo vonkajších priestoroch navrhovaného staveniska).</w:t>
      </w:r>
    </w:p>
    <w:p w:rsidR="00ED7CFE" w:rsidRPr="007B241E" w:rsidRDefault="00ED7CFE" w:rsidP="002F11A4">
      <w:pPr>
        <w:pStyle w:val="KKBEZMEZER"/>
        <w:rPr>
          <w:rFonts w:eastAsiaTheme="minorHAnsi"/>
        </w:rPr>
      </w:pPr>
      <w:r w:rsidRPr="007B241E">
        <w:rPr>
          <w:rFonts w:eastAsiaTheme="minorHAnsi"/>
        </w:rPr>
        <w:t>zabezpečiť, aby pracoviská vo výškach resp. v hĺbke boli primerane, v zmysle príslušnej platnej  legislatívy zabezpečené s dôrazom na možnosť prepadnutia a prevrhnutia a zabezpečiť ich priebežnú kontrolu stability a pevnosti</w:t>
      </w:r>
    </w:p>
    <w:p w:rsidR="00ED7CFE" w:rsidRPr="007B241E" w:rsidRDefault="00ED7CFE" w:rsidP="002F11A4">
      <w:pPr>
        <w:pStyle w:val="KKBEZMEZER"/>
        <w:rPr>
          <w:rFonts w:eastAsiaTheme="minorHAnsi"/>
        </w:rPr>
      </w:pPr>
      <w:r w:rsidRPr="007B241E">
        <w:rPr>
          <w:rFonts w:eastAsiaTheme="minorHAnsi"/>
        </w:rPr>
        <w:t>zabezpečiť pravidelnú kontrolu energetických rozvodov vystavených vonkajším vplyvom</w:t>
      </w:r>
    </w:p>
    <w:p w:rsidR="00ED7CFE" w:rsidRPr="007B241E" w:rsidRDefault="00ED7CFE" w:rsidP="002F11A4">
      <w:pPr>
        <w:pStyle w:val="KKBEZMEZER"/>
        <w:rPr>
          <w:rFonts w:eastAsiaTheme="minorHAnsi"/>
        </w:rPr>
      </w:pPr>
      <w:r w:rsidRPr="007B241E">
        <w:rPr>
          <w:rFonts w:eastAsiaTheme="minorHAnsi"/>
        </w:rPr>
        <w:t>zabezpečiť výrazné označenie energetických zariadení a zabezpečiť ich proti dotyku nepovolaných osôb</w:t>
      </w:r>
    </w:p>
    <w:p w:rsidR="00ED7CFE" w:rsidRPr="007B241E" w:rsidRDefault="00ED7CFE" w:rsidP="002F11A4">
      <w:pPr>
        <w:pStyle w:val="KKBEZMEZER"/>
        <w:rPr>
          <w:rFonts w:eastAsiaTheme="minorHAnsi"/>
        </w:rPr>
      </w:pPr>
      <w:r w:rsidRPr="007B241E">
        <w:rPr>
          <w:rFonts w:eastAsiaTheme="minorHAnsi"/>
        </w:rPr>
        <w:t>zabezpečiť, aby jestvujúce živé energetické zariadenia, ponechané na zriadenom stavenisku, boli ohraničené a  označené</w:t>
      </w:r>
    </w:p>
    <w:p w:rsidR="00ED7CFE" w:rsidRPr="007B241E" w:rsidRDefault="00ED7CFE" w:rsidP="002F11A4">
      <w:pPr>
        <w:pStyle w:val="KKBEZMEZER"/>
        <w:rPr>
          <w:rFonts w:eastAsiaTheme="minorHAnsi"/>
        </w:rPr>
      </w:pPr>
      <w:r w:rsidRPr="007B241E">
        <w:rPr>
          <w:rFonts w:eastAsiaTheme="minorHAnsi"/>
        </w:rPr>
        <w:t>zabezpečiť primeranú ochranu nasadených pracovníkov pred vplyvom počasia a ochranu pred možným pádom predmetov</w:t>
      </w:r>
    </w:p>
    <w:p w:rsidR="00ED7CFE" w:rsidRPr="007B241E" w:rsidRDefault="00ED7CFE" w:rsidP="002F11A4">
      <w:pPr>
        <w:pStyle w:val="KKBEZMEZER"/>
        <w:rPr>
          <w:rFonts w:eastAsiaTheme="minorHAnsi"/>
        </w:rPr>
      </w:pPr>
      <w:r w:rsidRPr="007B241E">
        <w:rPr>
          <w:rFonts w:eastAsiaTheme="minorHAnsi"/>
        </w:rPr>
        <w:t xml:space="preserve">zabezpečiť prerušenie stavebných prác v prípade opustenia pracoviska pracovníkom, nevyhovujúcim resp. nebezpečným technickým stavom konštrukcie stroja a zariadenia, vplyvom prírodných živlov resp. iných nepredvídateľných okolností, pri zhoršení poveternostných podmienkach (pri vetre o rýchlosti 8,00 m/sec.), kedy pracovníci vykonávajú prácu na zavesených pomocných konštrukciách, z rebríkov nad 5,00 m  a za použitia osobného zabezpečenia, pri rýchlosti vetra 10,00 m/sec. v ostatných pracovných úkonoch, pri viditeľnosti menšej ako 30,00 m, pri teplote prostredia nižšej ako - 10,00 0 C </w:t>
      </w:r>
    </w:p>
    <w:p w:rsidR="00ED7CFE" w:rsidRPr="007B241E" w:rsidRDefault="00ED7CFE" w:rsidP="002F11A4">
      <w:pPr>
        <w:pStyle w:val="KKBEZMEZER"/>
        <w:rPr>
          <w:rFonts w:eastAsiaTheme="minorHAnsi"/>
        </w:rPr>
      </w:pPr>
      <w:r w:rsidRPr="007B241E">
        <w:rPr>
          <w:rFonts w:eastAsiaTheme="minorHAnsi"/>
        </w:rPr>
        <w:t>zabezpečiť, aby pri prácach vo výškach boli nainštalované dostatočne pevné  zábrany so zarážkami pri podlahe a aby nasadený pracovníci boli zabezpečení kolektívnymi i osobnými bezpečnostnými ochrannými pomôckami</w:t>
      </w:r>
    </w:p>
    <w:p w:rsidR="00ED7CFE" w:rsidRPr="007B241E" w:rsidRDefault="00ED7CFE" w:rsidP="002F11A4">
      <w:pPr>
        <w:pStyle w:val="KKBEZMEZER"/>
        <w:rPr>
          <w:rFonts w:eastAsiaTheme="minorHAnsi"/>
        </w:rPr>
      </w:pPr>
      <w:r w:rsidRPr="007B241E">
        <w:rPr>
          <w:rFonts w:eastAsiaTheme="minorHAnsi"/>
        </w:rPr>
        <w:t>zabezpečiť, aby lešenia, lávky, pracovné plošiny  a rebríky, využívané na stavenisku,  boli bezpečné po statickej, funkčnej a pracovnej stránke a aby boli nainštalované, zo zákona  osobitne spôsobilým pracovníkom</w:t>
      </w:r>
    </w:p>
    <w:p w:rsidR="00ED7CFE" w:rsidRPr="007B241E" w:rsidRDefault="00ED7CFE" w:rsidP="002F11A4">
      <w:pPr>
        <w:pStyle w:val="KKBEZMEZER"/>
        <w:rPr>
          <w:rFonts w:eastAsiaTheme="minorHAnsi"/>
        </w:rPr>
      </w:pPr>
      <w:r w:rsidRPr="007B241E">
        <w:rPr>
          <w:rFonts w:eastAsiaTheme="minorHAnsi"/>
        </w:rPr>
        <w:t>zabezpečiť, aby na stavenisku nasadené zdvíhacie zariadenia, osadené v zmysle osobitných predpisov, na základe samostatnej dokumentácie, zo zákona oprávnenou organizáciou bolo obsluhované oprávnenou osobou a bolo pravidelne kontrolované</w:t>
      </w:r>
    </w:p>
    <w:p w:rsidR="00ED7CFE" w:rsidRPr="007B241E" w:rsidRDefault="00ED7CFE" w:rsidP="002F11A4">
      <w:pPr>
        <w:pStyle w:val="KKBEZMEZER"/>
        <w:rPr>
          <w:rFonts w:eastAsiaTheme="minorHAnsi"/>
        </w:rPr>
      </w:pPr>
      <w:r w:rsidRPr="007B241E">
        <w:rPr>
          <w:rFonts w:eastAsiaTheme="minorHAnsi"/>
        </w:rPr>
        <w:t>zabezpečiť, aby všetky dopravné prostriedky, stroje na zemné práce a stroje na manipuláciu s materiálom boli obsluhované odborne spôsobilou obsluhou a aby spĺňali bezpečnostné predpisy vo vzťahu k obsluhe i stavenisku, dtto zariadenia, stroje a pracovné prostriedky</w:t>
      </w:r>
    </w:p>
    <w:p w:rsidR="00ED7CFE" w:rsidRPr="007B241E" w:rsidRDefault="00ED7CFE" w:rsidP="002F11A4">
      <w:pPr>
        <w:pStyle w:val="KKBEZMEZER"/>
        <w:rPr>
          <w:rFonts w:eastAsiaTheme="minorHAnsi"/>
        </w:rPr>
      </w:pPr>
      <w:r w:rsidRPr="007B241E">
        <w:rPr>
          <w:rFonts w:eastAsiaTheme="minorHAnsi"/>
        </w:rPr>
        <w:t>zabezpečiť, aby pri výkopoch a ostatných zemných prácach, zohľadňujúc ťažiteľnosť zeminy (IGP resp. IHGP), boli vykonané všetky, z príslušnej legislatívy a projektovej dokumentácie vyplývajúce, bezpečnostné opatrenia (napr. svahovanie, debnenie a pod.)  resp.  aby nedošlo k zatopeniu prípadne pádu do výkopu</w:t>
      </w:r>
    </w:p>
    <w:p w:rsidR="00ED7CFE" w:rsidRPr="007B241E" w:rsidRDefault="00ED7CFE" w:rsidP="002F11A4">
      <w:pPr>
        <w:pStyle w:val="KKBEZMEZER"/>
        <w:rPr>
          <w:rFonts w:eastAsiaTheme="minorHAnsi"/>
        </w:rPr>
      </w:pPr>
      <w:r w:rsidRPr="007B241E">
        <w:rPr>
          <w:rFonts w:eastAsiaTheme="minorHAnsi"/>
        </w:rPr>
        <w:t>zabezpečiť, aby všetky konštrukcie na stavenisku boli uskladnené v zmysle výrobcu a aby boli pod dozorom zodpovednej osoby</w:t>
      </w:r>
    </w:p>
    <w:p w:rsidR="007701D9" w:rsidRPr="007B241E" w:rsidRDefault="00ED7CFE" w:rsidP="007701D9">
      <w:pPr>
        <w:pStyle w:val="KKBEZMEZER"/>
        <w:rPr>
          <w:rFonts w:eastAsiaTheme="minorHAnsi"/>
        </w:rPr>
      </w:pPr>
      <w:r w:rsidRPr="007B241E">
        <w:rPr>
          <w:rFonts w:eastAsiaTheme="minorHAnsi"/>
        </w:rPr>
        <w:t>zabezpečiť, aby práce vo výškach napr.  na streche nepresahovali povolené limity na sklon, aby boli nasadení pracovníci vybavení osobnými a kolektívnymi ochrannými bezpečnostnými prostriedkami   a aby bolo primeranou formou zabezpečené stavenisko resp. priestory v dotyku pred možným pádom náradia resp. stavebného materiálu</w:t>
      </w:r>
      <w:r w:rsidR="007701D9" w:rsidRPr="007B241E">
        <w:rPr>
          <w:rFonts w:eastAsiaTheme="minorHAnsi"/>
        </w:rPr>
        <w:t>.</w:t>
      </w:r>
    </w:p>
    <w:p w:rsidR="005E231D" w:rsidRPr="007B241E" w:rsidRDefault="005E231D" w:rsidP="005E231D">
      <w:pPr>
        <w:pStyle w:val="Zkladntext3"/>
        <w:rPr>
          <w:rFonts w:asciiTheme="minorHAnsi" w:hAnsiTheme="minorHAnsi" w:cstheme="minorHAnsi"/>
          <w:bCs/>
          <w:sz w:val="20"/>
        </w:rPr>
      </w:pPr>
    </w:p>
    <w:p w:rsidR="005E231D" w:rsidRPr="007B241E" w:rsidRDefault="005E231D" w:rsidP="005E231D">
      <w:pPr>
        <w:pStyle w:val="Zkladntext3"/>
        <w:rPr>
          <w:rFonts w:asciiTheme="minorHAnsi" w:hAnsiTheme="minorHAnsi" w:cstheme="minorHAnsi"/>
          <w:bCs/>
          <w:sz w:val="20"/>
        </w:rPr>
      </w:pPr>
    </w:p>
    <w:p w:rsidR="005E231D" w:rsidRDefault="005E231D" w:rsidP="005E231D">
      <w:pPr>
        <w:pStyle w:val="Zkladntext3"/>
        <w:rPr>
          <w:rFonts w:asciiTheme="minorHAnsi" w:hAnsiTheme="minorHAnsi" w:cstheme="minorHAnsi"/>
          <w:bCs/>
          <w:sz w:val="20"/>
        </w:rPr>
      </w:pPr>
    </w:p>
    <w:p w:rsidR="00316D23" w:rsidRDefault="00316D23" w:rsidP="005E231D">
      <w:pPr>
        <w:pStyle w:val="Zkladntext3"/>
        <w:rPr>
          <w:rFonts w:asciiTheme="minorHAnsi" w:hAnsiTheme="minorHAnsi" w:cstheme="minorHAnsi"/>
          <w:bCs/>
          <w:sz w:val="20"/>
        </w:rPr>
      </w:pPr>
    </w:p>
    <w:p w:rsidR="00316D23" w:rsidRDefault="00316D23" w:rsidP="005E231D">
      <w:pPr>
        <w:pStyle w:val="Zkladntext3"/>
        <w:rPr>
          <w:rFonts w:asciiTheme="minorHAnsi" w:hAnsiTheme="minorHAnsi" w:cstheme="minorHAnsi"/>
          <w:bCs/>
          <w:sz w:val="20"/>
        </w:rPr>
      </w:pPr>
    </w:p>
    <w:p w:rsidR="00316D23" w:rsidRPr="007B241E" w:rsidRDefault="00316D23" w:rsidP="005E231D">
      <w:pPr>
        <w:pStyle w:val="Zkladntext3"/>
        <w:rPr>
          <w:rFonts w:asciiTheme="minorHAnsi" w:hAnsiTheme="minorHAnsi" w:cstheme="minorHAnsi"/>
          <w:bCs/>
          <w:sz w:val="20"/>
        </w:rPr>
      </w:pPr>
    </w:p>
    <w:p w:rsidR="005E231D" w:rsidRPr="007B241E" w:rsidRDefault="005E231D" w:rsidP="005E231D">
      <w:pPr>
        <w:pStyle w:val="Zkladntext3"/>
        <w:rPr>
          <w:rFonts w:asciiTheme="minorHAnsi" w:hAnsiTheme="minorHAnsi" w:cstheme="minorHAnsi"/>
          <w:bCs/>
          <w:sz w:val="20"/>
        </w:rPr>
      </w:pPr>
    </w:p>
    <w:p w:rsidR="005E231D" w:rsidRPr="007B241E" w:rsidRDefault="00A20199" w:rsidP="007B241E">
      <w:pPr>
        <w:spacing w:after="160" w:line="259" w:lineRule="auto"/>
        <w:rPr>
          <w:rFonts w:asciiTheme="minorHAnsi" w:hAnsiTheme="minorHAnsi" w:cstheme="minorHAnsi"/>
          <w:bCs/>
          <w:sz w:val="20"/>
          <w:szCs w:val="16"/>
          <w:lang w:val="cs-CZ" w:eastAsia="cs-CZ"/>
        </w:rPr>
      </w:pPr>
      <w:r>
        <w:rPr>
          <w:rFonts w:asciiTheme="minorHAnsi" w:hAnsiTheme="minorHAnsi" w:cstheme="minorHAnsi"/>
          <w:bCs/>
          <w:sz w:val="20"/>
        </w:rPr>
        <w:t>01</w:t>
      </w:r>
      <w:r w:rsidR="007B241E">
        <w:rPr>
          <w:rFonts w:asciiTheme="minorHAnsi" w:hAnsiTheme="minorHAnsi" w:cstheme="minorHAnsi"/>
          <w:bCs/>
          <w:sz w:val="20"/>
        </w:rPr>
        <w:t xml:space="preserve"> 20</w:t>
      </w:r>
      <w:r>
        <w:rPr>
          <w:rFonts w:asciiTheme="minorHAnsi" w:hAnsiTheme="minorHAnsi" w:cstheme="minorHAnsi"/>
          <w:bCs/>
          <w:sz w:val="20"/>
        </w:rPr>
        <w:t>21</w:t>
      </w:r>
      <w:r w:rsidR="007B241E">
        <w:rPr>
          <w:rFonts w:asciiTheme="minorHAnsi" w:hAnsiTheme="minorHAnsi" w:cstheme="minorHAnsi"/>
          <w:bCs/>
          <w:sz w:val="20"/>
        </w:rPr>
        <w:tab/>
      </w:r>
      <w:r w:rsidR="007B241E">
        <w:rPr>
          <w:rFonts w:asciiTheme="minorHAnsi" w:hAnsiTheme="minorHAnsi" w:cstheme="minorHAnsi"/>
          <w:bCs/>
          <w:sz w:val="20"/>
        </w:rPr>
        <w:tab/>
      </w:r>
      <w:r w:rsidR="007B241E">
        <w:rPr>
          <w:rFonts w:asciiTheme="minorHAnsi" w:hAnsiTheme="minorHAnsi" w:cstheme="minorHAnsi"/>
          <w:bCs/>
          <w:sz w:val="20"/>
        </w:rPr>
        <w:tab/>
      </w:r>
      <w:r w:rsidR="007B241E">
        <w:rPr>
          <w:rFonts w:asciiTheme="minorHAnsi" w:hAnsiTheme="minorHAnsi" w:cstheme="minorHAnsi"/>
          <w:bCs/>
          <w:sz w:val="20"/>
        </w:rPr>
        <w:tab/>
      </w:r>
      <w:r w:rsidR="007B241E">
        <w:rPr>
          <w:rFonts w:asciiTheme="minorHAnsi" w:hAnsiTheme="minorHAnsi" w:cstheme="minorHAnsi"/>
          <w:bCs/>
          <w:sz w:val="20"/>
        </w:rPr>
        <w:tab/>
      </w:r>
      <w:r w:rsidR="007B241E">
        <w:rPr>
          <w:rFonts w:asciiTheme="minorHAnsi" w:hAnsiTheme="minorHAnsi" w:cstheme="minorHAnsi"/>
          <w:bCs/>
          <w:sz w:val="20"/>
        </w:rPr>
        <w:tab/>
      </w:r>
      <w:r w:rsidR="007B241E">
        <w:rPr>
          <w:rFonts w:asciiTheme="minorHAnsi" w:hAnsiTheme="minorHAnsi" w:cstheme="minorHAnsi"/>
          <w:bCs/>
          <w:sz w:val="20"/>
        </w:rPr>
        <w:tab/>
      </w:r>
      <w:r w:rsidR="007B241E">
        <w:rPr>
          <w:rFonts w:asciiTheme="minorHAnsi" w:hAnsiTheme="minorHAnsi" w:cstheme="minorHAnsi"/>
          <w:bCs/>
          <w:sz w:val="20"/>
        </w:rPr>
        <w:tab/>
      </w:r>
      <w:r w:rsidR="007B241E">
        <w:rPr>
          <w:rFonts w:asciiTheme="minorHAnsi" w:hAnsiTheme="minorHAnsi" w:cstheme="minorHAnsi"/>
          <w:bCs/>
          <w:sz w:val="20"/>
        </w:rPr>
        <w:tab/>
      </w:r>
      <w:r w:rsidR="007B241E">
        <w:rPr>
          <w:rFonts w:asciiTheme="minorHAnsi" w:hAnsiTheme="minorHAnsi" w:cstheme="minorHAnsi"/>
          <w:bCs/>
          <w:sz w:val="20"/>
        </w:rPr>
        <w:tab/>
        <w:t>ing. arch Mojmír Jankovič</w:t>
      </w:r>
    </w:p>
    <w:sectPr w:rsidR="005E231D" w:rsidRPr="007B241E" w:rsidSect="00245DEB">
      <w:footerReference w:type="default" r:id="rId37"/>
      <w:pgSz w:w="11906" w:h="16838" w:code="9"/>
      <w:pgMar w:top="1417" w:right="1106" w:bottom="1417" w:left="1417" w:header="708" w:footer="708" w:gutter="0"/>
      <w:pgNumType w:start="2"/>
      <w:cols w:space="70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B4B6E" w:rsidRDefault="00AB4B6E">
      <w:r>
        <w:separator/>
      </w:r>
    </w:p>
  </w:endnote>
  <w:endnote w:type="continuationSeparator" w:id="0">
    <w:p w:rsidR="00AB4B6E" w:rsidRDefault="00AB4B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tarSymbol">
    <w:altName w:val="Segoe UI Symbol"/>
    <w:charset w:val="02"/>
    <w:family w:val="auto"/>
    <w:pitch w:val="default"/>
  </w:font>
  <w:font w:name="OpenSymbol">
    <w:charset w:val="00"/>
    <w:family w:val="auto"/>
    <w:pitch w:val="variable"/>
    <w:sig w:usb0="800000AF" w:usb1="1001ECEA"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1"/>
    <w:family w:val="roman"/>
    <w:notTrueType/>
    <w:pitch w:val="variable"/>
    <w:sig w:usb0="00002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Myriad Web Pro">
    <w:altName w:val="Corbel"/>
    <w:charset w:val="EE"/>
    <w:family w:val="swiss"/>
    <w:pitch w:val="variable"/>
    <w:sig w:usb0="8000002F" w:usb1="5000204A" w:usb2="00000000" w:usb3="00000000" w:csb0="00000093" w:csb1="00000000"/>
  </w:font>
  <w:font w:name="Verdana">
    <w:panose1 w:val="020B0604030504040204"/>
    <w:charset w:val="EE"/>
    <w:family w:val="swiss"/>
    <w:pitch w:val="variable"/>
    <w:sig w:usb0="A00006FF" w:usb1="4000205B" w:usb2="00000010" w:usb3="00000000" w:csb0="0000019F" w:csb1="00000000"/>
  </w:font>
  <w:font w:name="Times">
    <w:panose1 w:val="02020603050405020304"/>
    <w:charset w:val="00"/>
    <w:family w:val="auto"/>
    <w:pitch w:val="variable"/>
    <w:sig w:usb0="00000003" w:usb1="00000000" w:usb2="00000000" w:usb3="00000000" w:csb0="00000007" w:csb1="00000000"/>
  </w:font>
  <w:font w:name="Helvetica">
    <w:panose1 w:val="020B0604020202020204"/>
    <w:charset w:val="00"/>
    <w:family w:val="swiss"/>
    <w:notTrueType/>
    <w:pitch w:val="variable"/>
    <w:sig w:usb0="00000003" w:usb1="00000000" w:usb2="00000000" w:usb3="00000000" w:csb0="00000001" w:csb1="00000000"/>
  </w:font>
  <w:font w:name="Trebuchet MS">
    <w:panose1 w:val="020B0603020202020204"/>
    <w:charset w:val="EE"/>
    <w:family w:val="swiss"/>
    <w:pitch w:val="variable"/>
    <w:sig w:usb0="00000687" w:usb1="00000000" w:usb2="00000000" w:usb3="00000000" w:csb0="0000009F" w:csb1="00000000"/>
  </w:font>
  <w:font w:name="MS Mincho">
    <w:altName w:val="Yu Gothic UI"/>
    <w:panose1 w:val="02020609040205080304"/>
    <w:charset w:val="80"/>
    <w:family w:val="roman"/>
    <w:notTrueType/>
    <w:pitch w:val="fixed"/>
    <w:sig w:usb0="00000000" w:usb1="08070000" w:usb2="00000010" w:usb3="00000000" w:csb0="00020000" w:csb1="00000000"/>
  </w:font>
  <w:font w:name="CIDFont+F1">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71924810"/>
      <w:docPartObj>
        <w:docPartGallery w:val="Page Numbers (Bottom of Page)"/>
        <w:docPartUnique/>
      </w:docPartObj>
    </w:sdtPr>
    <w:sdtEndPr>
      <w:rPr>
        <w:noProof/>
      </w:rPr>
    </w:sdtEndPr>
    <w:sdtContent>
      <w:p w:rsidR="00C3692D" w:rsidRDefault="00C3692D" w:rsidP="0098079C">
        <w:pPr>
          <w:pStyle w:val="Pta"/>
        </w:pPr>
        <w:r>
          <w:fldChar w:fldCharType="begin"/>
        </w:r>
        <w:r>
          <w:instrText xml:space="preserve"> PAGE   \* MERGEFORMAT </w:instrText>
        </w:r>
        <w:r>
          <w:fldChar w:fldCharType="separate"/>
        </w:r>
        <w:r>
          <w:rPr>
            <w:noProof/>
          </w:rPr>
          <w:t>2</w:t>
        </w:r>
        <w:r>
          <w:rPr>
            <w:noProof/>
          </w:rPr>
          <w:fldChar w:fldCharType="end"/>
        </w:r>
      </w:p>
    </w:sdtContent>
  </w:sdt>
  <w:p w:rsidR="00C3692D" w:rsidRDefault="00C3692D" w:rsidP="0098079C">
    <w:pPr>
      <w:pStyle w:val="Pta"/>
      <w:jc w:val="righ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3692D" w:rsidRPr="003A51CF" w:rsidRDefault="00C3692D" w:rsidP="00245DEB">
    <w:pPr>
      <w:pStyle w:val="Pta"/>
      <w:pBdr>
        <w:top w:val="single" w:sz="4" w:space="1" w:color="auto"/>
      </w:pBdr>
      <w:tabs>
        <w:tab w:val="clear" w:pos="4536"/>
        <w:tab w:val="center" w:pos="284"/>
      </w:tabs>
      <w:jc w:val="center"/>
      <w:rPr>
        <w:rFonts w:asciiTheme="minorHAnsi" w:hAnsiTheme="minorHAnsi" w:cstheme="minorHAnsi"/>
        <w:sz w:val="20"/>
        <w:szCs w:val="20"/>
      </w:rPr>
    </w:pPr>
    <w:r w:rsidRPr="003A51CF">
      <w:rPr>
        <w:rFonts w:asciiTheme="minorHAnsi" w:hAnsiTheme="minorHAnsi" w:cstheme="minorHAnsi"/>
        <w:sz w:val="20"/>
        <w:szCs w:val="20"/>
      </w:rPr>
      <w:tab/>
    </w:r>
    <w:r w:rsidR="00A20199">
      <w:rPr>
        <w:rFonts w:asciiTheme="minorHAnsi" w:hAnsiTheme="minorHAnsi" w:cstheme="minorHAnsi"/>
        <w:sz w:val="20"/>
        <w:szCs w:val="20"/>
      </w:rPr>
      <w:t>01</w:t>
    </w:r>
    <w:r w:rsidRPr="003A51CF">
      <w:rPr>
        <w:rFonts w:asciiTheme="minorHAnsi" w:hAnsiTheme="minorHAnsi" w:cstheme="minorHAnsi"/>
        <w:sz w:val="20"/>
        <w:szCs w:val="20"/>
      </w:rPr>
      <w:t>/20</w:t>
    </w:r>
    <w:r w:rsidR="00A20199">
      <w:rPr>
        <w:rFonts w:asciiTheme="minorHAnsi" w:hAnsiTheme="minorHAnsi" w:cstheme="minorHAnsi"/>
        <w:sz w:val="20"/>
        <w:szCs w:val="20"/>
      </w:rPr>
      <w:t>21</w:t>
    </w:r>
    <w:r w:rsidRPr="003A51CF">
      <w:rPr>
        <w:rFonts w:asciiTheme="minorHAnsi" w:hAnsiTheme="minorHAnsi" w:cstheme="minorHAnsi"/>
        <w:sz w:val="20"/>
        <w:szCs w:val="20"/>
      </w:rPr>
      <w:tab/>
      <w:t xml:space="preserve">Strana </w:t>
    </w:r>
    <w:sdt>
      <w:sdtPr>
        <w:rPr>
          <w:rFonts w:asciiTheme="minorHAnsi" w:hAnsiTheme="minorHAnsi" w:cstheme="minorHAnsi"/>
          <w:sz w:val="20"/>
          <w:szCs w:val="20"/>
        </w:rPr>
        <w:id w:val="772750249"/>
        <w:docPartObj>
          <w:docPartGallery w:val="Page Numbers (Bottom of Page)"/>
          <w:docPartUnique/>
        </w:docPartObj>
      </w:sdtPr>
      <w:sdtEndPr/>
      <w:sdtContent>
        <w:r w:rsidRPr="003A51CF">
          <w:rPr>
            <w:rFonts w:asciiTheme="minorHAnsi" w:hAnsiTheme="minorHAnsi" w:cstheme="minorHAnsi"/>
            <w:sz w:val="20"/>
            <w:szCs w:val="20"/>
          </w:rPr>
          <w:fldChar w:fldCharType="begin"/>
        </w:r>
        <w:r w:rsidRPr="003A51CF">
          <w:rPr>
            <w:rFonts w:asciiTheme="minorHAnsi" w:hAnsiTheme="minorHAnsi" w:cstheme="minorHAnsi"/>
            <w:sz w:val="20"/>
            <w:szCs w:val="20"/>
          </w:rPr>
          <w:instrText>PAGE   \* MERGEFORMAT</w:instrText>
        </w:r>
        <w:r w:rsidRPr="003A51CF">
          <w:rPr>
            <w:rFonts w:asciiTheme="minorHAnsi" w:hAnsiTheme="minorHAnsi" w:cstheme="minorHAnsi"/>
            <w:sz w:val="20"/>
            <w:szCs w:val="20"/>
          </w:rPr>
          <w:fldChar w:fldCharType="separate"/>
        </w:r>
        <w:r w:rsidR="00A20199">
          <w:rPr>
            <w:rFonts w:asciiTheme="minorHAnsi" w:hAnsiTheme="minorHAnsi" w:cstheme="minorHAnsi"/>
            <w:noProof/>
            <w:sz w:val="20"/>
            <w:szCs w:val="20"/>
          </w:rPr>
          <w:t>172</w:t>
        </w:r>
        <w:r w:rsidRPr="003A51CF">
          <w:rPr>
            <w:rFonts w:asciiTheme="minorHAnsi" w:hAnsiTheme="minorHAnsi" w:cstheme="minorHAnsi"/>
            <w:sz w:val="20"/>
            <w:szCs w:val="20"/>
          </w:rPr>
          <w:fldChar w:fldCharType="end"/>
        </w:r>
      </w:sdtContent>
    </w:sdt>
  </w:p>
  <w:p w:rsidR="00C3692D" w:rsidRDefault="00C3692D" w:rsidP="00C97D37">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B4B6E" w:rsidRDefault="00AB4B6E">
      <w:r>
        <w:separator/>
      </w:r>
    </w:p>
  </w:footnote>
  <w:footnote w:type="continuationSeparator" w:id="0">
    <w:p w:rsidR="00AB4B6E" w:rsidRDefault="00AB4B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3692D" w:rsidRPr="00E97AC2" w:rsidRDefault="00C3692D" w:rsidP="0098079C">
    <w:pPr>
      <w:pBdr>
        <w:bottom w:val="single" w:sz="4" w:space="1" w:color="auto"/>
      </w:pBdr>
      <w:tabs>
        <w:tab w:val="left" w:pos="4536"/>
      </w:tabs>
    </w:pPr>
    <w:r w:rsidRPr="00E97AC2">
      <w:rPr>
        <w:rFonts w:cs="Calibri"/>
        <w:szCs w:val="20"/>
      </w:rPr>
      <w:t>Dokumentácia pre územné rozhodnutie</w:t>
    </w:r>
  </w:p>
  <w:p w:rsidR="00C3692D" w:rsidRPr="00E97AC2" w:rsidRDefault="00C3692D" w:rsidP="0098079C">
    <w:pPr>
      <w:pStyle w:val="Hlavika"/>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3692D" w:rsidRPr="003A51CF" w:rsidRDefault="00C3692D" w:rsidP="00053FEA">
    <w:pPr>
      <w:pStyle w:val="Hlavika"/>
      <w:pBdr>
        <w:bottom w:val="single" w:sz="4" w:space="1" w:color="auto"/>
      </w:pBdr>
      <w:jc w:val="right"/>
      <w:rPr>
        <w:rFonts w:asciiTheme="minorHAnsi" w:hAnsiTheme="minorHAnsi" w:cstheme="minorHAnsi"/>
        <w:sz w:val="20"/>
      </w:rPr>
    </w:pPr>
    <w:r w:rsidRPr="003A51CF">
      <w:rPr>
        <w:rFonts w:asciiTheme="minorHAnsi" w:hAnsiTheme="minorHAnsi" w:cstheme="minorHAnsi"/>
        <w:sz w:val="20"/>
      </w:rPr>
      <w:t xml:space="preserve">Kreatívne centrum </w:t>
    </w:r>
    <w:r>
      <w:rPr>
        <w:rFonts w:asciiTheme="minorHAnsi" w:hAnsiTheme="minorHAnsi" w:cstheme="minorHAnsi"/>
        <w:sz w:val="20"/>
      </w:rPr>
      <w:t>N</w:t>
    </w:r>
    <w:r w:rsidRPr="003A51CF">
      <w:rPr>
        <w:rFonts w:asciiTheme="minorHAnsi" w:hAnsiTheme="minorHAnsi" w:cstheme="minorHAnsi"/>
        <w:sz w:val="20"/>
      </w:rPr>
      <w:t>itra</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multilevel"/>
    <w:tmpl w:val="00000002"/>
    <w:name w:val="WW8Num2"/>
    <w:lvl w:ilvl="0">
      <w:start w:val="1"/>
      <w:numFmt w:val="bullet"/>
      <w:lvlText w:val=""/>
      <w:lvlJc w:val="left"/>
      <w:pPr>
        <w:tabs>
          <w:tab w:val="num" w:pos="720"/>
        </w:tabs>
        <w:ind w:left="720" w:hanging="360"/>
      </w:pPr>
      <w:rPr>
        <w:rFonts w:ascii="Symbol" w:hAnsi="Symbol" w:cs="StarSymbol"/>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cs="StarSymbol"/>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cs="StarSymbol"/>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1" w15:restartNumberingAfterBreak="0">
    <w:nsid w:val="00000003"/>
    <w:multiLevelType w:val="multilevel"/>
    <w:tmpl w:val="00000003"/>
    <w:name w:val="WW8Num3"/>
    <w:lvl w:ilvl="0">
      <w:start w:val="1"/>
      <w:numFmt w:val="bullet"/>
      <w:lvlText w:val=""/>
      <w:lvlJc w:val="left"/>
      <w:pPr>
        <w:tabs>
          <w:tab w:val="num" w:pos="720"/>
        </w:tabs>
        <w:ind w:left="720" w:hanging="360"/>
      </w:pPr>
      <w:rPr>
        <w:rFonts w:ascii="Symbol" w:hAnsi="Symbol" w:cs="Wingdings"/>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cs="Wingdings"/>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cs="Wingdings"/>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2" w15:restartNumberingAfterBreak="0">
    <w:nsid w:val="00000004"/>
    <w:multiLevelType w:val="multilevel"/>
    <w:tmpl w:val="00000004"/>
    <w:name w:val="WW8Num4"/>
    <w:lvl w:ilvl="0">
      <w:start w:val="1"/>
      <w:numFmt w:val="bullet"/>
      <w:lvlText w:val=""/>
      <w:lvlJc w:val="left"/>
      <w:pPr>
        <w:tabs>
          <w:tab w:val="num" w:pos="720"/>
        </w:tabs>
        <w:ind w:left="720" w:hanging="360"/>
      </w:pPr>
      <w:rPr>
        <w:rFonts w:ascii="Symbol" w:hAnsi="Symbol" w:cs="StarSymbol"/>
      </w:rPr>
    </w:lvl>
    <w:lvl w:ilvl="1">
      <w:start w:val="1"/>
      <w:numFmt w:val="bullet"/>
      <w:lvlText w:val="◦"/>
      <w:lvlJc w:val="left"/>
      <w:pPr>
        <w:tabs>
          <w:tab w:val="num" w:pos="1080"/>
        </w:tabs>
        <w:ind w:left="1080" w:hanging="360"/>
      </w:pPr>
      <w:rPr>
        <w:rFonts w:ascii="OpenSymbol" w:hAnsi="OpenSymbol" w:cs="Courier New"/>
      </w:rPr>
    </w:lvl>
    <w:lvl w:ilvl="2">
      <w:start w:val="1"/>
      <w:numFmt w:val="bullet"/>
      <w:lvlText w:val="▪"/>
      <w:lvlJc w:val="left"/>
      <w:pPr>
        <w:tabs>
          <w:tab w:val="num" w:pos="1440"/>
        </w:tabs>
        <w:ind w:left="1440" w:hanging="360"/>
      </w:pPr>
      <w:rPr>
        <w:rFonts w:ascii="OpenSymbol" w:hAnsi="OpenSymbol" w:cs="Courier New"/>
      </w:rPr>
    </w:lvl>
    <w:lvl w:ilvl="3">
      <w:start w:val="1"/>
      <w:numFmt w:val="bullet"/>
      <w:lvlText w:val=""/>
      <w:lvlJc w:val="left"/>
      <w:pPr>
        <w:tabs>
          <w:tab w:val="num" w:pos="1800"/>
        </w:tabs>
        <w:ind w:left="1800" w:hanging="360"/>
      </w:pPr>
      <w:rPr>
        <w:rFonts w:ascii="Symbol" w:hAnsi="Symbol" w:cs="StarSymbol"/>
      </w:rPr>
    </w:lvl>
    <w:lvl w:ilvl="4">
      <w:start w:val="1"/>
      <w:numFmt w:val="bullet"/>
      <w:lvlText w:val="◦"/>
      <w:lvlJc w:val="left"/>
      <w:pPr>
        <w:tabs>
          <w:tab w:val="num" w:pos="2160"/>
        </w:tabs>
        <w:ind w:left="2160" w:hanging="360"/>
      </w:pPr>
      <w:rPr>
        <w:rFonts w:ascii="OpenSymbol" w:hAnsi="OpenSymbol" w:cs="Courier New"/>
      </w:rPr>
    </w:lvl>
    <w:lvl w:ilvl="5">
      <w:start w:val="1"/>
      <w:numFmt w:val="bullet"/>
      <w:lvlText w:val="▪"/>
      <w:lvlJc w:val="left"/>
      <w:pPr>
        <w:tabs>
          <w:tab w:val="num" w:pos="2520"/>
        </w:tabs>
        <w:ind w:left="2520" w:hanging="360"/>
      </w:pPr>
      <w:rPr>
        <w:rFonts w:ascii="OpenSymbol" w:hAnsi="OpenSymbol" w:cs="Courier New"/>
      </w:rPr>
    </w:lvl>
    <w:lvl w:ilvl="6">
      <w:start w:val="1"/>
      <w:numFmt w:val="bullet"/>
      <w:lvlText w:val=""/>
      <w:lvlJc w:val="left"/>
      <w:pPr>
        <w:tabs>
          <w:tab w:val="num" w:pos="2880"/>
        </w:tabs>
        <w:ind w:left="2880" w:hanging="360"/>
      </w:pPr>
      <w:rPr>
        <w:rFonts w:ascii="Symbol" w:hAnsi="Symbol" w:cs="StarSymbol"/>
      </w:rPr>
    </w:lvl>
    <w:lvl w:ilvl="7">
      <w:start w:val="1"/>
      <w:numFmt w:val="bullet"/>
      <w:lvlText w:val="◦"/>
      <w:lvlJc w:val="left"/>
      <w:pPr>
        <w:tabs>
          <w:tab w:val="num" w:pos="3240"/>
        </w:tabs>
        <w:ind w:left="3240" w:hanging="360"/>
      </w:pPr>
      <w:rPr>
        <w:rFonts w:ascii="OpenSymbol" w:hAnsi="OpenSymbol" w:cs="Courier New"/>
      </w:rPr>
    </w:lvl>
    <w:lvl w:ilvl="8">
      <w:start w:val="1"/>
      <w:numFmt w:val="bullet"/>
      <w:lvlText w:val="▪"/>
      <w:lvlJc w:val="left"/>
      <w:pPr>
        <w:tabs>
          <w:tab w:val="num" w:pos="3600"/>
        </w:tabs>
        <w:ind w:left="3600" w:hanging="360"/>
      </w:pPr>
      <w:rPr>
        <w:rFonts w:ascii="OpenSymbol" w:hAnsi="OpenSymbol" w:cs="Courier New"/>
      </w:rPr>
    </w:lvl>
  </w:abstractNum>
  <w:abstractNum w:abstractNumId="3" w15:restartNumberingAfterBreak="0">
    <w:nsid w:val="00000005"/>
    <w:multiLevelType w:val="multilevel"/>
    <w:tmpl w:val="00000005"/>
    <w:name w:val="WW8Num5"/>
    <w:lvl w:ilvl="0">
      <w:start w:val="1"/>
      <w:numFmt w:val="bullet"/>
      <w:lvlText w:val=""/>
      <w:lvlJc w:val="left"/>
      <w:pPr>
        <w:tabs>
          <w:tab w:val="num" w:pos="720"/>
        </w:tabs>
        <w:ind w:left="720" w:hanging="360"/>
      </w:pPr>
      <w:rPr>
        <w:rFonts w:ascii="Symbol" w:hAnsi="Symbol" w:cs="Times New Roman"/>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cs="Times New Roman"/>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cs="Times New Roman"/>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4"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5" w15:restartNumberingAfterBreak="0">
    <w:nsid w:val="00000007"/>
    <w:multiLevelType w:val="multilevel"/>
    <w:tmpl w:val="00000007"/>
    <w:name w:val="WW8Num7"/>
    <w:lvl w:ilvl="0">
      <w:start w:val="1"/>
      <w:numFmt w:val="bullet"/>
      <w:lvlText w:val=""/>
      <w:lvlJc w:val="left"/>
      <w:pPr>
        <w:tabs>
          <w:tab w:val="num" w:pos="1080"/>
        </w:tabs>
        <w:ind w:left="1080" w:hanging="360"/>
      </w:pPr>
      <w:rPr>
        <w:rFonts w:ascii="Symbol" w:hAnsi="Symbol" w:cs="Wingdings"/>
      </w:rPr>
    </w:lvl>
    <w:lvl w:ilvl="1">
      <w:start w:val="1"/>
      <w:numFmt w:val="bullet"/>
      <w:lvlText w:val="◦"/>
      <w:lvlJc w:val="left"/>
      <w:pPr>
        <w:tabs>
          <w:tab w:val="num" w:pos="1440"/>
        </w:tabs>
        <w:ind w:left="1440" w:hanging="360"/>
      </w:pPr>
      <w:rPr>
        <w:rFonts w:ascii="OpenSymbol" w:hAnsi="OpenSymbol" w:cs="StarSymbol"/>
        <w:sz w:val="18"/>
        <w:szCs w:val="18"/>
      </w:rPr>
    </w:lvl>
    <w:lvl w:ilvl="2">
      <w:start w:val="1"/>
      <w:numFmt w:val="bullet"/>
      <w:lvlText w:val="▪"/>
      <w:lvlJc w:val="left"/>
      <w:pPr>
        <w:tabs>
          <w:tab w:val="num" w:pos="1800"/>
        </w:tabs>
        <w:ind w:left="1800" w:hanging="360"/>
      </w:pPr>
      <w:rPr>
        <w:rFonts w:ascii="OpenSymbol" w:hAnsi="OpenSymbol" w:cs="StarSymbol"/>
        <w:sz w:val="18"/>
        <w:szCs w:val="18"/>
      </w:rPr>
    </w:lvl>
    <w:lvl w:ilvl="3">
      <w:start w:val="1"/>
      <w:numFmt w:val="bullet"/>
      <w:lvlText w:val=""/>
      <w:lvlJc w:val="left"/>
      <w:pPr>
        <w:tabs>
          <w:tab w:val="num" w:pos="2160"/>
        </w:tabs>
        <w:ind w:left="2160" w:hanging="360"/>
      </w:pPr>
      <w:rPr>
        <w:rFonts w:ascii="Symbol" w:hAnsi="Symbol" w:cs="Wingdings"/>
      </w:rPr>
    </w:lvl>
    <w:lvl w:ilvl="4">
      <w:start w:val="1"/>
      <w:numFmt w:val="bullet"/>
      <w:lvlText w:val="◦"/>
      <w:lvlJc w:val="left"/>
      <w:pPr>
        <w:tabs>
          <w:tab w:val="num" w:pos="2520"/>
        </w:tabs>
        <w:ind w:left="2520" w:hanging="360"/>
      </w:pPr>
      <w:rPr>
        <w:rFonts w:ascii="OpenSymbol" w:hAnsi="OpenSymbol" w:cs="StarSymbol"/>
        <w:sz w:val="18"/>
        <w:szCs w:val="18"/>
      </w:rPr>
    </w:lvl>
    <w:lvl w:ilvl="5">
      <w:start w:val="1"/>
      <w:numFmt w:val="bullet"/>
      <w:lvlText w:val="▪"/>
      <w:lvlJc w:val="left"/>
      <w:pPr>
        <w:tabs>
          <w:tab w:val="num" w:pos="2880"/>
        </w:tabs>
        <w:ind w:left="2880" w:hanging="360"/>
      </w:pPr>
      <w:rPr>
        <w:rFonts w:ascii="OpenSymbol" w:hAnsi="OpenSymbol" w:cs="StarSymbol"/>
        <w:sz w:val="18"/>
        <w:szCs w:val="18"/>
      </w:rPr>
    </w:lvl>
    <w:lvl w:ilvl="6">
      <w:start w:val="1"/>
      <w:numFmt w:val="bullet"/>
      <w:lvlText w:val=""/>
      <w:lvlJc w:val="left"/>
      <w:pPr>
        <w:tabs>
          <w:tab w:val="num" w:pos="3240"/>
        </w:tabs>
        <w:ind w:left="3240" w:hanging="360"/>
      </w:pPr>
      <w:rPr>
        <w:rFonts w:ascii="Symbol" w:hAnsi="Symbol" w:cs="Wingdings"/>
      </w:rPr>
    </w:lvl>
    <w:lvl w:ilvl="7">
      <w:start w:val="1"/>
      <w:numFmt w:val="bullet"/>
      <w:lvlText w:val="◦"/>
      <w:lvlJc w:val="left"/>
      <w:pPr>
        <w:tabs>
          <w:tab w:val="num" w:pos="3600"/>
        </w:tabs>
        <w:ind w:left="3600" w:hanging="360"/>
      </w:pPr>
      <w:rPr>
        <w:rFonts w:ascii="OpenSymbol" w:hAnsi="OpenSymbol" w:cs="StarSymbol"/>
        <w:sz w:val="18"/>
        <w:szCs w:val="18"/>
      </w:rPr>
    </w:lvl>
    <w:lvl w:ilvl="8">
      <w:start w:val="1"/>
      <w:numFmt w:val="bullet"/>
      <w:lvlText w:val="▪"/>
      <w:lvlJc w:val="left"/>
      <w:pPr>
        <w:tabs>
          <w:tab w:val="num" w:pos="3960"/>
        </w:tabs>
        <w:ind w:left="3960" w:hanging="360"/>
      </w:pPr>
      <w:rPr>
        <w:rFonts w:ascii="OpenSymbol" w:hAnsi="OpenSymbol" w:cs="StarSymbol"/>
        <w:sz w:val="18"/>
        <w:szCs w:val="18"/>
      </w:rPr>
    </w:lvl>
  </w:abstractNum>
  <w:abstractNum w:abstractNumId="6" w15:restartNumberingAfterBreak="0">
    <w:nsid w:val="00000008"/>
    <w:multiLevelType w:val="multilevel"/>
    <w:tmpl w:val="00000008"/>
    <w:name w:val="WW8Num8"/>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OpenSymbol" w:hAnsi="OpenSymbol" w:cs="Courier New"/>
      </w:rPr>
    </w:lvl>
    <w:lvl w:ilvl="2">
      <w:start w:val="1"/>
      <w:numFmt w:val="bullet"/>
      <w:lvlText w:val="▪"/>
      <w:lvlJc w:val="left"/>
      <w:pPr>
        <w:tabs>
          <w:tab w:val="num" w:pos="1440"/>
        </w:tabs>
        <w:ind w:left="1440" w:hanging="360"/>
      </w:pPr>
      <w:rPr>
        <w:rFonts w:ascii="OpenSymbol" w:hAnsi="OpenSymbol" w:cs="Courier New"/>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OpenSymbol" w:hAnsi="OpenSymbol" w:cs="Courier New"/>
      </w:rPr>
    </w:lvl>
    <w:lvl w:ilvl="5">
      <w:start w:val="1"/>
      <w:numFmt w:val="bullet"/>
      <w:lvlText w:val="▪"/>
      <w:lvlJc w:val="left"/>
      <w:pPr>
        <w:tabs>
          <w:tab w:val="num" w:pos="2520"/>
        </w:tabs>
        <w:ind w:left="2520" w:hanging="360"/>
      </w:pPr>
      <w:rPr>
        <w:rFonts w:ascii="OpenSymbol" w:hAnsi="OpenSymbol" w:cs="Courier New"/>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OpenSymbol" w:hAnsi="OpenSymbol" w:cs="Courier New"/>
      </w:rPr>
    </w:lvl>
    <w:lvl w:ilvl="8">
      <w:start w:val="1"/>
      <w:numFmt w:val="bullet"/>
      <w:lvlText w:val="▪"/>
      <w:lvlJc w:val="left"/>
      <w:pPr>
        <w:tabs>
          <w:tab w:val="num" w:pos="3600"/>
        </w:tabs>
        <w:ind w:left="3600" w:hanging="360"/>
      </w:pPr>
      <w:rPr>
        <w:rFonts w:ascii="OpenSymbol" w:hAnsi="OpenSymbol" w:cs="Courier New"/>
      </w:rPr>
    </w:lvl>
  </w:abstractNum>
  <w:abstractNum w:abstractNumId="7" w15:restartNumberingAfterBreak="0">
    <w:nsid w:val="0000000A"/>
    <w:multiLevelType w:val="singleLevel"/>
    <w:tmpl w:val="0000000A"/>
    <w:name w:val="WW8Num10"/>
    <w:lvl w:ilvl="0">
      <w:start w:val="1"/>
      <w:numFmt w:val="bullet"/>
      <w:lvlText w:val=""/>
      <w:lvlJc w:val="left"/>
      <w:pPr>
        <w:tabs>
          <w:tab w:val="num" w:pos="720"/>
        </w:tabs>
        <w:ind w:left="720" w:hanging="360"/>
      </w:pPr>
      <w:rPr>
        <w:rFonts w:ascii="Symbol" w:hAnsi="Symbol"/>
      </w:rPr>
    </w:lvl>
  </w:abstractNum>
  <w:abstractNum w:abstractNumId="8" w15:restartNumberingAfterBreak="0">
    <w:nsid w:val="0000000C"/>
    <w:multiLevelType w:val="multilevel"/>
    <w:tmpl w:val="51EEA1B4"/>
    <w:name w:val="WW8Num12"/>
    <w:lvl w:ilvl="0">
      <w:start w:val="2"/>
      <w:numFmt w:val="decimal"/>
      <w:lvlText w:val="%1"/>
      <w:lvlJc w:val="left"/>
      <w:pPr>
        <w:tabs>
          <w:tab w:val="num" w:pos="360"/>
        </w:tabs>
        <w:ind w:left="0" w:firstLine="0"/>
      </w:pPr>
      <w:rPr>
        <w:rFonts w:hint="default"/>
      </w:rPr>
    </w:lvl>
    <w:lvl w:ilvl="1">
      <w:start w:val="1"/>
      <w:numFmt w:val="decimal"/>
      <w:pStyle w:val="tl1"/>
      <w:lvlText w:val="%1.%2"/>
      <w:lvlJc w:val="left"/>
      <w:pPr>
        <w:tabs>
          <w:tab w:val="num" w:pos="720"/>
        </w:tabs>
        <w:ind w:left="0" w:firstLine="0"/>
      </w:pPr>
      <w:rPr>
        <w:rFonts w:hint="default"/>
      </w:rPr>
    </w:lvl>
    <w:lvl w:ilvl="2">
      <w:start w:val="1"/>
      <w:numFmt w:val="decimal"/>
      <w:lvlText w:val="%1.%2.%3"/>
      <w:lvlJc w:val="left"/>
      <w:pPr>
        <w:tabs>
          <w:tab w:val="num" w:pos="1440"/>
        </w:tabs>
        <w:ind w:left="0" w:firstLine="0"/>
      </w:pPr>
      <w:rPr>
        <w:rFonts w:hint="default"/>
      </w:rPr>
    </w:lvl>
    <w:lvl w:ilvl="3">
      <w:start w:val="1"/>
      <w:numFmt w:val="decimal"/>
      <w:lvlText w:val="%1.%2.%3.%4"/>
      <w:lvlJc w:val="left"/>
      <w:pPr>
        <w:tabs>
          <w:tab w:val="num" w:pos="1800"/>
        </w:tabs>
        <w:ind w:left="0" w:firstLine="0"/>
      </w:pPr>
      <w:rPr>
        <w:rFonts w:hint="default"/>
      </w:rPr>
    </w:lvl>
    <w:lvl w:ilvl="4">
      <w:start w:val="1"/>
      <w:numFmt w:val="decimal"/>
      <w:lvlText w:val="%1.%2.%3.%4.%5"/>
      <w:lvlJc w:val="left"/>
      <w:pPr>
        <w:tabs>
          <w:tab w:val="num" w:pos="2520"/>
        </w:tabs>
        <w:ind w:left="0" w:firstLine="0"/>
      </w:pPr>
      <w:rPr>
        <w:rFonts w:hint="default"/>
      </w:rPr>
    </w:lvl>
    <w:lvl w:ilvl="5">
      <w:start w:val="1"/>
      <w:numFmt w:val="decimal"/>
      <w:lvlText w:val="%1.%2.%3.%4.%5.%6"/>
      <w:lvlJc w:val="left"/>
      <w:pPr>
        <w:tabs>
          <w:tab w:val="num" w:pos="2880"/>
        </w:tabs>
        <w:ind w:left="0" w:firstLine="0"/>
      </w:pPr>
      <w:rPr>
        <w:rFonts w:hint="default"/>
      </w:rPr>
    </w:lvl>
    <w:lvl w:ilvl="6">
      <w:start w:val="1"/>
      <w:numFmt w:val="decimal"/>
      <w:lvlText w:val="%1.%2.%3.%4.%5.%6.%7"/>
      <w:lvlJc w:val="left"/>
      <w:pPr>
        <w:tabs>
          <w:tab w:val="num" w:pos="3600"/>
        </w:tabs>
        <w:ind w:left="0" w:firstLine="0"/>
      </w:pPr>
      <w:rPr>
        <w:rFonts w:hint="default"/>
      </w:rPr>
    </w:lvl>
    <w:lvl w:ilvl="7">
      <w:start w:val="1"/>
      <w:numFmt w:val="decimal"/>
      <w:lvlText w:val="%1.%2.%3.%4.%5.%6.%7.%8"/>
      <w:lvlJc w:val="left"/>
      <w:pPr>
        <w:tabs>
          <w:tab w:val="num" w:pos="3960"/>
        </w:tabs>
        <w:ind w:left="0" w:firstLine="0"/>
      </w:pPr>
      <w:rPr>
        <w:rFonts w:hint="default"/>
      </w:rPr>
    </w:lvl>
    <w:lvl w:ilvl="8">
      <w:start w:val="1"/>
      <w:numFmt w:val="decimal"/>
      <w:lvlText w:val="%1.%2.%3.%4.%5.%6.%7.%8.%9"/>
      <w:lvlJc w:val="left"/>
      <w:pPr>
        <w:tabs>
          <w:tab w:val="num" w:pos="4680"/>
        </w:tabs>
        <w:ind w:left="0" w:firstLine="0"/>
      </w:pPr>
      <w:rPr>
        <w:rFonts w:hint="default"/>
      </w:rPr>
    </w:lvl>
  </w:abstractNum>
  <w:abstractNum w:abstractNumId="9" w15:restartNumberingAfterBreak="0">
    <w:nsid w:val="00207F0F"/>
    <w:multiLevelType w:val="hybridMultilevel"/>
    <w:tmpl w:val="7F74E8EA"/>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 w15:restartNumberingAfterBreak="0">
    <w:nsid w:val="00B970B5"/>
    <w:multiLevelType w:val="hybridMultilevel"/>
    <w:tmpl w:val="4664D26E"/>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 w15:restartNumberingAfterBreak="0">
    <w:nsid w:val="025A695B"/>
    <w:multiLevelType w:val="hybridMultilevel"/>
    <w:tmpl w:val="4434D0D6"/>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15:restartNumberingAfterBreak="0">
    <w:nsid w:val="02E66779"/>
    <w:multiLevelType w:val="hybridMultilevel"/>
    <w:tmpl w:val="ACFEFBF2"/>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15:restartNumberingAfterBreak="0">
    <w:nsid w:val="07F15DFF"/>
    <w:multiLevelType w:val="hybridMultilevel"/>
    <w:tmpl w:val="7F36A2B2"/>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 w15:restartNumberingAfterBreak="0">
    <w:nsid w:val="08124154"/>
    <w:multiLevelType w:val="hybridMultilevel"/>
    <w:tmpl w:val="EEB2EB72"/>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 w15:restartNumberingAfterBreak="0">
    <w:nsid w:val="0BD10EE4"/>
    <w:multiLevelType w:val="hybridMultilevel"/>
    <w:tmpl w:val="F9EC7668"/>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 w15:restartNumberingAfterBreak="0">
    <w:nsid w:val="0C4D1184"/>
    <w:multiLevelType w:val="hybridMultilevel"/>
    <w:tmpl w:val="3F260ECE"/>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 w15:restartNumberingAfterBreak="0">
    <w:nsid w:val="0C8F7343"/>
    <w:multiLevelType w:val="hybridMultilevel"/>
    <w:tmpl w:val="48E60DCC"/>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15:restartNumberingAfterBreak="0">
    <w:nsid w:val="0D35583F"/>
    <w:multiLevelType w:val="hybridMultilevel"/>
    <w:tmpl w:val="7128A2EA"/>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 w15:restartNumberingAfterBreak="0">
    <w:nsid w:val="0F317C0B"/>
    <w:multiLevelType w:val="hybridMultilevel"/>
    <w:tmpl w:val="2D127F2C"/>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 w15:restartNumberingAfterBreak="0">
    <w:nsid w:val="11616DFD"/>
    <w:multiLevelType w:val="hybridMultilevel"/>
    <w:tmpl w:val="80E687AE"/>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 w15:restartNumberingAfterBreak="0">
    <w:nsid w:val="135E420D"/>
    <w:multiLevelType w:val="hybridMultilevel"/>
    <w:tmpl w:val="76F28F7A"/>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 w15:restartNumberingAfterBreak="0">
    <w:nsid w:val="14C4508C"/>
    <w:multiLevelType w:val="hybridMultilevel"/>
    <w:tmpl w:val="90D495DE"/>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15:restartNumberingAfterBreak="0">
    <w:nsid w:val="162945C4"/>
    <w:multiLevelType w:val="hybridMultilevel"/>
    <w:tmpl w:val="6FB84ED6"/>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 w15:restartNumberingAfterBreak="0">
    <w:nsid w:val="168C1F2F"/>
    <w:multiLevelType w:val="hybridMultilevel"/>
    <w:tmpl w:val="EBB03D64"/>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 w15:restartNumberingAfterBreak="0">
    <w:nsid w:val="1782789D"/>
    <w:multiLevelType w:val="hybridMultilevel"/>
    <w:tmpl w:val="CE16A854"/>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15:restartNumberingAfterBreak="0">
    <w:nsid w:val="19323FBE"/>
    <w:multiLevelType w:val="hybridMultilevel"/>
    <w:tmpl w:val="3F46F62E"/>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 w15:restartNumberingAfterBreak="0">
    <w:nsid w:val="1C4E1770"/>
    <w:multiLevelType w:val="hybridMultilevel"/>
    <w:tmpl w:val="90A23E30"/>
    <w:lvl w:ilvl="0" w:tplc="041B0001">
      <w:start w:val="1"/>
      <w:numFmt w:val="bullet"/>
      <w:lvlText w:val=""/>
      <w:lvlJc w:val="left"/>
      <w:pPr>
        <w:tabs>
          <w:tab w:val="num" w:pos="1440"/>
        </w:tabs>
        <w:ind w:left="1440" w:hanging="360"/>
      </w:pPr>
      <w:rPr>
        <w:rFonts w:ascii="Symbol" w:hAnsi="Symbol" w:hint="default"/>
      </w:rPr>
    </w:lvl>
    <w:lvl w:ilvl="1" w:tplc="107E3642">
      <w:start w:val="1"/>
      <w:numFmt w:val="bullet"/>
      <w:pStyle w:val="tlCDNadpis2ZkladntextCalibri"/>
      <w:lvlText w:val="-"/>
      <w:lvlJc w:val="left"/>
      <w:pPr>
        <w:tabs>
          <w:tab w:val="num" w:pos="2160"/>
        </w:tabs>
        <w:ind w:left="2160" w:hanging="360"/>
      </w:pPr>
      <w:rPr>
        <w:rFonts w:ascii="Arial" w:eastAsia="Times New Roman" w:hAnsi="Arial" w:cs="Arial"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28" w15:restartNumberingAfterBreak="0">
    <w:nsid w:val="1CD66DE5"/>
    <w:multiLevelType w:val="hybridMultilevel"/>
    <w:tmpl w:val="57B8B464"/>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9" w15:restartNumberingAfterBreak="0">
    <w:nsid w:val="1D5D3B90"/>
    <w:multiLevelType w:val="hybridMultilevel"/>
    <w:tmpl w:val="7778BCC8"/>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 w15:restartNumberingAfterBreak="0">
    <w:nsid w:val="1F496F3C"/>
    <w:multiLevelType w:val="hybridMultilevel"/>
    <w:tmpl w:val="653ACA82"/>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 w15:restartNumberingAfterBreak="0">
    <w:nsid w:val="200F28CA"/>
    <w:multiLevelType w:val="hybridMultilevel"/>
    <w:tmpl w:val="198C6734"/>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 w15:restartNumberingAfterBreak="0">
    <w:nsid w:val="240F19A2"/>
    <w:multiLevelType w:val="hybridMultilevel"/>
    <w:tmpl w:val="11962028"/>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 w15:restartNumberingAfterBreak="0">
    <w:nsid w:val="24352D4A"/>
    <w:multiLevelType w:val="hybridMultilevel"/>
    <w:tmpl w:val="45845882"/>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4" w15:restartNumberingAfterBreak="0">
    <w:nsid w:val="25A32013"/>
    <w:multiLevelType w:val="hybridMultilevel"/>
    <w:tmpl w:val="72268602"/>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 w15:restartNumberingAfterBreak="0">
    <w:nsid w:val="2602486A"/>
    <w:multiLevelType w:val="hybridMultilevel"/>
    <w:tmpl w:val="B7B2C326"/>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 w15:restartNumberingAfterBreak="0">
    <w:nsid w:val="27674479"/>
    <w:multiLevelType w:val="hybridMultilevel"/>
    <w:tmpl w:val="2CA65FF4"/>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 w15:restartNumberingAfterBreak="0">
    <w:nsid w:val="27954231"/>
    <w:multiLevelType w:val="hybridMultilevel"/>
    <w:tmpl w:val="359AA218"/>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 w15:restartNumberingAfterBreak="0">
    <w:nsid w:val="283D618C"/>
    <w:multiLevelType w:val="hybridMultilevel"/>
    <w:tmpl w:val="2CE0ECD8"/>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9" w15:restartNumberingAfterBreak="0">
    <w:nsid w:val="2999171F"/>
    <w:multiLevelType w:val="hybridMultilevel"/>
    <w:tmpl w:val="5DD65888"/>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0" w15:restartNumberingAfterBreak="0">
    <w:nsid w:val="2ED31FA4"/>
    <w:multiLevelType w:val="hybridMultilevel"/>
    <w:tmpl w:val="096A77B0"/>
    <w:lvl w:ilvl="0" w:tplc="5750EB9C">
      <w:start w:val="1"/>
      <w:numFmt w:val="decimal"/>
      <w:pStyle w:val="NADPIS1"/>
      <w:lvlText w:val="%1."/>
      <w:lvlJc w:val="left"/>
      <w:pPr>
        <w:ind w:left="1080" w:hanging="360"/>
      </w:pPr>
    </w:lvl>
    <w:lvl w:ilvl="1" w:tplc="041B0019" w:tentative="1">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41" w15:restartNumberingAfterBreak="0">
    <w:nsid w:val="32C62049"/>
    <w:multiLevelType w:val="hybridMultilevel"/>
    <w:tmpl w:val="A642C0A8"/>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2" w15:restartNumberingAfterBreak="0">
    <w:nsid w:val="34E74718"/>
    <w:multiLevelType w:val="hybridMultilevel"/>
    <w:tmpl w:val="468E2FB0"/>
    <w:lvl w:ilvl="0" w:tplc="257EDD4C">
      <w:numFmt w:val="bullet"/>
      <w:lvlText w:val="-"/>
      <w:lvlJc w:val="left"/>
      <w:pPr>
        <w:tabs>
          <w:tab w:val="num" w:pos="1065"/>
        </w:tabs>
        <w:ind w:left="1065" w:hanging="360"/>
      </w:pPr>
      <w:rPr>
        <w:rFonts w:ascii="Times New Roman" w:eastAsia="Times New Roman" w:hAnsi="Times New Roman" w:cs="Times New Roman" w:hint="default"/>
      </w:rPr>
    </w:lvl>
    <w:lvl w:ilvl="1" w:tplc="04050003">
      <w:start w:val="1"/>
      <w:numFmt w:val="bullet"/>
      <w:lvlText w:val="o"/>
      <w:lvlJc w:val="left"/>
      <w:pPr>
        <w:tabs>
          <w:tab w:val="num" w:pos="1785"/>
        </w:tabs>
        <w:ind w:left="1785" w:hanging="360"/>
      </w:pPr>
      <w:rPr>
        <w:rFonts w:ascii="Courier New" w:hAnsi="Courier New" w:cs="Courier New" w:hint="default"/>
      </w:rPr>
    </w:lvl>
    <w:lvl w:ilvl="2" w:tplc="04050005">
      <w:start w:val="1"/>
      <w:numFmt w:val="bullet"/>
      <w:lvlText w:val=""/>
      <w:lvlJc w:val="left"/>
      <w:pPr>
        <w:tabs>
          <w:tab w:val="num" w:pos="2505"/>
        </w:tabs>
        <w:ind w:left="2505" w:hanging="360"/>
      </w:pPr>
      <w:rPr>
        <w:rFonts w:ascii="Wingdings" w:hAnsi="Wingdings" w:hint="default"/>
      </w:rPr>
    </w:lvl>
    <w:lvl w:ilvl="3" w:tplc="04050001" w:tentative="1">
      <w:start w:val="1"/>
      <w:numFmt w:val="bullet"/>
      <w:lvlText w:val=""/>
      <w:lvlJc w:val="left"/>
      <w:pPr>
        <w:tabs>
          <w:tab w:val="num" w:pos="3225"/>
        </w:tabs>
        <w:ind w:left="3225" w:hanging="360"/>
      </w:pPr>
      <w:rPr>
        <w:rFonts w:ascii="Symbol" w:hAnsi="Symbol" w:hint="default"/>
      </w:rPr>
    </w:lvl>
    <w:lvl w:ilvl="4" w:tplc="04050003" w:tentative="1">
      <w:start w:val="1"/>
      <w:numFmt w:val="bullet"/>
      <w:lvlText w:val="o"/>
      <w:lvlJc w:val="left"/>
      <w:pPr>
        <w:tabs>
          <w:tab w:val="num" w:pos="3945"/>
        </w:tabs>
        <w:ind w:left="3945" w:hanging="360"/>
      </w:pPr>
      <w:rPr>
        <w:rFonts w:ascii="Courier New" w:hAnsi="Courier New" w:cs="Courier New" w:hint="default"/>
      </w:rPr>
    </w:lvl>
    <w:lvl w:ilvl="5" w:tplc="04050005" w:tentative="1">
      <w:start w:val="1"/>
      <w:numFmt w:val="bullet"/>
      <w:lvlText w:val=""/>
      <w:lvlJc w:val="left"/>
      <w:pPr>
        <w:tabs>
          <w:tab w:val="num" w:pos="4665"/>
        </w:tabs>
        <w:ind w:left="4665" w:hanging="360"/>
      </w:pPr>
      <w:rPr>
        <w:rFonts w:ascii="Wingdings" w:hAnsi="Wingdings" w:hint="default"/>
      </w:rPr>
    </w:lvl>
    <w:lvl w:ilvl="6" w:tplc="04050001" w:tentative="1">
      <w:start w:val="1"/>
      <w:numFmt w:val="bullet"/>
      <w:lvlText w:val=""/>
      <w:lvlJc w:val="left"/>
      <w:pPr>
        <w:tabs>
          <w:tab w:val="num" w:pos="5385"/>
        </w:tabs>
        <w:ind w:left="5385" w:hanging="360"/>
      </w:pPr>
      <w:rPr>
        <w:rFonts w:ascii="Symbol" w:hAnsi="Symbol" w:hint="default"/>
      </w:rPr>
    </w:lvl>
    <w:lvl w:ilvl="7" w:tplc="04050003" w:tentative="1">
      <w:start w:val="1"/>
      <w:numFmt w:val="bullet"/>
      <w:lvlText w:val="o"/>
      <w:lvlJc w:val="left"/>
      <w:pPr>
        <w:tabs>
          <w:tab w:val="num" w:pos="6105"/>
        </w:tabs>
        <w:ind w:left="6105" w:hanging="360"/>
      </w:pPr>
      <w:rPr>
        <w:rFonts w:ascii="Courier New" w:hAnsi="Courier New" w:cs="Courier New" w:hint="default"/>
      </w:rPr>
    </w:lvl>
    <w:lvl w:ilvl="8" w:tplc="04050005" w:tentative="1">
      <w:start w:val="1"/>
      <w:numFmt w:val="bullet"/>
      <w:lvlText w:val=""/>
      <w:lvlJc w:val="left"/>
      <w:pPr>
        <w:tabs>
          <w:tab w:val="num" w:pos="6825"/>
        </w:tabs>
        <w:ind w:left="6825" w:hanging="360"/>
      </w:pPr>
      <w:rPr>
        <w:rFonts w:ascii="Wingdings" w:hAnsi="Wingdings" w:hint="default"/>
      </w:rPr>
    </w:lvl>
  </w:abstractNum>
  <w:abstractNum w:abstractNumId="43" w15:restartNumberingAfterBreak="0">
    <w:nsid w:val="35C5781C"/>
    <w:multiLevelType w:val="hybridMultilevel"/>
    <w:tmpl w:val="135AEBA0"/>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4" w15:restartNumberingAfterBreak="0">
    <w:nsid w:val="361F019B"/>
    <w:multiLevelType w:val="hybridMultilevel"/>
    <w:tmpl w:val="8446008C"/>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5" w15:restartNumberingAfterBreak="0">
    <w:nsid w:val="3778453A"/>
    <w:multiLevelType w:val="hybridMultilevel"/>
    <w:tmpl w:val="2430CEE0"/>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6" w15:restartNumberingAfterBreak="0">
    <w:nsid w:val="37C25237"/>
    <w:multiLevelType w:val="hybridMultilevel"/>
    <w:tmpl w:val="B958E3C0"/>
    <w:lvl w:ilvl="0" w:tplc="FFFFFFFF">
      <w:start w:val="1"/>
      <w:numFmt w:val="bullet"/>
      <w:lvlText w:val="-"/>
      <w:lvlJc w:val="left"/>
      <w:pPr>
        <w:ind w:left="720" w:hanging="360"/>
      </w:pPr>
      <w:rPr>
        <w:rFonts w:ascii="Calibri" w:eastAsia="Times New Roman" w:hAnsi="Calibri" w:cs="Calibri"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7" w15:restartNumberingAfterBreak="0">
    <w:nsid w:val="39540CE3"/>
    <w:multiLevelType w:val="hybridMultilevel"/>
    <w:tmpl w:val="1D64D71C"/>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8" w15:restartNumberingAfterBreak="0">
    <w:nsid w:val="39EE1664"/>
    <w:multiLevelType w:val="hybridMultilevel"/>
    <w:tmpl w:val="53322046"/>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9" w15:restartNumberingAfterBreak="0">
    <w:nsid w:val="3B3C3599"/>
    <w:multiLevelType w:val="hybridMultilevel"/>
    <w:tmpl w:val="FC68CC24"/>
    <w:lvl w:ilvl="0" w:tplc="3FE6A97C">
      <w:start w:val="1"/>
      <w:numFmt w:val="decimal"/>
      <w:pStyle w:val="NADPIS2"/>
      <w:lvlText w:val="%1."/>
      <w:lvlJc w:val="left"/>
      <w:pPr>
        <w:ind w:left="1854" w:hanging="360"/>
      </w:pPr>
    </w:lvl>
    <w:lvl w:ilvl="1" w:tplc="041B0019" w:tentative="1">
      <w:start w:val="1"/>
      <w:numFmt w:val="lowerLetter"/>
      <w:lvlText w:val="%2."/>
      <w:lvlJc w:val="left"/>
      <w:pPr>
        <w:ind w:left="2574" w:hanging="360"/>
      </w:pPr>
    </w:lvl>
    <w:lvl w:ilvl="2" w:tplc="041B001B" w:tentative="1">
      <w:start w:val="1"/>
      <w:numFmt w:val="lowerRoman"/>
      <w:lvlText w:val="%3."/>
      <w:lvlJc w:val="right"/>
      <w:pPr>
        <w:ind w:left="3294" w:hanging="180"/>
      </w:pPr>
    </w:lvl>
    <w:lvl w:ilvl="3" w:tplc="041B000F" w:tentative="1">
      <w:start w:val="1"/>
      <w:numFmt w:val="decimal"/>
      <w:lvlText w:val="%4."/>
      <w:lvlJc w:val="left"/>
      <w:pPr>
        <w:ind w:left="4014" w:hanging="360"/>
      </w:pPr>
    </w:lvl>
    <w:lvl w:ilvl="4" w:tplc="041B0019" w:tentative="1">
      <w:start w:val="1"/>
      <w:numFmt w:val="lowerLetter"/>
      <w:lvlText w:val="%5."/>
      <w:lvlJc w:val="left"/>
      <w:pPr>
        <w:ind w:left="4734" w:hanging="360"/>
      </w:pPr>
    </w:lvl>
    <w:lvl w:ilvl="5" w:tplc="041B001B" w:tentative="1">
      <w:start w:val="1"/>
      <w:numFmt w:val="lowerRoman"/>
      <w:lvlText w:val="%6."/>
      <w:lvlJc w:val="right"/>
      <w:pPr>
        <w:ind w:left="5454" w:hanging="180"/>
      </w:pPr>
    </w:lvl>
    <w:lvl w:ilvl="6" w:tplc="041B000F" w:tentative="1">
      <w:start w:val="1"/>
      <w:numFmt w:val="decimal"/>
      <w:lvlText w:val="%7."/>
      <w:lvlJc w:val="left"/>
      <w:pPr>
        <w:ind w:left="6174" w:hanging="360"/>
      </w:pPr>
    </w:lvl>
    <w:lvl w:ilvl="7" w:tplc="041B0019" w:tentative="1">
      <w:start w:val="1"/>
      <w:numFmt w:val="lowerLetter"/>
      <w:lvlText w:val="%8."/>
      <w:lvlJc w:val="left"/>
      <w:pPr>
        <w:ind w:left="6894" w:hanging="360"/>
      </w:pPr>
    </w:lvl>
    <w:lvl w:ilvl="8" w:tplc="041B001B" w:tentative="1">
      <w:start w:val="1"/>
      <w:numFmt w:val="lowerRoman"/>
      <w:lvlText w:val="%9."/>
      <w:lvlJc w:val="right"/>
      <w:pPr>
        <w:ind w:left="7614" w:hanging="180"/>
      </w:pPr>
    </w:lvl>
  </w:abstractNum>
  <w:abstractNum w:abstractNumId="50" w15:restartNumberingAfterBreak="0">
    <w:nsid w:val="3C9F648C"/>
    <w:multiLevelType w:val="hybridMultilevel"/>
    <w:tmpl w:val="3F389D1E"/>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1" w15:restartNumberingAfterBreak="0">
    <w:nsid w:val="3DFD55C0"/>
    <w:multiLevelType w:val="hybridMultilevel"/>
    <w:tmpl w:val="CB96B4EA"/>
    <w:lvl w:ilvl="0" w:tplc="21564236">
      <w:start w:val="1"/>
      <w:numFmt w:val="bullet"/>
      <w:pStyle w:val="KKODRKY2"/>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3F5850E2"/>
    <w:multiLevelType w:val="hybridMultilevel"/>
    <w:tmpl w:val="738674F2"/>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3" w15:restartNumberingAfterBreak="0">
    <w:nsid w:val="423F21FD"/>
    <w:multiLevelType w:val="hybridMultilevel"/>
    <w:tmpl w:val="482875FC"/>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4" w15:restartNumberingAfterBreak="0">
    <w:nsid w:val="42881108"/>
    <w:multiLevelType w:val="hybridMultilevel"/>
    <w:tmpl w:val="320424E0"/>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5" w15:restartNumberingAfterBreak="0">
    <w:nsid w:val="43780544"/>
    <w:multiLevelType w:val="hybridMultilevel"/>
    <w:tmpl w:val="AEC8CC42"/>
    <w:lvl w:ilvl="0" w:tplc="4D2CEF86">
      <w:start w:val="2"/>
      <w:numFmt w:val="bullet"/>
      <w:lvlText w:val="-"/>
      <w:lvlJc w:val="left"/>
      <w:pPr>
        <w:ind w:left="720" w:hanging="360"/>
      </w:pPr>
      <w:rPr>
        <w:rFonts w:ascii="Times New Roman" w:eastAsia="Times New Roman"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6" w15:restartNumberingAfterBreak="0">
    <w:nsid w:val="456E4635"/>
    <w:multiLevelType w:val="hybridMultilevel"/>
    <w:tmpl w:val="53820150"/>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7" w15:restartNumberingAfterBreak="0">
    <w:nsid w:val="488A2AB1"/>
    <w:multiLevelType w:val="hybridMultilevel"/>
    <w:tmpl w:val="FA705E66"/>
    <w:lvl w:ilvl="0" w:tplc="041B000D">
      <w:start w:val="1"/>
      <w:numFmt w:val="bullet"/>
      <w:lvlText w:val=""/>
      <w:lvlJc w:val="left"/>
      <w:pPr>
        <w:ind w:left="900" w:hanging="360"/>
      </w:pPr>
      <w:rPr>
        <w:rFonts w:ascii="Wingdings" w:hAnsi="Wingdings" w:hint="default"/>
      </w:rPr>
    </w:lvl>
    <w:lvl w:ilvl="1" w:tplc="041B0003" w:tentative="1">
      <w:start w:val="1"/>
      <w:numFmt w:val="bullet"/>
      <w:lvlText w:val="o"/>
      <w:lvlJc w:val="left"/>
      <w:pPr>
        <w:ind w:left="1620" w:hanging="360"/>
      </w:pPr>
      <w:rPr>
        <w:rFonts w:ascii="Courier New" w:hAnsi="Courier New" w:cs="Courier New" w:hint="default"/>
      </w:rPr>
    </w:lvl>
    <w:lvl w:ilvl="2" w:tplc="041B0005" w:tentative="1">
      <w:start w:val="1"/>
      <w:numFmt w:val="bullet"/>
      <w:lvlText w:val=""/>
      <w:lvlJc w:val="left"/>
      <w:pPr>
        <w:ind w:left="2340" w:hanging="360"/>
      </w:pPr>
      <w:rPr>
        <w:rFonts w:ascii="Wingdings" w:hAnsi="Wingdings" w:hint="default"/>
      </w:rPr>
    </w:lvl>
    <w:lvl w:ilvl="3" w:tplc="041B0001" w:tentative="1">
      <w:start w:val="1"/>
      <w:numFmt w:val="bullet"/>
      <w:lvlText w:val=""/>
      <w:lvlJc w:val="left"/>
      <w:pPr>
        <w:ind w:left="3060" w:hanging="360"/>
      </w:pPr>
      <w:rPr>
        <w:rFonts w:ascii="Symbol" w:hAnsi="Symbol" w:hint="default"/>
      </w:rPr>
    </w:lvl>
    <w:lvl w:ilvl="4" w:tplc="041B0003" w:tentative="1">
      <w:start w:val="1"/>
      <w:numFmt w:val="bullet"/>
      <w:lvlText w:val="o"/>
      <w:lvlJc w:val="left"/>
      <w:pPr>
        <w:ind w:left="3780" w:hanging="360"/>
      </w:pPr>
      <w:rPr>
        <w:rFonts w:ascii="Courier New" w:hAnsi="Courier New" w:cs="Courier New" w:hint="default"/>
      </w:rPr>
    </w:lvl>
    <w:lvl w:ilvl="5" w:tplc="041B0005" w:tentative="1">
      <w:start w:val="1"/>
      <w:numFmt w:val="bullet"/>
      <w:lvlText w:val=""/>
      <w:lvlJc w:val="left"/>
      <w:pPr>
        <w:ind w:left="4500" w:hanging="360"/>
      </w:pPr>
      <w:rPr>
        <w:rFonts w:ascii="Wingdings" w:hAnsi="Wingdings" w:hint="default"/>
      </w:rPr>
    </w:lvl>
    <w:lvl w:ilvl="6" w:tplc="041B0001" w:tentative="1">
      <w:start w:val="1"/>
      <w:numFmt w:val="bullet"/>
      <w:lvlText w:val=""/>
      <w:lvlJc w:val="left"/>
      <w:pPr>
        <w:ind w:left="5220" w:hanging="360"/>
      </w:pPr>
      <w:rPr>
        <w:rFonts w:ascii="Symbol" w:hAnsi="Symbol" w:hint="default"/>
      </w:rPr>
    </w:lvl>
    <w:lvl w:ilvl="7" w:tplc="041B0003" w:tentative="1">
      <w:start w:val="1"/>
      <w:numFmt w:val="bullet"/>
      <w:lvlText w:val="o"/>
      <w:lvlJc w:val="left"/>
      <w:pPr>
        <w:ind w:left="5940" w:hanging="360"/>
      </w:pPr>
      <w:rPr>
        <w:rFonts w:ascii="Courier New" w:hAnsi="Courier New" w:cs="Courier New" w:hint="default"/>
      </w:rPr>
    </w:lvl>
    <w:lvl w:ilvl="8" w:tplc="041B0005" w:tentative="1">
      <w:start w:val="1"/>
      <w:numFmt w:val="bullet"/>
      <w:lvlText w:val=""/>
      <w:lvlJc w:val="left"/>
      <w:pPr>
        <w:ind w:left="6660" w:hanging="360"/>
      </w:pPr>
      <w:rPr>
        <w:rFonts w:ascii="Wingdings" w:hAnsi="Wingdings" w:hint="default"/>
      </w:rPr>
    </w:lvl>
  </w:abstractNum>
  <w:abstractNum w:abstractNumId="58" w15:restartNumberingAfterBreak="0">
    <w:nsid w:val="4A247C0A"/>
    <w:multiLevelType w:val="hybridMultilevel"/>
    <w:tmpl w:val="DDCA34A4"/>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9" w15:restartNumberingAfterBreak="0">
    <w:nsid w:val="4E8507E4"/>
    <w:multiLevelType w:val="hybridMultilevel"/>
    <w:tmpl w:val="B86C9D6C"/>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0" w15:restartNumberingAfterBreak="0">
    <w:nsid w:val="4ECD63CA"/>
    <w:multiLevelType w:val="hybridMultilevel"/>
    <w:tmpl w:val="0E9E20D6"/>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1" w15:restartNumberingAfterBreak="0">
    <w:nsid w:val="4F830822"/>
    <w:multiLevelType w:val="hybridMultilevel"/>
    <w:tmpl w:val="42726128"/>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2" w15:restartNumberingAfterBreak="0">
    <w:nsid w:val="51AA32E8"/>
    <w:multiLevelType w:val="singleLevel"/>
    <w:tmpl w:val="81F63306"/>
    <w:lvl w:ilvl="0">
      <w:start w:val="1"/>
      <w:numFmt w:val="lowerLetter"/>
      <w:pStyle w:val="Odstavecpsmeno"/>
      <w:lvlText w:val="%1)"/>
      <w:lvlJc w:val="left"/>
      <w:pPr>
        <w:tabs>
          <w:tab w:val="num" w:pos="360"/>
        </w:tabs>
        <w:ind w:left="360" w:hanging="360"/>
      </w:pPr>
    </w:lvl>
  </w:abstractNum>
  <w:abstractNum w:abstractNumId="63" w15:restartNumberingAfterBreak="0">
    <w:nsid w:val="551F60B5"/>
    <w:multiLevelType w:val="singleLevel"/>
    <w:tmpl w:val="041B000F"/>
    <w:lvl w:ilvl="0">
      <w:start w:val="1"/>
      <w:numFmt w:val="decimal"/>
      <w:lvlText w:val="%1."/>
      <w:lvlJc w:val="left"/>
      <w:pPr>
        <w:tabs>
          <w:tab w:val="num" w:pos="360"/>
        </w:tabs>
        <w:ind w:left="360" w:hanging="360"/>
      </w:pPr>
    </w:lvl>
  </w:abstractNum>
  <w:abstractNum w:abstractNumId="64" w15:restartNumberingAfterBreak="0">
    <w:nsid w:val="572D2374"/>
    <w:multiLevelType w:val="hybridMultilevel"/>
    <w:tmpl w:val="8796175E"/>
    <w:lvl w:ilvl="0" w:tplc="041B000D">
      <w:start w:val="1"/>
      <w:numFmt w:val="bullet"/>
      <w:lvlText w:val=""/>
      <w:lvlJc w:val="left"/>
      <w:pPr>
        <w:ind w:left="765" w:hanging="360"/>
      </w:pPr>
      <w:rPr>
        <w:rFonts w:ascii="Wingdings" w:hAnsi="Wingdings" w:hint="default"/>
      </w:rPr>
    </w:lvl>
    <w:lvl w:ilvl="1" w:tplc="041B0003" w:tentative="1">
      <w:start w:val="1"/>
      <w:numFmt w:val="bullet"/>
      <w:lvlText w:val="o"/>
      <w:lvlJc w:val="left"/>
      <w:pPr>
        <w:ind w:left="1485" w:hanging="360"/>
      </w:pPr>
      <w:rPr>
        <w:rFonts w:ascii="Courier New" w:hAnsi="Courier New" w:cs="Courier New" w:hint="default"/>
      </w:rPr>
    </w:lvl>
    <w:lvl w:ilvl="2" w:tplc="041B0005" w:tentative="1">
      <w:start w:val="1"/>
      <w:numFmt w:val="bullet"/>
      <w:lvlText w:val=""/>
      <w:lvlJc w:val="left"/>
      <w:pPr>
        <w:ind w:left="2205" w:hanging="360"/>
      </w:pPr>
      <w:rPr>
        <w:rFonts w:ascii="Wingdings" w:hAnsi="Wingdings" w:hint="default"/>
      </w:rPr>
    </w:lvl>
    <w:lvl w:ilvl="3" w:tplc="041B0001" w:tentative="1">
      <w:start w:val="1"/>
      <w:numFmt w:val="bullet"/>
      <w:lvlText w:val=""/>
      <w:lvlJc w:val="left"/>
      <w:pPr>
        <w:ind w:left="2925" w:hanging="360"/>
      </w:pPr>
      <w:rPr>
        <w:rFonts w:ascii="Symbol" w:hAnsi="Symbol" w:hint="default"/>
      </w:rPr>
    </w:lvl>
    <w:lvl w:ilvl="4" w:tplc="041B0003" w:tentative="1">
      <w:start w:val="1"/>
      <w:numFmt w:val="bullet"/>
      <w:lvlText w:val="o"/>
      <w:lvlJc w:val="left"/>
      <w:pPr>
        <w:ind w:left="3645" w:hanging="360"/>
      </w:pPr>
      <w:rPr>
        <w:rFonts w:ascii="Courier New" w:hAnsi="Courier New" w:cs="Courier New" w:hint="default"/>
      </w:rPr>
    </w:lvl>
    <w:lvl w:ilvl="5" w:tplc="041B0005" w:tentative="1">
      <w:start w:val="1"/>
      <w:numFmt w:val="bullet"/>
      <w:lvlText w:val=""/>
      <w:lvlJc w:val="left"/>
      <w:pPr>
        <w:ind w:left="4365" w:hanging="360"/>
      </w:pPr>
      <w:rPr>
        <w:rFonts w:ascii="Wingdings" w:hAnsi="Wingdings" w:hint="default"/>
      </w:rPr>
    </w:lvl>
    <w:lvl w:ilvl="6" w:tplc="041B0001" w:tentative="1">
      <w:start w:val="1"/>
      <w:numFmt w:val="bullet"/>
      <w:lvlText w:val=""/>
      <w:lvlJc w:val="left"/>
      <w:pPr>
        <w:ind w:left="5085" w:hanging="360"/>
      </w:pPr>
      <w:rPr>
        <w:rFonts w:ascii="Symbol" w:hAnsi="Symbol" w:hint="default"/>
      </w:rPr>
    </w:lvl>
    <w:lvl w:ilvl="7" w:tplc="041B0003" w:tentative="1">
      <w:start w:val="1"/>
      <w:numFmt w:val="bullet"/>
      <w:lvlText w:val="o"/>
      <w:lvlJc w:val="left"/>
      <w:pPr>
        <w:ind w:left="5805" w:hanging="360"/>
      </w:pPr>
      <w:rPr>
        <w:rFonts w:ascii="Courier New" w:hAnsi="Courier New" w:cs="Courier New" w:hint="default"/>
      </w:rPr>
    </w:lvl>
    <w:lvl w:ilvl="8" w:tplc="041B0005" w:tentative="1">
      <w:start w:val="1"/>
      <w:numFmt w:val="bullet"/>
      <w:lvlText w:val=""/>
      <w:lvlJc w:val="left"/>
      <w:pPr>
        <w:ind w:left="6525" w:hanging="360"/>
      </w:pPr>
      <w:rPr>
        <w:rFonts w:ascii="Wingdings" w:hAnsi="Wingdings" w:hint="default"/>
      </w:rPr>
    </w:lvl>
  </w:abstractNum>
  <w:abstractNum w:abstractNumId="65" w15:restartNumberingAfterBreak="0">
    <w:nsid w:val="59486F57"/>
    <w:multiLevelType w:val="hybridMultilevel"/>
    <w:tmpl w:val="6112476E"/>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6" w15:restartNumberingAfterBreak="0">
    <w:nsid w:val="59530D36"/>
    <w:multiLevelType w:val="hybridMultilevel"/>
    <w:tmpl w:val="214A9916"/>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7" w15:restartNumberingAfterBreak="0">
    <w:nsid w:val="59AB4EBC"/>
    <w:multiLevelType w:val="hybridMultilevel"/>
    <w:tmpl w:val="7F0A01BC"/>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8" w15:restartNumberingAfterBreak="0">
    <w:nsid w:val="5A153093"/>
    <w:multiLevelType w:val="hybridMultilevel"/>
    <w:tmpl w:val="7CD20FE2"/>
    <w:lvl w:ilvl="0" w:tplc="43162F34">
      <w:start w:val="1"/>
      <w:numFmt w:val="upperLetter"/>
      <w:pStyle w:val="NADPIS3"/>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9" w15:restartNumberingAfterBreak="0">
    <w:nsid w:val="5B993C4E"/>
    <w:multiLevelType w:val="hybridMultilevel"/>
    <w:tmpl w:val="80302206"/>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0" w15:restartNumberingAfterBreak="0">
    <w:nsid w:val="5BBB6085"/>
    <w:multiLevelType w:val="hybridMultilevel"/>
    <w:tmpl w:val="431C098A"/>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1" w15:restartNumberingAfterBreak="0">
    <w:nsid w:val="5BDA1702"/>
    <w:multiLevelType w:val="multilevel"/>
    <w:tmpl w:val="E60E5CBC"/>
    <w:lvl w:ilvl="0">
      <w:start w:val="1"/>
      <w:numFmt w:val="decimal"/>
      <w:lvlText w:val="%1."/>
      <w:lvlJc w:val="left"/>
      <w:pPr>
        <w:tabs>
          <w:tab w:val="num" w:pos="567"/>
        </w:tabs>
        <w:ind w:left="567" w:hanging="567"/>
      </w:pPr>
      <w:rPr>
        <w:rFonts w:ascii="Arial Narrow" w:hAnsi="Arial Narrow" w:hint="default"/>
        <w:b/>
        <w:i w:val="0"/>
        <w:spacing w:val="0"/>
        <w:position w:val="0"/>
        <w:sz w:val="30"/>
        <w:szCs w:val="30"/>
      </w:rPr>
    </w:lvl>
    <w:lvl w:ilvl="1">
      <w:start w:val="1"/>
      <w:numFmt w:val="decimal"/>
      <w:lvlText w:val="%1.%2"/>
      <w:lvlJc w:val="left"/>
      <w:pPr>
        <w:tabs>
          <w:tab w:val="num" w:pos="567"/>
        </w:tabs>
        <w:ind w:left="567" w:hanging="567"/>
      </w:pPr>
      <w:rPr>
        <w:rFonts w:hint="default"/>
        <w:sz w:val="24"/>
        <w:szCs w:val="24"/>
      </w:rPr>
    </w:lvl>
    <w:lvl w:ilvl="2">
      <w:start w:val="1"/>
      <w:numFmt w:val="decimal"/>
      <w:pStyle w:val="tlNadpis3"/>
      <w:lvlText w:val="%1.%2.%3"/>
      <w:lvlJc w:val="left"/>
      <w:pPr>
        <w:tabs>
          <w:tab w:val="num" w:pos="567"/>
        </w:tabs>
        <w:ind w:left="0" w:firstLine="0"/>
      </w:pPr>
      <w:rPr>
        <w:rFonts w:hint="default"/>
        <w:sz w:val="20"/>
        <w:szCs w:val="20"/>
      </w:rPr>
    </w:lvl>
    <w:lvl w:ilvl="3">
      <w:start w:val="1"/>
      <w:numFmt w:val="decimal"/>
      <w:lvlText w:val="%1.%2.%3.%4"/>
      <w:lvlJc w:val="left"/>
      <w:pPr>
        <w:tabs>
          <w:tab w:val="num" w:pos="720"/>
        </w:tabs>
        <w:ind w:left="0" w:firstLine="0"/>
      </w:pPr>
      <w:rPr>
        <w:rFonts w:hint="default"/>
      </w:rPr>
    </w:lvl>
    <w:lvl w:ilvl="4">
      <w:start w:val="1"/>
      <w:numFmt w:val="decimal"/>
      <w:lvlText w:val="%1.%2.%3.%4.%5"/>
      <w:lvlJc w:val="left"/>
      <w:pPr>
        <w:tabs>
          <w:tab w:val="num" w:pos="72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1080"/>
        </w:tabs>
        <w:ind w:left="0" w:firstLine="0"/>
      </w:pPr>
      <w:rPr>
        <w:rFonts w:hint="default"/>
      </w:rPr>
    </w:lvl>
    <w:lvl w:ilvl="7">
      <w:start w:val="1"/>
      <w:numFmt w:val="decimal"/>
      <w:lvlText w:val="%1.%2.%3.%4.%5.%6.%7.%8"/>
      <w:lvlJc w:val="left"/>
      <w:pPr>
        <w:tabs>
          <w:tab w:val="num" w:pos="5126"/>
        </w:tabs>
        <w:ind w:left="3686" w:firstLine="0"/>
      </w:pPr>
      <w:rPr>
        <w:rFonts w:hint="default"/>
      </w:rPr>
    </w:lvl>
    <w:lvl w:ilvl="8">
      <w:start w:val="1"/>
      <w:numFmt w:val="decimal"/>
      <w:lvlText w:val="%1.%2.%3.%4.%5.%6.%7.%8.%9"/>
      <w:lvlJc w:val="left"/>
      <w:pPr>
        <w:tabs>
          <w:tab w:val="num" w:pos="0"/>
        </w:tabs>
        <w:ind w:left="0" w:firstLine="0"/>
      </w:pPr>
      <w:rPr>
        <w:rFonts w:hint="default"/>
      </w:rPr>
    </w:lvl>
  </w:abstractNum>
  <w:abstractNum w:abstractNumId="72" w15:restartNumberingAfterBreak="0">
    <w:nsid w:val="5C5D1996"/>
    <w:multiLevelType w:val="hybridMultilevel"/>
    <w:tmpl w:val="6E923072"/>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3" w15:restartNumberingAfterBreak="0">
    <w:nsid w:val="5E3D0270"/>
    <w:multiLevelType w:val="hybridMultilevel"/>
    <w:tmpl w:val="7AE2BF88"/>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4" w15:restartNumberingAfterBreak="0">
    <w:nsid w:val="5F2F4A77"/>
    <w:multiLevelType w:val="hybridMultilevel"/>
    <w:tmpl w:val="FEB61F6A"/>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5" w15:restartNumberingAfterBreak="0">
    <w:nsid w:val="5F6155F3"/>
    <w:multiLevelType w:val="hybridMultilevel"/>
    <w:tmpl w:val="31747512"/>
    <w:lvl w:ilvl="0" w:tplc="041B000D">
      <w:start w:val="1"/>
      <w:numFmt w:val="bullet"/>
      <w:lvlText w:val=""/>
      <w:lvlJc w:val="left"/>
      <w:pPr>
        <w:ind w:left="1185" w:hanging="360"/>
      </w:pPr>
      <w:rPr>
        <w:rFonts w:ascii="Wingdings" w:hAnsi="Wingdings" w:hint="default"/>
      </w:rPr>
    </w:lvl>
    <w:lvl w:ilvl="1" w:tplc="041B0003" w:tentative="1">
      <w:start w:val="1"/>
      <w:numFmt w:val="bullet"/>
      <w:lvlText w:val="o"/>
      <w:lvlJc w:val="left"/>
      <w:pPr>
        <w:ind w:left="1905" w:hanging="360"/>
      </w:pPr>
      <w:rPr>
        <w:rFonts w:ascii="Courier New" w:hAnsi="Courier New" w:cs="Courier New" w:hint="default"/>
      </w:rPr>
    </w:lvl>
    <w:lvl w:ilvl="2" w:tplc="041B0005" w:tentative="1">
      <w:start w:val="1"/>
      <w:numFmt w:val="bullet"/>
      <w:lvlText w:val=""/>
      <w:lvlJc w:val="left"/>
      <w:pPr>
        <w:ind w:left="2625" w:hanging="360"/>
      </w:pPr>
      <w:rPr>
        <w:rFonts w:ascii="Wingdings" w:hAnsi="Wingdings" w:hint="default"/>
      </w:rPr>
    </w:lvl>
    <w:lvl w:ilvl="3" w:tplc="041B0001" w:tentative="1">
      <w:start w:val="1"/>
      <w:numFmt w:val="bullet"/>
      <w:lvlText w:val=""/>
      <w:lvlJc w:val="left"/>
      <w:pPr>
        <w:ind w:left="3345" w:hanging="360"/>
      </w:pPr>
      <w:rPr>
        <w:rFonts w:ascii="Symbol" w:hAnsi="Symbol" w:hint="default"/>
      </w:rPr>
    </w:lvl>
    <w:lvl w:ilvl="4" w:tplc="041B0003" w:tentative="1">
      <w:start w:val="1"/>
      <w:numFmt w:val="bullet"/>
      <w:lvlText w:val="o"/>
      <w:lvlJc w:val="left"/>
      <w:pPr>
        <w:ind w:left="4065" w:hanging="360"/>
      </w:pPr>
      <w:rPr>
        <w:rFonts w:ascii="Courier New" w:hAnsi="Courier New" w:cs="Courier New" w:hint="default"/>
      </w:rPr>
    </w:lvl>
    <w:lvl w:ilvl="5" w:tplc="041B0005" w:tentative="1">
      <w:start w:val="1"/>
      <w:numFmt w:val="bullet"/>
      <w:lvlText w:val=""/>
      <w:lvlJc w:val="left"/>
      <w:pPr>
        <w:ind w:left="4785" w:hanging="360"/>
      </w:pPr>
      <w:rPr>
        <w:rFonts w:ascii="Wingdings" w:hAnsi="Wingdings" w:hint="default"/>
      </w:rPr>
    </w:lvl>
    <w:lvl w:ilvl="6" w:tplc="041B0001" w:tentative="1">
      <w:start w:val="1"/>
      <w:numFmt w:val="bullet"/>
      <w:lvlText w:val=""/>
      <w:lvlJc w:val="left"/>
      <w:pPr>
        <w:ind w:left="5505" w:hanging="360"/>
      </w:pPr>
      <w:rPr>
        <w:rFonts w:ascii="Symbol" w:hAnsi="Symbol" w:hint="default"/>
      </w:rPr>
    </w:lvl>
    <w:lvl w:ilvl="7" w:tplc="041B0003" w:tentative="1">
      <w:start w:val="1"/>
      <w:numFmt w:val="bullet"/>
      <w:lvlText w:val="o"/>
      <w:lvlJc w:val="left"/>
      <w:pPr>
        <w:ind w:left="6225" w:hanging="360"/>
      </w:pPr>
      <w:rPr>
        <w:rFonts w:ascii="Courier New" w:hAnsi="Courier New" w:cs="Courier New" w:hint="default"/>
      </w:rPr>
    </w:lvl>
    <w:lvl w:ilvl="8" w:tplc="041B0005" w:tentative="1">
      <w:start w:val="1"/>
      <w:numFmt w:val="bullet"/>
      <w:lvlText w:val=""/>
      <w:lvlJc w:val="left"/>
      <w:pPr>
        <w:ind w:left="6945" w:hanging="360"/>
      </w:pPr>
      <w:rPr>
        <w:rFonts w:ascii="Wingdings" w:hAnsi="Wingdings" w:hint="default"/>
      </w:rPr>
    </w:lvl>
  </w:abstractNum>
  <w:abstractNum w:abstractNumId="76" w15:restartNumberingAfterBreak="0">
    <w:nsid w:val="60B55C34"/>
    <w:multiLevelType w:val="hybridMultilevel"/>
    <w:tmpl w:val="DEFE62DC"/>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7" w15:restartNumberingAfterBreak="0">
    <w:nsid w:val="655F3C12"/>
    <w:multiLevelType w:val="hybridMultilevel"/>
    <w:tmpl w:val="83A6E35C"/>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8" w15:restartNumberingAfterBreak="0">
    <w:nsid w:val="671B31AC"/>
    <w:multiLevelType w:val="hybridMultilevel"/>
    <w:tmpl w:val="BFBE6FF8"/>
    <w:lvl w:ilvl="0" w:tplc="9926B638">
      <w:start w:val="2"/>
      <w:numFmt w:val="bullet"/>
      <w:lvlText w:val="-"/>
      <w:lvlJc w:val="left"/>
      <w:pPr>
        <w:ind w:left="1440" w:hanging="360"/>
      </w:pPr>
      <w:rPr>
        <w:rFonts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79" w15:restartNumberingAfterBreak="0">
    <w:nsid w:val="6960489C"/>
    <w:multiLevelType w:val="hybridMultilevel"/>
    <w:tmpl w:val="749AB4A2"/>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0" w15:restartNumberingAfterBreak="0">
    <w:nsid w:val="6C1F3C13"/>
    <w:multiLevelType w:val="hybridMultilevel"/>
    <w:tmpl w:val="CC6A7F0E"/>
    <w:lvl w:ilvl="0" w:tplc="041B000D">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1" w15:restartNumberingAfterBreak="0">
    <w:nsid w:val="6D121F70"/>
    <w:multiLevelType w:val="hybridMultilevel"/>
    <w:tmpl w:val="7D6E8482"/>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2" w15:restartNumberingAfterBreak="0">
    <w:nsid w:val="6D1F0F9B"/>
    <w:multiLevelType w:val="hybridMultilevel"/>
    <w:tmpl w:val="BC2C89E8"/>
    <w:lvl w:ilvl="0" w:tplc="FFFFFFFF">
      <w:start w:val="1"/>
      <w:numFmt w:val="bullet"/>
      <w:lvlText w:val="-"/>
      <w:lvlJc w:val="left"/>
      <w:pPr>
        <w:ind w:left="720" w:hanging="360"/>
      </w:pPr>
      <w:rPr>
        <w:rFonts w:ascii="Calibri" w:eastAsia="Times New Roman" w:hAnsi="Calibri" w:cs="Calibri"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3" w15:restartNumberingAfterBreak="0">
    <w:nsid w:val="6EF74053"/>
    <w:multiLevelType w:val="hybridMultilevel"/>
    <w:tmpl w:val="E6B2BE64"/>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4" w15:restartNumberingAfterBreak="0">
    <w:nsid w:val="717D1374"/>
    <w:multiLevelType w:val="hybridMultilevel"/>
    <w:tmpl w:val="160886A8"/>
    <w:lvl w:ilvl="0" w:tplc="041B000D">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5" w15:restartNumberingAfterBreak="0">
    <w:nsid w:val="73902087"/>
    <w:multiLevelType w:val="hybridMultilevel"/>
    <w:tmpl w:val="222EAEBC"/>
    <w:lvl w:ilvl="0" w:tplc="9926B638">
      <w:start w:val="2"/>
      <w:numFmt w:val="bullet"/>
      <w:lvlText w:val="-"/>
      <w:lvlJc w:val="left"/>
      <w:pPr>
        <w:ind w:left="720" w:hanging="360"/>
      </w:pPr>
      <w:rPr>
        <w:rFont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6" w15:restartNumberingAfterBreak="0">
    <w:nsid w:val="73E60EEF"/>
    <w:multiLevelType w:val="hybridMultilevel"/>
    <w:tmpl w:val="5924358A"/>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7" w15:restartNumberingAfterBreak="0">
    <w:nsid w:val="74036706"/>
    <w:multiLevelType w:val="hybridMultilevel"/>
    <w:tmpl w:val="211C881E"/>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8" w15:restartNumberingAfterBreak="0">
    <w:nsid w:val="751D17FC"/>
    <w:multiLevelType w:val="hybridMultilevel"/>
    <w:tmpl w:val="A8FA194C"/>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9" w15:restartNumberingAfterBreak="0">
    <w:nsid w:val="78180B58"/>
    <w:multiLevelType w:val="hybridMultilevel"/>
    <w:tmpl w:val="D5EA32C4"/>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0" w15:restartNumberingAfterBreak="0">
    <w:nsid w:val="787A2A33"/>
    <w:multiLevelType w:val="hybridMultilevel"/>
    <w:tmpl w:val="6548E4F4"/>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1" w15:restartNumberingAfterBreak="0">
    <w:nsid w:val="79917C43"/>
    <w:multiLevelType w:val="hybridMultilevel"/>
    <w:tmpl w:val="D13A5344"/>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2" w15:restartNumberingAfterBreak="0">
    <w:nsid w:val="7AD47BF0"/>
    <w:multiLevelType w:val="multilevel"/>
    <w:tmpl w:val="57FE3E06"/>
    <w:lvl w:ilvl="0">
      <w:start w:val="2"/>
      <w:numFmt w:val="upperLetter"/>
      <w:pStyle w:val="Nadpis10"/>
      <w:lvlText w:val="%1"/>
      <w:lvlJc w:val="left"/>
      <w:pPr>
        <w:ind w:left="432" w:hanging="432"/>
      </w:pPr>
      <w:rPr>
        <w:rFonts w:hint="default"/>
      </w:rPr>
    </w:lvl>
    <w:lvl w:ilvl="1">
      <w:start w:val="1"/>
      <w:numFmt w:val="decimal"/>
      <w:pStyle w:val="Nadpis20"/>
      <w:lvlText w:val="%1.%2"/>
      <w:lvlJc w:val="left"/>
      <w:pPr>
        <w:ind w:left="576" w:hanging="576"/>
      </w:pPr>
      <w:rPr>
        <w:rFonts w:hint="default"/>
      </w:rPr>
    </w:lvl>
    <w:lvl w:ilvl="2">
      <w:start w:val="1"/>
      <w:numFmt w:val="decimal"/>
      <w:pStyle w:val="Nadpis30"/>
      <w:lvlText w:val="%1.%2.%3"/>
      <w:lvlJc w:val="left"/>
      <w:pPr>
        <w:ind w:left="720" w:hanging="72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adpis4"/>
      <w:lvlText w:val="%1.%2.%3.%4"/>
      <w:lvlJc w:val="left"/>
      <w:pPr>
        <w:ind w:left="2708" w:hanging="864"/>
      </w:pPr>
      <w:rPr>
        <w:rFonts w:hint="default"/>
        <w:i w:val="0"/>
        <w:sz w:val="24"/>
        <w:szCs w:val="18"/>
      </w:rPr>
    </w:lvl>
    <w:lvl w:ilvl="4">
      <w:start w:val="1"/>
      <w:numFmt w:val="decimal"/>
      <w:pStyle w:val="Nadpis5"/>
      <w:lvlText w:val="%1.%2.%3.%4.%5"/>
      <w:lvlJc w:val="left"/>
      <w:pPr>
        <w:ind w:left="1008" w:hanging="1008"/>
      </w:pPr>
      <w:rPr>
        <w:rFonts w:hint="default"/>
        <w:i w:val="0"/>
      </w:rPr>
    </w:lvl>
    <w:lvl w:ilvl="5">
      <w:start w:val="1"/>
      <w:numFmt w:val="decimal"/>
      <w:pStyle w:val="Nadpis6"/>
      <w:lvlText w:val="%1.%2.%3.%4.%5.%6"/>
      <w:lvlJc w:val="left"/>
      <w:pPr>
        <w:ind w:left="1152" w:hanging="1152"/>
      </w:pPr>
      <w:rPr>
        <w:rFonts w:hint="default"/>
        <w:i w:val="0"/>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abstractNum w:abstractNumId="93" w15:restartNumberingAfterBreak="0">
    <w:nsid w:val="7B792EB1"/>
    <w:multiLevelType w:val="hybridMultilevel"/>
    <w:tmpl w:val="E0AA67F6"/>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4" w15:restartNumberingAfterBreak="0">
    <w:nsid w:val="7E0E392F"/>
    <w:multiLevelType w:val="hybridMultilevel"/>
    <w:tmpl w:val="17DE03FE"/>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5" w15:restartNumberingAfterBreak="0">
    <w:nsid w:val="7E10721C"/>
    <w:multiLevelType w:val="hybridMultilevel"/>
    <w:tmpl w:val="C2468286"/>
    <w:lvl w:ilvl="0" w:tplc="FFFFFFFF">
      <w:start w:val="1"/>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92"/>
  </w:num>
  <w:num w:numId="2">
    <w:abstractNumId w:val="68"/>
  </w:num>
  <w:num w:numId="3">
    <w:abstractNumId w:val="49"/>
  </w:num>
  <w:num w:numId="4">
    <w:abstractNumId w:val="40"/>
  </w:num>
  <w:num w:numId="5">
    <w:abstractNumId w:val="51"/>
  </w:num>
  <w:num w:numId="6">
    <w:abstractNumId w:val="42"/>
  </w:num>
  <w:num w:numId="7">
    <w:abstractNumId w:val="25"/>
  </w:num>
  <w:num w:numId="8">
    <w:abstractNumId w:val="9"/>
  </w:num>
  <w:num w:numId="9">
    <w:abstractNumId w:val="31"/>
  </w:num>
  <w:num w:numId="10">
    <w:abstractNumId w:val="21"/>
  </w:num>
  <w:num w:numId="11">
    <w:abstractNumId w:val="59"/>
  </w:num>
  <w:num w:numId="12">
    <w:abstractNumId w:val="30"/>
  </w:num>
  <w:num w:numId="13">
    <w:abstractNumId w:val="61"/>
  </w:num>
  <w:num w:numId="14">
    <w:abstractNumId w:val="23"/>
  </w:num>
  <w:num w:numId="15">
    <w:abstractNumId w:val="39"/>
  </w:num>
  <w:num w:numId="16">
    <w:abstractNumId w:val="60"/>
  </w:num>
  <w:num w:numId="17">
    <w:abstractNumId w:val="29"/>
  </w:num>
  <w:num w:numId="18">
    <w:abstractNumId w:val="41"/>
  </w:num>
  <w:num w:numId="19">
    <w:abstractNumId w:val="93"/>
  </w:num>
  <w:num w:numId="20">
    <w:abstractNumId w:val="14"/>
  </w:num>
  <w:num w:numId="21">
    <w:abstractNumId w:val="20"/>
  </w:num>
  <w:num w:numId="22">
    <w:abstractNumId w:val="88"/>
  </w:num>
  <w:num w:numId="23">
    <w:abstractNumId w:val="77"/>
  </w:num>
  <w:num w:numId="24">
    <w:abstractNumId w:val="91"/>
  </w:num>
  <w:num w:numId="25">
    <w:abstractNumId w:val="11"/>
  </w:num>
  <w:num w:numId="26">
    <w:abstractNumId w:val="27"/>
  </w:num>
  <w:num w:numId="27">
    <w:abstractNumId w:val="63"/>
    <w:lvlOverride w:ilvl="0">
      <w:startOverride w:val="1"/>
    </w:lvlOverride>
  </w:num>
  <w:num w:numId="28">
    <w:abstractNumId w:val="82"/>
  </w:num>
  <w:num w:numId="29">
    <w:abstractNumId w:val="13"/>
  </w:num>
  <w:num w:numId="30">
    <w:abstractNumId w:val="55"/>
  </w:num>
  <w:num w:numId="31">
    <w:abstractNumId w:val="81"/>
  </w:num>
  <w:num w:numId="32">
    <w:abstractNumId w:val="26"/>
  </w:num>
  <w:num w:numId="33">
    <w:abstractNumId w:val="62"/>
    <w:lvlOverride w:ilvl="0">
      <w:startOverride w:val="1"/>
    </w:lvlOverride>
  </w:num>
  <w:num w:numId="34">
    <w:abstractNumId w:val="66"/>
  </w:num>
  <w:num w:numId="35">
    <w:abstractNumId w:val="44"/>
  </w:num>
  <w:num w:numId="36">
    <w:abstractNumId w:val="33"/>
  </w:num>
  <w:num w:numId="37">
    <w:abstractNumId w:val="32"/>
  </w:num>
  <w:num w:numId="38">
    <w:abstractNumId w:val="94"/>
  </w:num>
  <w:num w:numId="39">
    <w:abstractNumId w:val="10"/>
  </w:num>
  <w:num w:numId="40">
    <w:abstractNumId w:val="90"/>
  </w:num>
  <w:num w:numId="41">
    <w:abstractNumId w:val="70"/>
  </w:num>
  <w:num w:numId="42">
    <w:abstractNumId w:val="24"/>
  </w:num>
  <w:num w:numId="43">
    <w:abstractNumId w:val="74"/>
  </w:num>
  <w:num w:numId="44">
    <w:abstractNumId w:val="52"/>
  </w:num>
  <w:num w:numId="45">
    <w:abstractNumId w:val="71"/>
  </w:num>
  <w:num w:numId="46">
    <w:abstractNumId w:val="8"/>
  </w:num>
  <w:num w:numId="47">
    <w:abstractNumId w:val="83"/>
  </w:num>
  <w:num w:numId="48">
    <w:abstractNumId w:val="86"/>
  </w:num>
  <w:num w:numId="49">
    <w:abstractNumId w:val="58"/>
  </w:num>
  <w:num w:numId="50">
    <w:abstractNumId w:val="28"/>
  </w:num>
  <w:num w:numId="51">
    <w:abstractNumId w:val="46"/>
  </w:num>
  <w:num w:numId="52">
    <w:abstractNumId w:val="36"/>
  </w:num>
  <w:num w:numId="53">
    <w:abstractNumId w:val="16"/>
  </w:num>
  <w:num w:numId="54">
    <w:abstractNumId w:val="12"/>
  </w:num>
  <w:num w:numId="55">
    <w:abstractNumId w:val="78"/>
  </w:num>
  <w:num w:numId="56">
    <w:abstractNumId w:val="85"/>
  </w:num>
  <w:num w:numId="57">
    <w:abstractNumId w:val="18"/>
  </w:num>
  <w:num w:numId="58">
    <w:abstractNumId w:val="79"/>
  </w:num>
  <w:num w:numId="59">
    <w:abstractNumId w:val="69"/>
  </w:num>
  <w:num w:numId="60">
    <w:abstractNumId w:val="45"/>
  </w:num>
  <w:num w:numId="61">
    <w:abstractNumId w:val="95"/>
  </w:num>
  <w:num w:numId="62">
    <w:abstractNumId w:val="37"/>
  </w:num>
  <w:num w:numId="63">
    <w:abstractNumId w:val="38"/>
  </w:num>
  <w:num w:numId="64">
    <w:abstractNumId w:val="50"/>
  </w:num>
  <w:num w:numId="65">
    <w:abstractNumId w:val="19"/>
  </w:num>
  <w:num w:numId="66">
    <w:abstractNumId w:val="53"/>
  </w:num>
  <w:num w:numId="67">
    <w:abstractNumId w:val="54"/>
  </w:num>
  <w:num w:numId="68">
    <w:abstractNumId w:val="48"/>
  </w:num>
  <w:num w:numId="69">
    <w:abstractNumId w:val="87"/>
  </w:num>
  <w:num w:numId="70">
    <w:abstractNumId w:val="17"/>
  </w:num>
  <w:num w:numId="71">
    <w:abstractNumId w:val="56"/>
  </w:num>
  <w:num w:numId="72">
    <w:abstractNumId w:val="22"/>
  </w:num>
  <w:num w:numId="73">
    <w:abstractNumId w:val="65"/>
  </w:num>
  <w:num w:numId="74">
    <w:abstractNumId w:val="64"/>
  </w:num>
  <w:num w:numId="75">
    <w:abstractNumId w:val="57"/>
  </w:num>
  <w:num w:numId="76">
    <w:abstractNumId w:val="84"/>
  </w:num>
  <w:num w:numId="77">
    <w:abstractNumId w:val="80"/>
  </w:num>
  <w:num w:numId="78">
    <w:abstractNumId w:val="75"/>
  </w:num>
  <w:num w:numId="79">
    <w:abstractNumId w:val="76"/>
  </w:num>
  <w:num w:numId="80">
    <w:abstractNumId w:val="72"/>
  </w:num>
  <w:num w:numId="81">
    <w:abstractNumId w:val="43"/>
  </w:num>
  <w:num w:numId="82">
    <w:abstractNumId w:val="15"/>
  </w:num>
  <w:num w:numId="83">
    <w:abstractNumId w:val="34"/>
  </w:num>
  <w:num w:numId="84">
    <w:abstractNumId w:val="47"/>
  </w:num>
  <w:num w:numId="85">
    <w:abstractNumId w:val="89"/>
  </w:num>
  <w:num w:numId="86">
    <w:abstractNumId w:val="67"/>
  </w:num>
  <w:num w:numId="87">
    <w:abstractNumId w:val="35"/>
  </w:num>
  <w:num w:numId="88">
    <w:abstractNumId w:val="73"/>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F4ADF"/>
    <w:rsid w:val="0001261D"/>
    <w:rsid w:val="00015FD3"/>
    <w:rsid w:val="000248BA"/>
    <w:rsid w:val="000270C1"/>
    <w:rsid w:val="00032602"/>
    <w:rsid w:val="00044BB9"/>
    <w:rsid w:val="00053FEA"/>
    <w:rsid w:val="00055745"/>
    <w:rsid w:val="000575CE"/>
    <w:rsid w:val="00076DD4"/>
    <w:rsid w:val="000860CB"/>
    <w:rsid w:val="000A776E"/>
    <w:rsid w:val="000C46A7"/>
    <w:rsid w:val="000C5334"/>
    <w:rsid w:val="000F4ADF"/>
    <w:rsid w:val="00103C38"/>
    <w:rsid w:val="001202E1"/>
    <w:rsid w:val="001214AD"/>
    <w:rsid w:val="00122A57"/>
    <w:rsid w:val="001337DD"/>
    <w:rsid w:val="0013618E"/>
    <w:rsid w:val="00147D2B"/>
    <w:rsid w:val="001A0274"/>
    <w:rsid w:val="001B6F7D"/>
    <w:rsid w:val="001D30F0"/>
    <w:rsid w:val="001E060F"/>
    <w:rsid w:val="001F44D4"/>
    <w:rsid w:val="00216CF1"/>
    <w:rsid w:val="002220D6"/>
    <w:rsid w:val="00242AC3"/>
    <w:rsid w:val="00245DEB"/>
    <w:rsid w:val="00252F6A"/>
    <w:rsid w:val="00286CC8"/>
    <w:rsid w:val="002A2B43"/>
    <w:rsid w:val="002B5AF4"/>
    <w:rsid w:val="002C5F42"/>
    <w:rsid w:val="002F11A4"/>
    <w:rsid w:val="002F7356"/>
    <w:rsid w:val="00314A33"/>
    <w:rsid w:val="00315383"/>
    <w:rsid w:val="00316D23"/>
    <w:rsid w:val="00324A39"/>
    <w:rsid w:val="00342FA2"/>
    <w:rsid w:val="00350600"/>
    <w:rsid w:val="00362248"/>
    <w:rsid w:val="003638DC"/>
    <w:rsid w:val="003818BA"/>
    <w:rsid w:val="003A51CF"/>
    <w:rsid w:val="003A67B5"/>
    <w:rsid w:val="003B0875"/>
    <w:rsid w:val="003F4221"/>
    <w:rsid w:val="004062CB"/>
    <w:rsid w:val="0042629C"/>
    <w:rsid w:val="00436B68"/>
    <w:rsid w:val="00446B61"/>
    <w:rsid w:val="004723BF"/>
    <w:rsid w:val="00495370"/>
    <w:rsid w:val="004D2709"/>
    <w:rsid w:val="004E1BB3"/>
    <w:rsid w:val="00504D23"/>
    <w:rsid w:val="00533655"/>
    <w:rsid w:val="00540765"/>
    <w:rsid w:val="0054183E"/>
    <w:rsid w:val="005516D4"/>
    <w:rsid w:val="005525A3"/>
    <w:rsid w:val="00552977"/>
    <w:rsid w:val="00557FB6"/>
    <w:rsid w:val="005626CB"/>
    <w:rsid w:val="00576F04"/>
    <w:rsid w:val="00591201"/>
    <w:rsid w:val="005E231D"/>
    <w:rsid w:val="005E7A19"/>
    <w:rsid w:val="005F3261"/>
    <w:rsid w:val="00600CFE"/>
    <w:rsid w:val="006019E4"/>
    <w:rsid w:val="00601CEF"/>
    <w:rsid w:val="00603EC6"/>
    <w:rsid w:val="006064E4"/>
    <w:rsid w:val="006112C6"/>
    <w:rsid w:val="00625895"/>
    <w:rsid w:val="006374C1"/>
    <w:rsid w:val="0065522A"/>
    <w:rsid w:val="006603AD"/>
    <w:rsid w:val="0066404E"/>
    <w:rsid w:val="00670A5F"/>
    <w:rsid w:val="0067542F"/>
    <w:rsid w:val="006C0CF2"/>
    <w:rsid w:val="006D3C55"/>
    <w:rsid w:val="006D3E2F"/>
    <w:rsid w:val="006D5365"/>
    <w:rsid w:val="006D7669"/>
    <w:rsid w:val="006F01C6"/>
    <w:rsid w:val="006F7AC1"/>
    <w:rsid w:val="00704238"/>
    <w:rsid w:val="0071213F"/>
    <w:rsid w:val="00726D67"/>
    <w:rsid w:val="00727EC8"/>
    <w:rsid w:val="007301AC"/>
    <w:rsid w:val="00740838"/>
    <w:rsid w:val="007467F7"/>
    <w:rsid w:val="007701D9"/>
    <w:rsid w:val="007A50EF"/>
    <w:rsid w:val="007B0FA4"/>
    <w:rsid w:val="007B16B2"/>
    <w:rsid w:val="007B241E"/>
    <w:rsid w:val="007C31B2"/>
    <w:rsid w:val="007D18C6"/>
    <w:rsid w:val="007E3EDF"/>
    <w:rsid w:val="007F10A6"/>
    <w:rsid w:val="007F7C74"/>
    <w:rsid w:val="00834817"/>
    <w:rsid w:val="008531C4"/>
    <w:rsid w:val="008A4D4A"/>
    <w:rsid w:val="008C4323"/>
    <w:rsid w:val="008C7289"/>
    <w:rsid w:val="008D7DD8"/>
    <w:rsid w:val="009004E6"/>
    <w:rsid w:val="00902AB9"/>
    <w:rsid w:val="00972910"/>
    <w:rsid w:val="0098079C"/>
    <w:rsid w:val="00981604"/>
    <w:rsid w:val="00992826"/>
    <w:rsid w:val="009A58E8"/>
    <w:rsid w:val="009B5CDE"/>
    <w:rsid w:val="009C64FD"/>
    <w:rsid w:val="00A20199"/>
    <w:rsid w:val="00A208E1"/>
    <w:rsid w:val="00A23831"/>
    <w:rsid w:val="00A23BB1"/>
    <w:rsid w:val="00A27654"/>
    <w:rsid w:val="00A32B75"/>
    <w:rsid w:val="00A850AE"/>
    <w:rsid w:val="00A9497F"/>
    <w:rsid w:val="00AA1E64"/>
    <w:rsid w:val="00AB4B6E"/>
    <w:rsid w:val="00AD3058"/>
    <w:rsid w:val="00AE4124"/>
    <w:rsid w:val="00B10E1F"/>
    <w:rsid w:val="00B747EF"/>
    <w:rsid w:val="00BA14BD"/>
    <w:rsid w:val="00BB2F9E"/>
    <w:rsid w:val="00BE382B"/>
    <w:rsid w:val="00BF5A6A"/>
    <w:rsid w:val="00BF5C25"/>
    <w:rsid w:val="00C03BBC"/>
    <w:rsid w:val="00C044E0"/>
    <w:rsid w:val="00C21554"/>
    <w:rsid w:val="00C3692D"/>
    <w:rsid w:val="00C449B3"/>
    <w:rsid w:val="00C5496B"/>
    <w:rsid w:val="00C625CA"/>
    <w:rsid w:val="00C76D34"/>
    <w:rsid w:val="00C97D37"/>
    <w:rsid w:val="00CB0530"/>
    <w:rsid w:val="00CB7894"/>
    <w:rsid w:val="00CD06F0"/>
    <w:rsid w:val="00CE02B8"/>
    <w:rsid w:val="00D52B6B"/>
    <w:rsid w:val="00D6160D"/>
    <w:rsid w:val="00D63DD1"/>
    <w:rsid w:val="00D770FC"/>
    <w:rsid w:val="00D80707"/>
    <w:rsid w:val="00D838CD"/>
    <w:rsid w:val="00DE310C"/>
    <w:rsid w:val="00DE39DE"/>
    <w:rsid w:val="00E13F96"/>
    <w:rsid w:val="00E15B32"/>
    <w:rsid w:val="00E334F1"/>
    <w:rsid w:val="00E479CE"/>
    <w:rsid w:val="00E519E0"/>
    <w:rsid w:val="00E577C3"/>
    <w:rsid w:val="00E61287"/>
    <w:rsid w:val="00E65F65"/>
    <w:rsid w:val="00E678FF"/>
    <w:rsid w:val="00E7695B"/>
    <w:rsid w:val="00E80456"/>
    <w:rsid w:val="00E87F65"/>
    <w:rsid w:val="00EA0FB2"/>
    <w:rsid w:val="00ED7CFE"/>
    <w:rsid w:val="00EE0CF7"/>
    <w:rsid w:val="00EF706A"/>
    <w:rsid w:val="00F05FD6"/>
    <w:rsid w:val="00F07C28"/>
    <w:rsid w:val="00F13F6F"/>
    <w:rsid w:val="00F24BFD"/>
    <w:rsid w:val="00F273BD"/>
    <w:rsid w:val="00F458DF"/>
    <w:rsid w:val="00F56A2A"/>
    <w:rsid w:val="00F64BF7"/>
    <w:rsid w:val="00F85A68"/>
    <w:rsid w:val="00F94251"/>
    <w:rsid w:val="00FA215A"/>
    <w:rsid w:val="00FB6AC8"/>
    <w:rsid w:val="00FC2F2D"/>
    <w:rsid w:val="00FC4C36"/>
    <w:rsid w:val="00FD164B"/>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4322FBFA"/>
  <w15:docId w15:val="{752F87B9-FF1F-483C-BF3D-3674491729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k-SK"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aliases w:val="a Normal"/>
    <w:qFormat/>
    <w:rsid w:val="003A51CF"/>
    <w:pPr>
      <w:spacing w:after="0" w:line="240" w:lineRule="auto"/>
    </w:pPr>
    <w:rPr>
      <w:rFonts w:ascii="Calibri" w:eastAsia="Times New Roman" w:hAnsi="Calibri" w:cs="Times New Roman"/>
      <w:sz w:val="24"/>
      <w:szCs w:val="24"/>
      <w:lang w:eastAsia="sk-SK"/>
    </w:rPr>
  </w:style>
  <w:style w:type="paragraph" w:styleId="Nadpis10">
    <w:name w:val="heading 1"/>
    <w:aliases w:val="a Heading 1,Nadpis 1 Char Char,Nadpis 1 Char1 Char,Nadpis 1 Char Char Char"/>
    <w:basedOn w:val="Normlny"/>
    <w:next w:val="Normlny"/>
    <w:link w:val="Nadpis1Char"/>
    <w:qFormat/>
    <w:rsid w:val="002A2B43"/>
    <w:pPr>
      <w:keepNext/>
      <w:keepLines/>
      <w:numPr>
        <w:numId w:val="1"/>
      </w:numPr>
      <w:spacing w:before="480"/>
      <w:outlineLvl w:val="0"/>
    </w:pPr>
    <w:rPr>
      <w:rFonts w:eastAsiaTheme="majorEastAsia" w:cstheme="majorBidi"/>
      <w:b/>
      <w:bCs/>
      <w:sz w:val="36"/>
      <w:szCs w:val="28"/>
    </w:rPr>
  </w:style>
  <w:style w:type="paragraph" w:styleId="Nadpis20">
    <w:name w:val="heading 2"/>
    <w:aliases w:val="a Heading 2,Nadpis 2 Char Char,Subtitle"/>
    <w:basedOn w:val="Normlny"/>
    <w:next w:val="Normlny"/>
    <w:link w:val="Nadpis2Char"/>
    <w:unhideWhenUsed/>
    <w:qFormat/>
    <w:rsid w:val="003A51CF"/>
    <w:pPr>
      <w:keepNext/>
      <w:keepLines/>
      <w:numPr>
        <w:ilvl w:val="1"/>
        <w:numId w:val="1"/>
      </w:numPr>
      <w:spacing w:before="300" w:after="120"/>
      <w:outlineLvl w:val="1"/>
    </w:pPr>
    <w:rPr>
      <w:rFonts w:eastAsiaTheme="majorEastAsia" w:cstheme="majorBidi"/>
      <w:b/>
      <w:bCs/>
      <w:caps/>
      <w:sz w:val="36"/>
      <w:szCs w:val="26"/>
    </w:rPr>
  </w:style>
  <w:style w:type="paragraph" w:styleId="Nadpis30">
    <w:name w:val="heading 3"/>
    <w:aliases w:val="a Heading 3,Kurzíva"/>
    <w:basedOn w:val="Normlny"/>
    <w:next w:val="Normlny"/>
    <w:link w:val="Nadpis3Char"/>
    <w:unhideWhenUsed/>
    <w:qFormat/>
    <w:rsid w:val="00981604"/>
    <w:pPr>
      <w:keepNext/>
      <w:keepLines/>
      <w:numPr>
        <w:ilvl w:val="2"/>
        <w:numId w:val="1"/>
      </w:numPr>
      <w:spacing w:before="320" w:after="120"/>
      <w:jc w:val="both"/>
      <w:textboxTightWrap w:val="firstLineOnly"/>
      <w:outlineLvl w:val="2"/>
    </w:pPr>
    <w:rPr>
      <w:rFonts w:eastAsiaTheme="majorEastAsia" w:cstheme="majorBidi"/>
      <w:b/>
      <w:bCs/>
      <w:caps/>
      <w:sz w:val="28"/>
    </w:rPr>
  </w:style>
  <w:style w:type="paragraph" w:styleId="Nadpis4">
    <w:name w:val="heading 4"/>
    <w:aliases w:val="a Heading 4"/>
    <w:basedOn w:val="Normlny"/>
    <w:next w:val="Normlny"/>
    <w:link w:val="Nadpis4Char"/>
    <w:unhideWhenUsed/>
    <w:qFormat/>
    <w:rsid w:val="002A2B43"/>
    <w:pPr>
      <w:keepNext/>
      <w:keepLines/>
      <w:numPr>
        <w:ilvl w:val="3"/>
        <w:numId w:val="1"/>
      </w:numPr>
      <w:spacing w:before="320" w:after="120"/>
      <w:outlineLvl w:val="3"/>
    </w:pPr>
    <w:rPr>
      <w:rFonts w:eastAsiaTheme="majorEastAsia" w:cstheme="majorBidi"/>
      <w:b/>
      <w:bCs/>
      <w:iCs/>
      <w:caps/>
      <w:u w:val="single"/>
    </w:rPr>
  </w:style>
  <w:style w:type="paragraph" w:styleId="Nadpis5">
    <w:name w:val="heading 5"/>
    <w:aliases w:val="a Heading 5"/>
    <w:basedOn w:val="Normlny"/>
    <w:next w:val="Normlny"/>
    <w:link w:val="Nadpis5Char"/>
    <w:unhideWhenUsed/>
    <w:qFormat/>
    <w:rsid w:val="002A2B43"/>
    <w:pPr>
      <w:numPr>
        <w:ilvl w:val="4"/>
        <w:numId w:val="1"/>
      </w:numPr>
      <w:spacing w:before="240" w:after="80"/>
      <w:outlineLvl w:val="4"/>
    </w:pPr>
    <w:rPr>
      <w:b/>
      <w:sz w:val="22"/>
      <w:u w:val="single"/>
    </w:rPr>
  </w:style>
  <w:style w:type="paragraph" w:styleId="Nadpis6">
    <w:name w:val="heading 6"/>
    <w:aliases w:val="a heading 6"/>
    <w:basedOn w:val="Normlny"/>
    <w:next w:val="Normlny"/>
    <w:link w:val="Nadpis6Char"/>
    <w:unhideWhenUsed/>
    <w:qFormat/>
    <w:rsid w:val="002A2B43"/>
    <w:pPr>
      <w:keepNext/>
      <w:keepLines/>
      <w:numPr>
        <w:ilvl w:val="5"/>
        <w:numId w:val="1"/>
      </w:numPr>
      <w:spacing w:before="200" w:after="60"/>
      <w:outlineLvl w:val="5"/>
    </w:pPr>
    <w:rPr>
      <w:rFonts w:eastAsiaTheme="majorEastAsia" w:cstheme="majorBidi"/>
      <w:b/>
      <w:iCs/>
      <w:sz w:val="22"/>
    </w:rPr>
  </w:style>
  <w:style w:type="paragraph" w:styleId="Nadpis7">
    <w:name w:val="heading 7"/>
    <w:basedOn w:val="Normlny"/>
    <w:next w:val="Normlny"/>
    <w:link w:val="Nadpis7Char"/>
    <w:unhideWhenUsed/>
    <w:qFormat/>
    <w:rsid w:val="005E231D"/>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Nadpis8">
    <w:name w:val="heading 8"/>
    <w:basedOn w:val="Normlny"/>
    <w:next w:val="Normlny"/>
    <w:link w:val="Nadpis8Char"/>
    <w:unhideWhenUsed/>
    <w:qFormat/>
    <w:rsid w:val="005E231D"/>
    <w:pPr>
      <w:keepNext/>
      <w:keepLines/>
      <w:numPr>
        <w:ilvl w:val="7"/>
        <w:numId w:val="1"/>
      </w:numPr>
      <w:spacing w:before="200"/>
      <w:outlineLvl w:val="7"/>
    </w:pPr>
    <w:rPr>
      <w:rFonts w:asciiTheme="majorHAnsi" w:eastAsiaTheme="majorEastAsia" w:hAnsiTheme="majorHAnsi" w:cstheme="majorBidi"/>
      <w:color w:val="404040" w:themeColor="text1" w:themeTint="BF"/>
      <w:szCs w:val="20"/>
    </w:rPr>
  </w:style>
  <w:style w:type="paragraph" w:styleId="Nadpis9">
    <w:name w:val="heading 9"/>
    <w:basedOn w:val="Normlny"/>
    <w:next w:val="Normlny"/>
    <w:link w:val="Nadpis9Char"/>
    <w:unhideWhenUsed/>
    <w:qFormat/>
    <w:rsid w:val="005E231D"/>
    <w:pPr>
      <w:keepNext/>
      <w:keepLines/>
      <w:numPr>
        <w:ilvl w:val="8"/>
        <w:numId w:val="1"/>
      </w:numPr>
      <w:spacing w:before="200"/>
      <w:outlineLvl w:val="8"/>
    </w:pPr>
    <w:rPr>
      <w:rFonts w:asciiTheme="majorHAnsi" w:eastAsiaTheme="majorEastAsia" w:hAnsiTheme="majorHAnsi" w:cstheme="majorBidi"/>
      <w:i/>
      <w:iCs/>
      <w:color w:val="404040" w:themeColor="text1" w:themeTint="BF"/>
      <w:szCs w:val="2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aliases w:val="a Heading 1 Char,Nadpis 1 Char Char Char1,Nadpis 1 Char1 Char Char,Nadpis 1 Char Char Char Char"/>
    <w:basedOn w:val="Predvolenpsmoodseku"/>
    <w:link w:val="Nadpis10"/>
    <w:rsid w:val="002A2B43"/>
    <w:rPr>
      <w:rFonts w:ascii="Calibri" w:eastAsiaTheme="majorEastAsia" w:hAnsi="Calibri" w:cstheme="majorBidi"/>
      <w:b/>
      <w:bCs/>
      <w:sz w:val="36"/>
      <w:szCs w:val="28"/>
      <w:lang w:eastAsia="sk-SK"/>
    </w:rPr>
  </w:style>
  <w:style w:type="character" w:customStyle="1" w:styleId="Nadpis2Char">
    <w:name w:val="Nadpis 2 Char"/>
    <w:aliases w:val="a Heading 2 Char,Nadpis 2 Char Char Char,Subtitle Char"/>
    <w:basedOn w:val="Predvolenpsmoodseku"/>
    <w:link w:val="Nadpis20"/>
    <w:rsid w:val="003A51CF"/>
    <w:rPr>
      <w:rFonts w:ascii="Calibri" w:eastAsiaTheme="majorEastAsia" w:hAnsi="Calibri" w:cstheme="majorBidi"/>
      <w:b/>
      <w:bCs/>
      <w:caps/>
      <w:sz w:val="36"/>
      <w:szCs w:val="26"/>
      <w:lang w:eastAsia="sk-SK"/>
    </w:rPr>
  </w:style>
  <w:style w:type="character" w:customStyle="1" w:styleId="Nadpis3Char">
    <w:name w:val="Nadpis 3 Char"/>
    <w:aliases w:val="a Heading 3 Char,Kurzíva Char"/>
    <w:basedOn w:val="Predvolenpsmoodseku"/>
    <w:link w:val="Nadpis30"/>
    <w:rsid w:val="00981604"/>
    <w:rPr>
      <w:rFonts w:ascii="Calibri" w:eastAsiaTheme="majorEastAsia" w:hAnsi="Calibri" w:cstheme="majorBidi"/>
      <w:b/>
      <w:bCs/>
      <w:caps/>
      <w:sz w:val="28"/>
      <w:szCs w:val="24"/>
      <w:lang w:eastAsia="sk-SK"/>
    </w:rPr>
  </w:style>
  <w:style w:type="character" w:customStyle="1" w:styleId="Nadpis4Char">
    <w:name w:val="Nadpis 4 Char"/>
    <w:aliases w:val="a Heading 4 Char"/>
    <w:basedOn w:val="Predvolenpsmoodseku"/>
    <w:link w:val="Nadpis4"/>
    <w:rsid w:val="002A2B43"/>
    <w:rPr>
      <w:rFonts w:ascii="Calibri" w:eastAsiaTheme="majorEastAsia" w:hAnsi="Calibri" w:cstheme="majorBidi"/>
      <w:b/>
      <w:bCs/>
      <w:iCs/>
      <w:caps/>
      <w:sz w:val="24"/>
      <w:szCs w:val="24"/>
      <w:u w:val="single"/>
      <w:lang w:eastAsia="sk-SK"/>
    </w:rPr>
  </w:style>
  <w:style w:type="character" w:customStyle="1" w:styleId="Nadpis5Char">
    <w:name w:val="Nadpis 5 Char"/>
    <w:aliases w:val="a Heading 5 Char"/>
    <w:basedOn w:val="Predvolenpsmoodseku"/>
    <w:link w:val="Nadpis5"/>
    <w:rsid w:val="002A2B43"/>
    <w:rPr>
      <w:rFonts w:ascii="Calibri" w:eastAsia="Times New Roman" w:hAnsi="Calibri" w:cs="Times New Roman"/>
      <w:b/>
      <w:szCs w:val="24"/>
      <w:u w:val="single"/>
      <w:lang w:eastAsia="sk-SK"/>
    </w:rPr>
  </w:style>
  <w:style w:type="character" w:customStyle="1" w:styleId="Nadpis6Char">
    <w:name w:val="Nadpis 6 Char"/>
    <w:aliases w:val="a heading 6 Char"/>
    <w:basedOn w:val="Predvolenpsmoodseku"/>
    <w:link w:val="Nadpis6"/>
    <w:rsid w:val="002A2B43"/>
    <w:rPr>
      <w:rFonts w:ascii="Calibri" w:eastAsiaTheme="majorEastAsia" w:hAnsi="Calibri" w:cstheme="majorBidi"/>
      <w:b/>
      <w:iCs/>
      <w:szCs w:val="24"/>
      <w:lang w:eastAsia="sk-SK"/>
    </w:rPr>
  </w:style>
  <w:style w:type="character" w:customStyle="1" w:styleId="Nadpis7Char">
    <w:name w:val="Nadpis 7 Char"/>
    <w:basedOn w:val="Predvolenpsmoodseku"/>
    <w:link w:val="Nadpis7"/>
    <w:rsid w:val="005E231D"/>
    <w:rPr>
      <w:rFonts w:asciiTheme="majorHAnsi" w:eastAsiaTheme="majorEastAsia" w:hAnsiTheme="majorHAnsi" w:cstheme="majorBidi"/>
      <w:i/>
      <w:iCs/>
      <w:color w:val="404040" w:themeColor="text1" w:themeTint="BF"/>
      <w:sz w:val="24"/>
      <w:szCs w:val="24"/>
      <w:lang w:eastAsia="sk-SK"/>
    </w:rPr>
  </w:style>
  <w:style w:type="character" w:customStyle="1" w:styleId="Nadpis8Char">
    <w:name w:val="Nadpis 8 Char"/>
    <w:basedOn w:val="Predvolenpsmoodseku"/>
    <w:link w:val="Nadpis8"/>
    <w:rsid w:val="005E231D"/>
    <w:rPr>
      <w:rFonts w:asciiTheme="majorHAnsi" w:eastAsiaTheme="majorEastAsia" w:hAnsiTheme="majorHAnsi" w:cstheme="majorBidi"/>
      <w:color w:val="404040" w:themeColor="text1" w:themeTint="BF"/>
      <w:sz w:val="24"/>
      <w:szCs w:val="20"/>
      <w:lang w:eastAsia="sk-SK"/>
    </w:rPr>
  </w:style>
  <w:style w:type="character" w:customStyle="1" w:styleId="Nadpis9Char">
    <w:name w:val="Nadpis 9 Char"/>
    <w:basedOn w:val="Predvolenpsmoodseku"/>
    <w:link w:val="Nadpis9"/>
    <w:rsid w:val="005E231D"/>
    <w:rPr>
      <w:rFonts w:asciiTheme="majorHAnsi" w:eastAsiaTheme="majorEastAsia" w:hAnsiTheme="majorHAnsi" w:cstheme="majorBidi"/>
      <w:i/>
      <w:iCs/>
      <w:color w:val="404040" w:themeColor="text1" w:themeTint="BF"/>
      <w:sz w:val="24"/>
      <w:szCs w:val="20"/>
      <w:lang w:eastAsia="sk-SK"/>
    </w:rPr>
  </w:style>
  <w:style w:type="paragraph" w:styleId="Hlavikaobsahu">
    <w:name w:val="TOC Heading"/>
    <w:basedOn w:val="Nadpis10"/>
    <w:next w:val="Normlny"/>
    <w:uiPriority w:val="39"/>
    <w:unhideWhenUsed/>
    <w:qFormat/>
    <w:rsid w:val="005E231D"/>
    <w:pPr>
      <w:outlineLvl w:val="9"/>
    </w:pPr>
    <w:rPr>
      <w:lang w:val="en-US" w:eastAsia="ja-JP"/>
    </w:rPr>
  </w:style>
  <w:style w:type="paragraph" w:styleId="Obsah2">
    <w:name w:val="toc 2"/>
    <w:basedOn w:val="Normlny"/>
    <w:next w:val="Normlny"/>
    <w:autoRedefine/>
    <w:uiPriority w:val="39"/>
    <w:unhideWhenUsed/>
    <w:qFormat/>
    <w:rsid w:val="00C03BBC"/>
    <w:pPr>
      <w:tabs>
        <w:tab w:val="left" w:pos="426"/>
        <w:tab w:val="right" w:leader="dot" w:pos="9373"/>
      </w:tabs>
      <w:spacing w:before="120"/>
    </w:pPr>
    <w:rPr>
      <w:rFonts w:asciiTheme="minorHAnsi" w:hAnsiTheme="minorHAnsi" w:cstheme="minorHAnsi"/>
      <w:b/>
      <w:iCs/>
      <w:caps/>
      <w:noProof/>
      <w:szCs w:val="20"/>
    </w:rPr>
  </w:style>
  <w:style w:type="paragraph" w:styleId="Obsah1">
    <w:name w:val="toc 1"/>
    <w:basedOn w:val="Normlny"/>
    <w:next w:val="Normlny"/>
    <w:autoRedefine/>
    <w:uiPriority w:val="39"/>
    <w:unhideWhenUsed/>
    <w:qFormat/>
    <w:rsid w:val="003A51CF"/>
    <w:pPr>
      <w:tabs>
        <w:tab w:val="left" w:pos="426"/>
        <w:tab w:val="right" w:leader="dot" w:pos="9356"/>
      </w:tabs>
      <w:spacing w:before="240" w:after="120"/>
    </w:pPr>
    <w:rPr>
      <w:rFonts w:asciiTheme="minorHAnsi" w:hAnsiTheme="minorHAnsi" w:cstheme="minorHAnsi"/>
      <w:b/>
      <w:bCs/>
      <w:caps/>
      <w:noProof/>
      <w:sz w:val="28"/>
      <w:szCs w:val="20"/>
    </w:rPr>
  </w:style>
  <w:style w:type="paragraph" w:styleId="Obsah3">
    <w:name w:val="toc 3"/>
    <w:basedOn w:val="Normlny"/>
    <w:next w:val="Normlny"/>
    <w:autoRedefine/>
    <w:uiPriority w:val="39"/>
    <w:unhideWhenUsed/>
    <w:qFormat/>
    <w:rsid w:val="0098079C"/>
    <w:pPr>
      <w:tabs>
        <w:tab w:val="left" w:pos="709"/>
        <w:tab w:val="right" w:leader="dot" w:pos="9356"/>
      </w:tabs>
      <w:ind w:left="709" w:hanging="709"/>
    </w:pPr>
    <w:rPr>
      <w:rFonts w:cstheme="minorHAnsi"/>
      <w:caps/>
      <w:szCs w:val="20"/>
    </w:rPr>
  </w:style>
  <w:style w:type="character" w:styleId="Hypertextovprepojenie">
    <w:name w:val="Hyperlink"/>
    <w:basedOn w:val="Predvolenpsmoodseku"/>
    <w:uiPriority w:val="99"/>
    <w:unhideWhenUsed/>
    <w:rsid w:val="005E231D"/>
    <w:rPr>
      <w:color w:val="0563C1" w:themeColor="hyperlink"/>
      <w:u w:val="single"/>
    </w:rPr>
  </w:style>
  <w:style w:type="paragraph" w:styleId="Textbubliny">
    <w:name w:val="Balloon Text"/>
    <w:basedOn w:val="Normlny"/>
    <w:link w:val="TextbublinyChar1"/>
    <w:uiPriority w:val="99"/>
    <w:unhideWhenUsed/>
    <w:rsid w:val="005E231D"/>
    <w:rPr>
      <w:rFonts w:ascii="Tahoma" w:hAnsi="Tahoma" w:cs="Tahoma"/>
      <w:sz w:val="16"/>
      <w:szCs w:val="16"/>
    </w:rPr>
  </w:style>
  <w:style w:type="character" w:customStyle="1" w:styleId="TextbublinyChar">
    <w:name w:val="Text bubliny Char"/>
    <w:basedOn w:val="Predvolenpsmoodseku"/>
    <w:uiPriority w:val="99"/>
    <w:rsid w:val="005E231D"/>
    <w:rPr>
      <w:rFonts w:ascii="Segoe UI" w:hAnsi="Segoe UI" w:cs="Segoe UI"/>
      <w:sz w:val="18"/>
      <w:szCs w:val="18"/>
    </w:rPr>
  </w:style>
  <w:style w:type="character" w:customStyle="1" w:styleId="TextbublinyChar1">
    <w:name w:val="Text bubliny Char1"/>
    <w:basedOn w:val="Predvolenpsmoodseku"/>
    <w:link w:val="Textbubliny"/>
    <w:rsid w:val="005E231D"/>
    <w:rPr>
      <w:rFonts w:ascii="Tahoma" w:hAnsi="Tahoma" w:cs="Tahoma"/>
      <w:sz w:val="16"/>
      <w:szCs w:val="16"/>
    </w:rPr>
  </w:style>
  <w:style w:type="paragraph" w:customStyle="1" w:styleId="NADPIS2">
    <w:name w:val="NADPIS 2"/>
    <w:basedOn w:val="Nadpis20"/>
    <w:link w:val="NADPIS2Char0"/>
    <w:qFormat/>
    <w:rsid w:val="005E231D"/>
    <w:pPr>
      <w:keepLines w:val="0"/>
      <w:numPr>
        <w:ilvl w:val="0"/>
        <w:numId w:val="3"/>
      </w:numPr>
      <w:spacing w:before="0"/>
    </w:pPr>
    <w:rPr>
      <w:rFonts w:eastAsia="Times New Roman" w:cs="Times New Roman"/>
      <w:bCs w:val="0"/>
      <w:szCs w:val="20"/>
      <w:lang w:eastAsia="cs-CZ"/>
    </w:rPr>
  </w:style>
  <w:style w:type="paragraph" w:customStyle="1" w:styleId="NADPIS1">
    <w:name w:val="NADPIS1"/>
    <w:basedOn w:val="NADPIS2"/>
    <w:link w:val="NADPIS1Char0"/>
    <w:qFormat/>
    <w:rsid w:val="005E231D"/>
    <w:pPr>
      <w:numPr>
        <w:numId w:val="4"/>
      </w:numPr>
    </w:pPr>
  </w:style>
  <w:style w:type="character" w:customStyle="1" w:styleId="NADPIS2Char0">
    <w:name w:val="NADPIS 2 Char"/>
    <w:basedOn w:val="Nadpis2Char"/>
    <w:link w:val="NADPIS2"/>
    <w:rsid w:val="005E231D"/>
    <w:rPr>
      <w:rFonts w:ascii="Calibri" w:eastAsia="Times New Roman" w:hAnsi="Calibri" w:cs="Times New Roman"/>
      <w:b/>
      <w:bCs w:val="0"/>
      <w:caps/>
      <w:sz w:val="36"/>
      <w:szCs w:val="20"/>
      <w:lang w:eastAsia="cs-CZ"/>
    </w:rPr>
  </w:style>
  <w:style w:type="paragraph" w:customStyle="1" w:styleId="NADPIS3">
    <w:name w:val="NADPIS 3"/>
    <w:basedOn w:val="NADPIS2"/>
    <w:link w:val="NADPIS3Char0"/>
    <w:qFormat/>
    <w:rsid w:val="005E231D"/>
    <w:pPr>
      <w:numPr>
        <w:numId w:val="2"/>
      </w:numPr>
    </w:pPr>
    <w:rPr>
      <w:caps w:val="0"/>
    </w:rPr>
  </w:style>
  <w:style w:type="character" w:customStyle="1" w:styleId="NADPIS1Char0">
    <w:name w:val="NADPIS1 Char"/>
    <w:basedOn w:val="NADPIS2Char0"/>
    <w:link w:val="NADPIS1"/>
    <w:rsid w:val="005E231D"/>
    <w:rPr>
      <w:rFonts w:ascii="Calibri" w:eastAsia="Times New Roman" w:hAnsi="Calibri" w:cs="Times New Roman"/>
      <w:b/>
      <w:bCs w:val="0"/>
      <w:caps/>
      <w:sz w:val="36"/>
      <w:szCs w:val="20"/>
      <w:lang w:eastAsia="cs-CZ"/>
    </w:rPr>
  </w:style>
  <w:style w:type="character" w:customStyle="1" w:styleId="NADPIS3Char0">
    <w:name w:val="NADPIS 3 Char"/>
    <w:basedOn w:val="NADPIS2Char0"/>
    <w:link w:val="NADPIS3"/>
    <w:rsid w:val="005E231D"/>
    <w:rPr>
      <w:rFonts w:ascii="Calibri" w:eastAsia="Times New Roman" w:hAnsi="Calibri" w:cs="Times New Roman"/>
      <w:b/>
      <w:bCs w:val="0"/>
      <w:caps w:val="0"/>
      <w:sz w:val="36"/>
      <w:szCs w:val="20"/>
      <w:lang w:eastAsia="cs-CZ"/>
    </w:rPr>
  </w:style>
  <w:style w:type="paragraph" w:styleId="Zkladntext2">
    <w:name w:val="Body Text 2"/>
    <w:basedOn w:val="Normlny"/>
    <w:link w:val="Zkladntext2Char"/>
    <w:rsid w:val="005E231D"/>
    <w:rPr>
      <w:rFonts w:ascii="Arial" w:hAnsi="Arial"/>
      <w:sz w:val="22"/>
      <w:szCs w:val="20"/>
      <w:lang w:eastAsia="cs-CZ"/>
    </w:rPr>
  </w:style>
  <w:style w:type="character" w:customStyle="1" w:styleId="Zkladntext2Char">
    <w:name w:val="Základný text 2 Char"/>
    <w:basedOn w:val="Predvolenpsmoodseku"/>
    <w:link w:val="Zkladntext2"/>
    <w:rsid w:val="005E231D"/>
    <w:rPr>
      <w:rFonts w:ascii="Arial" w:eastAsia="Times New Roman" w:hAnsi="Arial" w:cs="Times New Roman"/>
      <w:szCs w:val="20"/>
      <w:lang w:eastAsia="cs-CZ"/>
    </w:rPr>
  </w:style>
  <w:style w:type="paragraph" w:customStyle="1" w:styleId="BodyText21">
    <w:name w:val="Body Text 21"/>
    <w:basedOn w:val="Normlny"/>
    <w:rsid w:val="005E231D"/>
    <w:pPr>
      <w:ind w:firstLine="708"/>
    </w:pPr>
    <w:rPr>
      <w:rFonts w:ascii="Times New Roman" w:hAnsi="Times New Roman"/>
      <w:b/>
      <w:szCs w:val="20"/>
      <w:lang w:eastAsia="cs-CZ"/>
    </w:rPr>
  </w:style>
  <w:style w:type="paragraph" w:styleId="Zkladntext3">
    <w:name w:val="Body Text 3"/>
    <w:basedOn w:val="Normlny"/>
    <w:link w:val="Zkladntext3Char"/>
    <w:rsid w:val="005E231D"/>
    <w:pPr>
      <w:spacing w:after="120"/>
    </w:pPr>
    <w:rPr>
      <w:rFonts w:ascii="Times New Roman" w:hAnsi="Times New Roman"/>
      <w:sz w:val="16"/>
      <w:szCs w:val="16"/>
      <w:lang w:val="cs-CZ" w:eastAsia="cs-CZ"/>
    </w:rPr>
  </w:style>
  <w:style w:type="character" w:customStyle="1" w:styleId="Zkladntext3Char">
    <w:name w:val="Základný text 3 Char"/>
    <w:basedOn w:val="Predvolenpsmoodseku"/>
    <w:link w:val="Zkladntext3"/>
    <w:rsid w:val="005E231D"/>
    <w:rPr>
      <w:rFonts w:ascii="Times New Roman" w:eastAsia="Times New Roman" w:hAnsi="Times New Roman" w:cs="Times New Roman"/>
      <w:sz w:val="16"/>
      <w:szCs w:val="16"/>
      <w:lang w:val="cs-CZ" w:eastAsia="cs-CZ"/>
    </w:rPr>
  </w:style>
  <w:style w:type="paragraph" w:styleId="Zarkazkladnhotextu">
    <w:name w:val="Body Text Indent"/>
    <w:basedOn w:val="Normlny"/>
    <w:link w:val="ZarkazkladnhotextuChar"/>
    <w:unhideWhenUsed/>
    <w:rsid w:val="005E231D"/>
    <w:pPr>
      <w:spacing w:after="120"/>
      <w:ind w:left="360"/>
    </w:pPr>
    <w:rPr>
      <w:noProof/>
      <w:lang w:eastAsia="cs-CZ"/>
    </w:rPr>
  </w:style>
  <w:style w:type="character" w:customStyle="1" w:styleId="ZarkazkladnhotextuChar">
    <w:name w:val="Zarážka základného textu Char"/>
    <w:basedOn w:val="Predvolenpsmoodseku"/>
    <w:link w:val="Zarkazkladnhotextu"/>
    <w:rsid w:val="005E231D"/>
    <w:rPr>
      <w:rFonts w:ascii="Calibri" w:eastAsia="Times New Roman" w:hAnsi="Calibri" w:cs="Times New Roman"/>
      <w:noProof/>
      <w:sz w:val="20"/>
      <w:szCs w:val="24"/>
      <w:lang w:eastAsia="cs-CZ"/>
    </w:rPr>
  </w:style>
  <w:style w:type="paragraph" w:customStyle="1" w:styleId="KKODSTAVEC2">
    <w:name w:val="KK ODSTAVEC 2"/>
    <w:basedOn w:val="Normlny"/>
    <w:link w:val="KKODSTAVEC2Char"/>
    <w:rsid w:val="005E231D"/>
    <w:pPr>
      <w:spacing w:before="120" w:after="200"/>
      <w:ind w:left="284"/>
    </w:pPr>
    <w:rPr>
      <w:rFonts w:ascii="Arial" w:hAnsi="Arial"/>
      <w:szCs w:val="20"/>
      <w:lang w:val="cs-CZ"/>
    </w:rPr>
  </w:style>
  <w:style w:type="character" w:customStyle="1" w:styleId="KKODSTAVEC2Char">
    <w:name w:val="KK ODSTAVEC 2 Char"/>
    <w:link w:val="KKODSTAVEC2"/>
    <w:locked/>
    <w:rsid w:val="005E231D"/>
    <w:rPr>
      <w:rFonts w:ascii="Arial" w:eastAsia="Times New Roman" w:hAnsi="Arial" w:cs="Times New Roman"/>
      <w:sz w:val="20"/>
      <w:szCs w:val="20"/>
      <w:lang w:val="cs-CZ"/>
    </w:rPr>
  </w:style>
  <w:style w:type="paragraph" w:styleId="Hlavika">
    <w:name w:val="header"/>
    <w:aliases w:val="1. Zeile,   1. Zeile"/>
    <w:basedOn w:val="Normlny"/>
    <w:link w:val="HlavikaChar"/>
    <w:unhideWhenUsed/>
    <w:rsid w:val="005E231D"/>
    <w:pPr>
      <w:tabs>
        <w:tab w:val="center" w:pos="4536"/>
        <w:tab w:val="right" w:pos="9072"/>
      </w:tabs>
    </w:pPr>
  </w:style>
  <w:style w:type="character" w:customStyle="1" w:styleId="HlavikaChar">
    <w:name w:val="Hlavička Char"/>
    <w:aliases w:val="1. Zeile Char,   1. Zeile Char"/>
    <w:basedOn w:val="Predvolenpsmoodseku"/>
    <w:link w:val="Hlavika"/>
    <w:uiPriority w:val="99"/>
    <w:rsid w:val="005E231D"/>
    <w:rPr>
      <w:sz w:val="20"/>
    </w:rPr>
  </w:style>
  <w:style w:type="paragraph" w:styleId="Pta">
    <w:name w:val="footer"/>
    <w:basedOn w:val="Normlny"/>
    <w:link w:val="PtaChar"/>
    <w:unhideWhenUsed/>
    <w:rsid w:val="005E231D"/>
    <w:pPr>
      <w:tabs>
        <w:tab w:val="center" w:pos="4536"/>
        <w:tab w:val="right" w:pos="9072"/>
      </w:tabs>
    </w:pPr>
  </w:style>
  <w:style w:type="character" w:customStyle="1" w:styleId="PtaChar">
    <w:name w:val="Päta Char"/>
    <w:basedOn w:val="Predvolenpsmoodseku"/>
    <w:link w:val="Pta"/>
    <w:uiPriority w:val="99"/>
    <w:rsid w:val="005E231D"/>
    <w:rPr>
      <w:sz w:val="20"/>
    </w:rPr>
  </w:style>
  <w:style w:type="paragraph" w:styleId="Odsekzoznamu">
    <w:name w:val="List Paragraph"/>
    <w:basedOn w:val="Normlny"/>
    <w:link w:val="OdsekzoznamuChar"/>
    <w:uiPriority w:val="34"/>
    <w:qFormat/>
    <w:rsid w:val="005E231D"/>
    <w:pPr>
      <w:ind w:left="720"/>
      <w:contextualSpacing/>
    </w:pPr>
  </w:style>
  <w:style w:type="character" w:customStyle="1" w:styleId="WW8Num2z0">
    <w:name w:val="WW8Num2z0"/>
    <w:rsid w:val="005E231D"/>
    <w:rPr>
      <w:rFonts w:ascii="StarSymbol" w:hAnsi="StarSymbol" w:cs="StarSymbol"/>
    </w:rPr>
  </w:style>
  <w:style w:type="character" w:customStyle="1" w:styleId="WW8Num2z1">
    <w:name w:val="WW8Num2z1"/>
    <w:rsid w:val="005E231D"/>
    <w:rPr>
      <w:rFonts w:ascii="OpenSymbol" w:hAnsi="OpenSymbol" w:cs="StarSymbol"/>
      <w:sz w:val="18"/>
      <w:szCs w:val="18"/>
    </w:rPr>
  </w:style>
  <w:style w:type="character" w:customStyle="1" w:styleId="WW8Num3z0">
    <w:name w:val="WW8Num3z0"/>
    <w:rsid w:val="005E231D"/>
    <w:rPr>
      <w:rFonts w:ascii="Wingdings" w:hAnsi="Wingdings" w:cs="Wingdings"/>
    </w:rPr>
  </w:style>
  <w:style w:type="character" w:customStyle="1" w:styleId="WW8Num3z1">
    <w:name w:val="WW8Num3z1"/>
    <w:rsid w:val="005E231D"/>
    <w:rPr>
      <w:rFonts w:ascii="Wingdings 2" w:hAnsi="Wingdings 2" w:cs="StarSymbol"/>
      <w:sz w:val="18"/>
      <w:szCs w:val="18"/>
    </w:rPr>
  </w:style>
  <w:style w:type="character" w:customStyle="1" w:styleId="WW8Num4z0">
    <w:name w:val="WW8Num4z0"/>
    <w:rsid w:val="005E231D"/>
    <w:rPr>
      <w:rFonts w:ascii="StarSymbol" w:hAnsi="StarSymbol" w:cs="StarSymbol"/>
    </w:rPr>
  </w:style>
  <w:style w:type="character" w:customStyle="1" w:styleId="WW8Num4z1">
    <w:name w:val="WW8Num4z1"/>
    <w:rsid w:val="005E231D"/>
    <w:rPr>
      <w:rFonts w:ascii="OpenSymbol" w:hAnsi="OpenSymbol" w:cs="Courier New"/>
    </w:rPr>
  </w:style>
  <w:style w:type="character" w:customStyle="1" w:styleId="WW8Num5z0">
    <w:name w:val="WW8Num5z0"/>
    <w:rsid w:val="005E231D"/>
    <w:rPr>
      <w:rFonts w:ascii="Times New Roman" w:hAnsi="Times New Roman" w:cs="Times New Roman"/>
    </w:rPr>
  </w:style>
  <w:style w:type="character" w:customStyle="1" w:styleId="WW8Num5z1">
    <w:name w:val="WW8Num5z1"/>
    <w:rsid w:val="005E231D"/>
    <w:rPr>
      <w:rFonts w:ascii="Wingdings 2" w:hAnsi="Wingdings 2" w:cs="StarSymbol"/>
      <w:sz w:val="18"/>
      <w:szCs w:val="18"/>
    </w:rPr>
  </w:style>
  <w:style w:type="character" w:customStyle="1" w:styleId="WW8Num6z0">
    <w:name w:val="WW8Num6z0"/>
    <w:rsid w:val="005E231D"/>
    <w:rPr>
      <w:rFonts w:ascii="Symbol" w:hAnsi="Symbol" w:cs="Symbol"/>
    </w:rPr>
  </w:style>
  <w:style w:type="character" w:customStyle="1" w:styleId="WW8Num6z1">
    <w:name w:val="WW8Num6z1"/>
    <w:rsid w:val="005E231D"/>
    <w:rPr>
      <w:rFonts w:ascii="Wingdings 2" w:hAnsi="Wingdings 2" w:cs="StarSymbol"/>
      <w:sz w:val="18"/>
      <w:szCs w:val="18"/>
    </w:rPr>
  </w:style>
  <w:style w:type="character" w:customStyle="1" w:styleId="WW8Num7z0">
    <w:name w:val="WW8Num7z0"/>
    <w:rsid w:val="005E231D"/>
    <w:rPr>
      <w:rFonts w:ascii="Wingdings" w:hAnsi="Wingdings" w:cs="Wingdings"/>
    </w:rPr>
  </w:style>
  <w:style w:type="character" w:customStyle="1" w:styleId="WW8Num7z1">
    <w:name w:val="WW8Num7z1"/>
    <w:rsid w:val="005E231D"/>
    <w:rPr>
      <w:rFonts w:ascii="Wingdings 2" w:hAnsi="Wingdings 2" w:cs="StarSymbol"/>
      <w:sz w:val="18"/>
      <w:szCs w:val="18"/>
    </w:rPr>
  </w:style>
  <w:style w:type="character" w:customStyle="1" w:styleId="WW8Num8z0">
    <w:name w:val="WW8Num8z0"/>
    <w:rsid w:val="005E231D"/>
    <w:rPr>
      <w:rFonts w:ascii="Symbol" w:hAnsi="Symbol" w:cs="Symbol"/>
    </w:rPr>
  </w:style>
  <w:style w:type="character" w:customStyle="1" w:styleId="WW8Num8z1">
    <w:name w:val="WW8Num8z1"/>
    <w:rsid w:val="005E231D"/>
    <w:rPr>
      <w:rFonts w:ascii="Courier New" w:hAnsi="Courier New" w:cs="Courier New"/>
    </w:rPr>
  </w:style>
  <w:style w:type="character" w:customStyle="1" w:styleId="WW8Num9z0">
    <w:name w:val="WW8Num9z0"/>
    <w:rsid w:val="005E231D"/>
    <w:rPr>
      <w:rFonts w:ascii="Symbol" w:hAnsi="Symbol" w:cs="Symbol"/>
    </w:rPr>
  </w:style>
  <w:style w:type="character" w:customStyle="1" w:styleId="WW8Num9z1">
    <w:name w:val="WW8Num9z1"/>
    <w:rsid w:val="005E231D"/>
    <w:rPr>
      <w:rFonts w:ascii="OpenSymbol" w:hAnsi="OpenSymbol" w:cs="StarSymbol"/>
      <w:sz w:val="18"/>
      <w:szCs w:val="18"/>
    </w:rPr>
  </w:style>
  <w:style w:type="character" w:customStyle="1" w:styleId="WW8Num10z0">
    <w:name w:val="WW8Num10z0"/>
    <w:rsid w:val="005E231D"/>
    <w:rPr>
      <w:rFonts w:ascii="Symbol" w:hAnsi="Symbol" w:cs="StarSymbol"/>
      <w:sz w:val="18"/>
      <w:szCs w:val="18"/>
    </w:rPr>
  </w:style>
  <w:style w:type="character" w:customStyle="1" w:styleId="WW8Num10z1">
    <w:name w:val="WW8Num10z1"/>
    <w:rsid w:val="005E231D"/>
    <w:rPr>
      <w:rFonts w:ascii="OpenSymbol" w:hAnsi="OpenSymbol" w:cs="StarSymbol"/>
      <w:sz w:val="18"/>
      <w:szCs w:val="18"/>
    </w:rPr>
  </w:style>
  <w:style w:type="character" w:customStyle="1" w:styleId="WW8Num3z2">
    <w:name w:val="WW8Num3z2"/>
    <w:rsid w:val="005E231D"/>
    <w:rPr>
      <w:rFonts w:ascii="StarSymbol" w:hAnsi="StarSymbol" w:cs="StarSymbol"/>
      <w:sz w:val="18"/>
      <w:szCs w:val="18"/>
    </w:rPr>
  </w:style>
  <w:style w:type="character" w:customStyle="1" w:styleId="WW8Num5z2">
    <w:name w:val="WW8Num5z2"/>
    <w:rsid w:val="005E231D"/>
    <w:rPr>
      <w:rFonts w:ascii="StarSymbol" w:hAnsi="StarSymbol" w:cs="StarSymbol"/>
      <w:sz w:val="18"/>
      <w:szCs w:val="18"/>
    </w:rPr>
  </w:style>
  <w:style w:type="character" w:customStyle="1" w:styleId="WW8Num6z2">
    <w:name w:val="WW8Num6z2"/>
    <w:rsid w:val="005E231D"/>
    <w:rPr>
      <w:rFonts w:ascii="StarSymbol" w:hAnsi="StarSymbol" w:cs="StarSymbol"/>
      <w:sz w:val="18"/>
      <w:szCs w:val="18"/>
    </w:rPr>
  </w:style>
  <w:style w:type="character" w:customStyle="1" w:styleId="WW8Num7z2">
    <w:name w:val="WW8Num7z2"/>
    <w:rsid w:val="005E231D"/>
    <w:rPr>
      <w:rFonts w:ascii="StarSymbol" w:hAnsi="StarSymbol" w:cs="StarSymbol"/>
      <w:sz w:val="18"/>
      <w:szCs w:val="18"/>
    </w:rPr>
  </w:style>
  <w:style w:type="character" w:customStyle="1" w:styleId="WW8Num1z0">
    <w:name w:val="WW8Num1z0"/>
    <w:rsid w:val="005E231D"/>
    <w:rPr>
      <w:rFonts w:ascii="StarSymbol" w:hAnsi="StarSymbol" w:cs="StarSymbol"/>
    </w:rPr>
  </w:style>
  <w:style w:type="character" w:customStyle="1" w:styleId="Absatz-Standardschriftart">
    <w:name w:val="Absatz-Standardschriftart"/>
    <w:rsid w:val="005E231D"/>
  </w:style>
  <w:style w:type="character" w:customStyle="1" w:styleId="WW-Absatz-Standardschriftart">
    <w:name w:val="WW-Absatz-Standardschriftart"/>
    <w:rsid w:val="005E231D"/>
  </w:style>
  <w:style w:type="character" w:customStyle="1" w:styleId="WW-Absatz-Standardschriftart1">
    <w:name w:val="WW-Absatz-Standardschriftart1"/>
    <w:rsid w:val="005E231D"/>
  </w:style>
  <w:style w:type="character" w:customStyle="1" w:styleId="WW-Absatz-Standardschriftart11">
    <w:name w:val="WW-Absatz-Standardschriftart11"/>
    <w:rsid w:val="005E231D"/>
  </w:style>
  <w:style w:type="character" w:customStyle="1" w:styleId="WW-Absatz-Standardschriftart111">
    <w:name w:val="WW-Absatz-Standardschriftart111"/>
    <w:rsid w:val="005E231D"/>
  </w:style>
  <w:style w:type="character" w:customStyle="1" w:styleId="WW-Absatz-Standardschriftart1111">
    <w:name w:val="WW-Absatz-Standardschriftart1111"/>
    <w:rsid w:val="005E231D"/>
  </w:style>
  <w:style w:type="character" w:customStyle="1" w:styleId="WW-Absatz-Standardschriftart11111">
    <w:name w:val="WW-Absatz-Standardschriftart11111"/>
    <w:rsid w:val="005E231D"/>
  </w:style>
  <w:style w:type="character" w:customStyle="1" w:styleId="WW-Absatz-Standardschriftart111111">
    <w:name w:val="WW-Absatz-Standardschriftart111111"/>
    <w:rsid w:val="005E231D"/>
  </w:style>
  <w:style w:type="character" w:customStyle="1" w:styleId="WW-Absatz-Standardschriftart1111111">
    <w:name w:val="WW-Absatz-Standardschriftart1111111"/>
    <w:rsid w:val="005E231D"/>
  </w:style>
  <w:style w:type="character" w:customStyle="1" w:styleId="WW8Num8z2">
    <w:name w:val="WW8Num8z2"/>
    <w:rsid w:val="005E231D"/>
    <w:rPr>
      <w:rFonts w:ascii="Wingdings" w:hAnsi="Wingdings" w:cs="Wingdings"/>
    </w:rPr>
  </w:style>
  <w:style w:type="character" w:customStyle="1" w:styleId="WW-Absatz-Standardschriftart11111111">
    <w:name w:val="WW-Absatz-Standardschriftart11111111"/>
    <w:rsid w:val="005E231D"/>
  </w:style>
  <w:style w:type="character" w:customStyle="1" w:styleId="WW-Absatz-Standardschriftart111111111">
    <w:name w:val="WW-Absatz-Standardschriftart111111111"/>
    <w:rsid w:val="005E231D"/>
  </w:style>
  <w:style w:type="character" w:customStyle="1" w:styleId="WW-Absatz-Standardschriftart1111111111">
    <w:name w:val="WW-Absatz-Standardschriftart1111111111"/>
    <w:rsid w:val="005E231D"/>
  </w:style>
  <w:style w:type="character" w:customStyle="1" w:styleId="WW-Absatz-Standardschriftart11111111111">
    <w:name w:val="WW-Absatz-Standardschriftart11111111111"/>
    <w:rsid w:val="005E231D"/>
  </w:style>
  <w:style w:type="character" w:customStyle="1" w:styleId="WW-Absatz-Standardschriftart111111111111">
    <w:name w:val="WW-Absatz-Standardschriftart111111111111"/>
    <w:rsid w:val="005E231D"/>
  </w:style>
  <w:style w:type="character" w:customStyle="1" w:styleId="WW-Absatz-Standardschriftart1111111111111">
    <w:name w:val="WW-Absatz-Standardschriftart1111111111111"/>
    <w:rsid w:val="005E231D"/>
  </w:style>
  <w:style w:type="character" w:customStyle="1" w:styleId="WW-Absatz-Standardschriftart11111111111111">
    <w:name w:val="WW-Absatz-Standardschriftart11111111111111"/>
    <w:rsid w:val="005E231D"/>
  </w:style>
  <w:style w:type="character" w:customStyle="1" w:styleId="WW-Absatz-Standardschriftart111111111111111">
    <w:name w:val="WW-Absatz-Standardschriftart111111111111111"/>
    <w:rsid w:val="005E231D"/>
  </w:style>
  <w:style w:type="character" w:customStyle="1" w:styleId="WW-Absatz-Standardschriftart1111111111111111">
    <w:name w:val="WW-Absatz-Standardschriftart1111111111111111"/>
    <w:rsid w:val="005E231D"/>
  </w:style>
  <w:style w:type="character" w:customStyle="1" w:styleId="WW-Absatz-Standardschriftart11111111111111111">
    <w:name w:val="WW-Absatz-Standardschriftart11111111111111111"/>
    <w:rsid w:val="005E231D"/>
  </w:style>
  <w:style w:type="character" w:customStyle="1" w:styleId="WW-Absatz-Standardschriftart111111111111111111">
    <w:name w:val="WW-Absatz-Standardschriftart111111111111111111"/>
    <w:rsid w:val="005E231D"/>
  </w:style>
  <w:style w:type="character" w:customStyle="1" w:styleId="WW-Absatz-Standardschriftart1111111111111111111">
    <w:name w:val="WW-Absatz-Standardschriftart1111111111111111111"/>
    <w:rsid w:val="005E231D"/>
  </w:style>
  <w:style w:type="character" w:customStyle="1" w:styleId="WW-Absatz-Standardschriftart11111111111111111111">
    <w:name w:val="WW-Absatz-Standardschriftart11111111111111111111"/>
    <w:rsid w:val="005E231D"/>
  </w:style>
  <w:style w:type="character" w:customStyle="1" w:styleId="WW-Absatz-Standardschriftart111111111111111111111">
    <w:name w:val="WW-Absatz-Standardschriftart111111111111111111111"/>
    <w:rsid w:val="005E231D"/>
  </w:style>
  <w:style w:type="character" w:customStyle="1" w:styleId="WW-Absatz-Standardschriftart1111111111111111111111">
    <w:name w:val="WW-Absatz-Standardschriftart1111111111111111111111"/>
    <w:rsid w:val="005E231D"/>
  </w:style>
  <w:style w:type="character" w:customStyle="1" w:styleId="WW-Absatz-Standardschriftart11111111111111111111111">
    <w:name w:val="WW-Absatz-Standardschriftart11111111111111111111111"/>
    <w:rsid w:val="005E231D"/>
  </w:style>
  <w:style w:type="character" w:customStyle="1" w:styleId="WW-Absatz-Standardschriftart111111111111111111111111">
    <w:name w:val="WW-Absatz-Standardschriftart111111111111111111111111"/>
    <w:rsid w:val="005E231D"/>
  </w:style>
  <w:style w:type="character" w:customStyle="1" w:styleId="WW-Absatz-Standardschriftart1111111111111111111111111">
    <w:name w:val="WW-Absatz-Standardschriftart1111111111111111111111111"/>
    <w:rsid w:val="005E231D"/>
  </w:style>
  <w:style w:type="character" w:customStyle="1" w:styleId="WW-Absatz-Standardschriftart11111111111111111111111111">
    <w:name w:val="WW-Absatz-Standardschriftart11111111111111111111111111"/>
    <w:rsid w:val="005E231D"/>
  </w:style>
  <w:style w:type="character" w:customStyle="1" w:styleId="WW-Absatz-Standardschriftart111111111111111111111111111">
    <w:name w:val="WW-Absatz-Standardschriftart111111111111111111111111111"/>
    <w:rsid w:val="005E231D"/>
  </w:style>
  <w:style w:type="character" w:customStyle="1" w:styleId="WW-Absatz-Standardschriftart1111111111111111111111111111">
    <w:name w:val="WW-Absatz-Standardschriftart1111111111111111111111111111"/>
    <w:rsid w:val="005E231D"/>
  </w:style>
  <w:style w:type="character" w:customStyle="1" w:styleId="WW-Absatz-Standardschriftart11111111111111111111111111111">
    <w:name w:val="WW-Absatz-Standardschriftart11111111111111111111111111111"/>
    <w:rsid w:val="005E231D"/>
  </w:style>
  <w:style w:type="character" w:customStyle="1" w:styleId="WW-Absatz-Standardschriftart111111111111111111111111111111">
    <w:name w:val="WW-Absatz-Standardschriftart111111111111111111111111111111"/>
    <w:rsid w:val="005E231D"/>
  </w:style>
  <w:style w:type="character" w:customStyle="1" w:styleId="WW-Absatz-Standardschriftart1111111111111111111111111111111">
    <w:name w:val="WW-Absatz-Standardschriftart1111111111111111111111111111111"/>
    <w:rsid w:val="005E231D"/>
  </w:style>
  <w:style w:type="character" w:customStyle="1" w:styleId="WW-Absatz-Standardschriftart11111111111111111111111111111111">
    <w:name w:val="WW-Absatz-Standardschriftart11111111111111111111111111111111"/>
    <w:rsid w:val="005E231D"/>
  </w:style>
  <w:style w:type="character" w:customStyle="1" w:styleId="WW-Absatz-Standardschriftart111111111111111111111111111111111">
    <w:name w:val="WW-Absatz-Standardschriftart111111111111111111111111111111111"/>
    <w:rsid w:val="005E231D"/>
  </w:style>
  <w:style w:type="character" w:customStyle="1" w:styleId="WW-Absatz-Standardschriftart1111111111111111111111111111111111">
    <w:name w:val="WW-Absatz-Standardschriftart1111111111111111111111111111111111"/>
    <w:rsid w:val="005E231D"/>
  </w:style>
  <w:style w:type="character" w:customStyle="1" w:styleId="WW-Absatz-Standardschriftart11111111111111111111111111111111111">
    <w:name w:val="WW-Absatz-Standardschriftart11111111111111111111111111111111111"/>
    <w:rsid w:val="005E231D"/>
  </w:style>
  <w:style w:type="character" w:customStyle="1" w:styleId="WW-Absatz-Standardschriftart111111111111111111111111111111111111">
    <w:name w:val="WW-Absatz-Standardschriftart111111111111111111111111111111111111"/>
    <w:rsid w:val="005E231D"/>
  </w:style>
  <w:style w:type="character" w:customStyle="1" w:styleId="WW-Absatz-Standardschriftart1111111111111111111111111111111111111">
    <w:name w:val="WW-Absatz-Standardschriftart1111111111111111111111111111111111111"/>
    <w:rsid w:val="005E231D"/>
  </w:style>
  <w:style w:type="character" w:customStyle="1" w:styleId="WW-Absatz-Standardschriftart11111111111111111111111111111111111111">
    <w:name w:val="WW-Absatz-Standardschriftart11111111111111111111111111111111111111"/>
    <w:rsid w:val="005E231D"/>
  </w:style>
  <w:style w:type="character" w:customStyle="1" w:styleId="WW-Absatz-Standardschriftart111111111111111111111111111111111111111">
    <w:name w:val="WW-Absatz-Standardschriftart111111111111111111111111111111111111111"/>
    <w:rsid w:val="005E231D"/>
  </w:style>
  <w:style w:type="character" w:customStyle="1" w:styleId="Predvolenpsmoodseku1">
    <w:name w:val="Predvolené písmo odseku1"/>
    <w:rsid w:val="005E231D"/>
  </w:style>
  <w:style w:type="character" w:styleId="slostrany">
    <w:name w:val="page number"/>
    <w:basedOn w:val="Predvolenpsmoodseku1"/>
    <w:rsid w:val="005E231D"/>
  </w:style>
  <w:style w:type="character" w:customStyle="1" w:styleId="Odrky">
    <w:name w:val="Odrážky"/>
    <w:rsid w:val="005E231D"/>
    <w:rPr>
      <w:rFonts w:ascii="StarSymbol" w:eastAsia="StarSymbol" w:hAnsi="StarSymbol" w:cs="StarSymbol"/>
      <w:sz w:val="18"/>
      <w:szCs w:val="18"/>
    </w:rPr>
  </w:style>
  <w:style w:type="character" w:customStyle="1" w:styleId="Symbolypreslovanie">
    <w:name w:val="Symboly pre číslovanie"/>
    <w:rsid w:val="005E231D"/>
  </w:style>
  <w:style w:type="paragraph" w:customStyle="1" w:styleId="Nadpis">
    <w:name w:val="Nadpis"/>
    <w:basedOn w:val="Normlny"/>
    <w:next w:val="Zkladntext"/>
    <w:rsid w:val="005E231D"/>
    <w:pPr>
      <w:keepNext/>
      <w:suppressAutoHyphens/>
      <w:spacing w:before="240" w:after="120"/>
    </w:pPr>
    <w:rPr>
      <w:rFonts w:ascii="Arial" w:eastAsia="Lucida Sans Unicode" w:hAnsi="Arial" w:cs="Tahoma"/>
      <w:sz w:val="28"/>
      <w:szCs w:val="28"/>
      <w:lang w:eastAsia="ar-SA"/>
    </w:rPr>
  </w:style>
  <w:style w:type="paragraph" w:styleId="Zkladntext">
    <w:name w:val="Body Text"/>
    <w:aliases w:val="Základný text odstavca,termo,termo Char,termo Char Char,termo Char Char Char Char Char,()odstaved,Body Text Char1,Body Text Char Char,termo Char2 Char,termo Char Char1 Char,termo Char Char Char Char,termo Char Char Char Char Char Char Char"/>
    <w:basedOn w:val="Normlny"/>
    <w:link w:val="ZkladntextChar"/>
    <w:rsid w:val="005E231D"/>
    <w:pPr>
      <w:suppressAutoHyphens/>
    </w:pPr>
    <w:rPr>
      <w:rFonts w:ascii="Times New Roman" w:hAnsi="Times New Roman"/>
      <w:sz w:val="26"/>
      <w:szCs w:val="20"/>
      <w:lang w:eastAsia="ar-SA"/>
    </w:rPr>
  </w:style>
  <w:style w:type="character" w:customStyle="1" w:styleId="ZkladntextChar">
    <w:name w:val="Základný text Char"/>
    <w:aliases w:val="Základný text odstavca Char,termo Char1,termo Char Char1,termo Char Char Char,termo Char Char Char Char Char Char,()odstaved Char,Body Text Char1 Char,Body Text Char Char Char,termo Char2 Char Char,termo Char Char1 Char Char"/>
    <w:basedOn w:val="Predvolenpsmoodseku"/>
    <w:link w:val="Zkladntext"/>
    <w:rsid w:val="005E231D"/>
    <w:rPr>
      <w:rFonts w:ascii="Times New Roman" w:eastAsia="Times New Roman" w:hAnsi="Times New Roman" w:cs="Times New Roman"/>
      <w:sz w:val="26"/>
      <w:szCs w:val="20"/>
      <w:lang w:eastAsia="ar-SA"/>
    </w:rPr>
  </w:style>
  <w:style w:type="paragraph" w:styleId="Zoznam">
    <w:name w:val="List"/>
    <w:basedOn w:val="Zkladntext"/>
    <w:rsid w:val="005E231D"/>
    <w:rPr>
      <w:rFonts w:ascii="Arial" w:hAnsi="Arial" w:cs="Tahoma"/>
    </w:rPr>
  </w:style>
  <w:style w:type="paragraph" w:customStyle="1" w:styleId="Popisok">
    <w:name w:val="Popisok"/>
    <w:basedOn w:val="Normlny"/>
    <w:rsid w:val="005E231D"/>
    <w:pPr>
      <w:suppressLineNumbers/>
      <w:suppressAutoHyphens/>
      <w:spacing w:before="120" w:after="120"/>
    </w:pPr>
    <w:rPr>
      <w:rFonts w:ascii="Arial" w:hAnsi="Arial" w:cs="Tahoma"/>
      <w:i/>
      <w:iCs/>
      <w:lang w:eastAsia="ar-SA"/>
    </w:rPr>
  </w:style>
  <w:style w:type="paragraph" w:customStyle="1" w:styleId="Index">
    <w:name w:val="Index"/>
    <w:basedOn w:val="Normlny"/>
    <w:rsid w:val="005E231D"/>
    <w:pPr>
      <w:suppressLineNumbers/>
      <w:suppressAutoHyphens/>
    </w:pPr>
    <w:rPr>
      <w:rFonts w:ascii="Arial" w:hAnsi="Arial" w:cs="Tahoma"/>
      <w:szCs w:val="20"/>
      <w:lang w:eastAsia="ar-SA"/>
    </w:rPr>
  </w:style>
  <w:style w:type="paragraph" w:customStyle="1" w:styleId="Zkladntext21">
    <w:name w:val="Základný text 21"/>
    <w:basedOn w:val="Normlny"/>
    <w:rsid w:val="005E231D"/>
    <w:pPr>
      <w:pBdr>
        <w:top w:val="single" w:sz="4" w:space="1" w:color="000000"/>
        <w:left w:val="single" w:sz="4" w:space="4" w:color="000000"/>
        <w:bottom w:val="single" w:sz="4" w:space="1" w:color="000000"/>
        <w:right w:val="single" w:sz="4" w:space="4" w:color="000000"/>
      </w:pBdr>
      <w:suppressAutoHyphens/>
    </w:pPr>
    <w:rPr>
      <w:rFonts w:ascii="Times New Roman" w:hAnsi="Times New Roman"/>
      <w:b/>
      <w:szCs w:val="20"/>
      <w:lang w:eastAsia="ar-SA"/>
    </w:rPr>
  </w:style>
  <w:style w:type="paragraph" w:customStyle="1" w:styleId="Zarkazkladnhotextu21">
    <w:name w:val="Zarážka základného textu 21"/>
    <w:basedOn w:val="Normlny"/>
    <w:rsid w:val="005E231D"/>
    <w:pPr>
      <w:suppressAutoHyphens/>
      <w:ind w:firstLine="851"/>
    </w:pPr>
    <w:rPr>
      <w:rFonts w:ascii="Times New Roman" w:hAnsi="Times New Roman"/>
      <w:szCs w:val="20"/>
      <w:lang w:eastAsia="ar-SA"/>
    </w:rPr>
  </w:style>
  <w:style w:type="paragraph" w:customStyle="1" w:styleId="Zarkazkladnhotextu31">
    <w:name w:val="Zarážka základného textu 31"/>
    <w:basedOn w:val="Normlny"/>
    <w:rsid w:val="005E231D"/>
    <w:pPr>
      <w:pBdr>
        <w:top w:val="single" w:sz="4" w:space="1" w:color="000000"/>
        <w:left w:val="single" w:sz="4" w:space="4" w:color="000000"/>
        <w:bottom w:val="single" w:sz="4" w:space="1" w:color="000000"/>
        <w:right w:val="single" w:sz="4" w:space="4" w:color="000000"/>
      </w:pBdr>
      <w:suppressAutoHyphens/>
      <w:ind w:firstLine="851"/>
    </w:pPr>
    <w:rPr>
      <w:rFonts w:ascii="Times New Roman" w:hAnsi="Times New Roman"/>
      <w:b/>
      <w:szCs w:val="20"/>
      <w:lang w:eastAsia="ar-SA"/>
    </w:rPr>
  </w:style>
  <w:style w:type="paragraph" w:customStyle="1" w:styleId="Zkladntext31">
    <w:name w:val="Základný text 31"/>
    <w:basedOn w:val="Normlny"/>
    <w:rsid w:val="005E231D"/>
    <w:pPr>
      <w:suppressAutoHyphens/>
    </w:pPr>
    <w:rPr>
      <w:rFonts w:ascii="Times New Roman" w:hAnsi="Times New Roman"/>
      <w:szCs w:val="20"/>
      <w:lang w:eastAsia="ar-SA"/>
    </w:rPr>
  </w:style>
  <w:style w:type="paragraph" w:customStyle="1" w:styleId="WW-Zkladntext3">
    <w:name w:val="WW-Základní text 3"/>
    <w:basedOn w:val="Normlny"/>
    <w:rsid w:val="005E231D"/>
    <w:pPr>
      <w:suppressAutoHyphens/>
    </w:pPr>
    <w:rPr>
      <w:rFonts w:ascii="Times New Roman" w:hAnsi="Times New Roman"/>
      <w:szCs w:val="20"/>
      <w:lang w:eastAsia="ar-SA"/>
    </w:rPr>
  </w:style>
  <w:style w:type="paragraph" w:styleId="Nzov">
    <w:name w:val="Title"/>
    <w:aliases w:val="Nadpis 0,1.1.1 Nadpis"/>
    <w:basedOn w:val="Normlny"/>
    <w:next w:val="Podtitul"/>
    <w:link w:val="NzovChar"/>
    <w:uiPriority w:val="99"/>
    <w:qFormat/>
    <w:rsid w:val="005E231D"/>
    <w:pPr>
      <w:suppressAutoHyphens/>
      <w:jc w:val="center"/>
    </w:pPr>
    <w:rPr>
      <w:rFonts w:ascii="Arial" w:hAnsi="Arial" w:cs="Arial"/>
      <w:b/>
      <w:lang w:eastAsia="ar-SA"/>
    </w:rPr>
  </w:style>
  <w:style w:type="character" w:customStyle="1" w:styleId="NzovChar">
    <w:name w:val="Názov Char"/>
    <w:aliases w:val="Nadpis 0 Char,1.1.1 Nadpis Char"/>
    <w:basedOn w:val="Predvolenpsmoodseku"/>
    <w:link w:val="Nzov"/>
    <w:uiPriority w:val="99"/>
    <w:rsid w:val="005E231D"/>
    <w:rPr>
      <w:rFonts w:ascii="Arial" w:eastAsia="Times New Roman" w:hAnsi="Arial" w:cs="Arial"/>
      <w:b/>
      <w:sz w:val="24"/>
      <w:szCs w:val="24"/>
      <w:lang w:eastAsia="ar-SA"/>
    </w:rPr>
  </w:style>
  <w:style w:type="paragraph" w:styleId="Podtitul">
    <w:name w:val="Subtitle"/>
    <w:basedOn w:val="Nadpis"/>
    <w:next w:val="Zkladntext"/>
    <w:link w:val="PodtitulChar"/>
    <w:uiPriority w:val="11"/>
    <w:qFormat/>
    <w:rsid w:val="005E231D"/>
    <w:pPr>
      <w:jc w:val="center"/>
    </w:pPr>
    <w:rPr>
      <w:i/>
      <w:iCs/>
    </w:rPr>
  </w:style>
  <w:style w:type="character" w:customStyle="1" w:styleId="PodtitulChar">
    <w:name w:val="Podtitul Char"/>
    <w:basedOn w:val="Predvolenpsmoodseku"/>
    <w:link w:val="Podtitul"/>
    <w:uiPriority w:val="11"/>
    <w:rsid w:val="005E231D"/>
    <w:rPr>
      <w:rFonts w:ascii="Arial" w:eastAsia="Lucida Sans Unicode" w:hAnsi="Arial" w:cs="Tahoma"/>
      <w:i/>
      <w:iCs/>
      <w:sz w:val="28"/>
      <w:szCs w:val="28"/>
      <w:lang w:eastAsia="ar-SA"/>
    </w:rPr>
  </w:style>
  <w:style w:type="paragraph" w:customStyle="1" w:styleId="PredformtovanHTML1">
    <w:name w:val="Predformátované HTML1"/>
    <w:basedOn w:val="Normlny"/>
    <w:rsid w:val="005E2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Pr>
      <w:rFonts w:ascii="Courier New" w:eastAsia="Courier New" w:hAnsi="Courier New" w:cs="Courier New"/>
      <w:szCs w:val="20"/>
      <w:lang w:eastAsia="ar-SA"/>
    </w:rPr>
  </w:style>
  <w:style w:type="paragraph" w:customStyle="1" w:styleId="Obyajntext1">
    <w:name w:val="Obyčajný text1"/>
    <w:basedOn w:val="Normlny"/>
    <w:rsid w:val="005E231D"/>
    <w:pPr>
      <w:suppressAutoHyphens/>
    </w:pPr>
    <w:rPr>
      <w:rFonts w:ascii="Courier New" w:hAnsi="Courier New" w:cs="Courier New"/>
      <w:szCs w:val="20"/>
      <w:lang w:eastAsia="ar-SA"/>
    </w:rPr>
  </w:style>
  <w:style w:type="paragraph" w:customStyle="1" w:styleId="Zarkazkladnhotextu311">
    <w:name w:val="Zarážka základného textu 311"/>
    <w:basedOn w:val="Normlny"/>
    <w:rsid w:val="005E231D"/>
    <w:pPr>
      <w:suppressAutoHyphens/>
    </w:pPr>
    <w:rPr>
      <w:rFonts w:ascii="Arial" w:hAnsi="Arial" w:cs="Arial"/>
      <w:szCs w:val="20"/>
      <w:lang w:eastAsia="ar-SA"/>
    </w:rPr>
  </w:style>
  <w:style w:type="paragraph" w:customStyle="1" w:styleId="text">
    <w:name w:val="_text"/>
    <w:basedOn w:val="Normlny"/>
    <w:rsid w:val="005E231D"/>
    <w:pPr>
      <w:suppressAutoHyphens/>
      <w:spacing w:before="120" w:line="360" w:lineRule="auto"/>
    </w:pPr>
    <w:rPr>
      <w:rFonts w:ascii="Arial" w:hAnsi="Arial" w:cs="Arial"/>
      <w:szCs w:val="20"/>
      <w:lang w:eastAsia="ar-SA"/>
    </w:rPr>
  </w:style>
  <w:style w:type="paragraph" w:customStyle="1" w:styleId="1odrazka">
    <w:name w:val="_1_odrazka"/>
    <w:basedOn w:val="text"/>
    <w:rsid w:val="005E231D"/>
    <w:pPr>
      <w:tabs>
        <w:tab w:val="left" w:pos="794"/>
      </w:tabs>
      <w:ind w:left="794" w:hanging="227"/>
    </w:pPr>
  </w:style>
  <w:style w:type="paragraph" w:customStyle="1" w:styleId="TextnormyCharCharChar">
    <w:name w:val="Text normy Char Char Char"/>
    <w:rsid w:val="005E231D"/>
    <w:pPr>
      <w:suppressAutoHyphens/>
      <w:spacing w:after="120" w:line="240" w:lineRule="auto"/>
      <w:jc w:val="both"/>
    </w:pPr>
    <w:rPr>
      <w:rFonts w:ascii="Arial" w:eastAsia="Times New Roman" w:hAnsi="Arial" w:cs="Times New Roman"/>
      <w:sz w:val="20"/>
      <w:szCs w:val="20"/>
      <w:lang w:val="cs-CZ" w:eastAsia="ar-SA"/>
    </w:rPr>
  </w:style>
  <w:style w:type="paragraph" w:customStyle="1" w:styleId="Obsahrmca">
    <w:name w:val="Obsah rámca"/>
    <w:basedOn w:val="Zkladntext"/>
    <w:rsid w:val="005E231D"/>
  </w:style>
  <w:style w:type="paragraph" w:customStyle="1" w:styleId="Obsahtabuky">
    <w:name w:val="Obsah tabuľky"/>
    <w:basedOn w:val="Normlny"/>
    <w:rsid w:val="005E231D"/>
    <w:pPr>
      <w:suppressLineNumbers/>
      <w:suppressAutoHyphens/>
    </w:pPr>
    <w:rPr>
      <w:rFonts w:ascii="Times New Roman" w:hAnsi="Times New Roman"/>
      <w:szCs w:val="20"/>
      <w:lang w:eastAsia="ar-SA"/>
    </w:rPr>
  </w:style>
  <w:style w:type="paragraph" w:customStyle="1" w:styleId="Nadpistabuky">
    <w:name w:val="Nadpis tabuľky"/>
    <w:basedOn w:val="Obsahtabuky"/>
    <w:rsid w:val="005E231D"/>
    <w:pPr>
      <w:jc w:val="center"/>
    </w:pPr>
    <w:rPr>
      <w:b/>
      <w:bCs/>
    </w:rPr>
  </w:style>
  <w:style w:type="paragraph" w:customStyle="1" w:styleId="XXnadpis">
    <w:name w:val="_X.X_nadpis"/>
    <w:basedOn w:val="Normlny"/>
    <w:rsid w:val="005E231D"/>
    <w:pPr>
      <w:keepNext/>
      <w:suppressAutoHyphens/>
      <w:spacing w:before="480"/>
    </w:pPr>
    <w:rPr>
      <w:rFonts w:ascii="Arial" w:hAnsi="Arial" w:cs="Arial"/>
      <w:b/>
      <w:szCs w:val="20"/>
      <w:lang w:eastAsia="ar-SA"/>
    </w:rPr>
  </w:style>
  <w:style w:type="paragraph" w:customStyle="1" w:styleId="Default">
    <w:name w:val="Default"/>
    <w:basedOn w:val="Normlny"/>
    <w:rsid w:val="005E231D"/>
    <w:pPr>
      <w:suppressAutoHyphens/>
      <w:autoSpaceDE w:val="0"/>
    </w:pPr>
    <w:rPr>
      <w:rFonts w:ascii="Arial" w:eastAsia="Arial" w:hAnsi="Arial" w:cs="Arial"/>
      <w:color w:val="000000"/>
      <w:lang w:eastAsia="hi-IN" w:bidi="hi-IN"/>
    </w:rPr>
  </w:style>
  <w:style w:type="paragraph" w:customStyle="1" w:styleId="Obyajntext11">
    <w:name w:val="Obyčajný text11"/>
    <w:basedOn w:val="Normlny"/>
    <w:rsid w:val="005E231D"/>
    <w:pPr>
      <w:suppressAutoHyphens/>
    </w:pPr>
    <w:rPr>
      <w:rFonts w:ascii="Courier New" w:hAnsi="Courier New" w:cs="Courier New"/>
      <w:szCs w:val="20"/>
      <w:lang w:eastAsia="ar-SA"/>
    </w:rPr>
  </w:style>
  <w:style w:type="paragraph" w:customStyle="1" w:styleId="Predformtovantext">
    <w:name w:val="Predformátovaný text"/>
    <w:basedOn w:val="Normlny"/>
    <w:rsid w:val="005E231D"/>
    <w:pPr>
      <w:suppressAutoHyphens/>
    </w:pPr>
    <w:rPr>
      <w:rFonts w:ascii="Times New Roman" w:hAnsi="Times New Roman"/>
      <w:szCs w:val="20"/>
      <w:lang w:eastAsia="ar-SA"/>
    </w:rPr>
  </w:style>
  <w:style w:type="paragraph" w:styleId="Obsah4">
    <w:name w:val="toc 4"/>
    <w:basedOn w:val="Normlny"/>
    <w:next w:val="Normlny"/>
    <w:autoRedefine/>
    <w:uiPriority w:val="39"/>
    <w:unhideWhenUsed/>
    <w:rsid w:val="005E231D"/>
    <w:pPr>
      <w:tabs>
        <w:tab w:val="left" w:pos="1440"/>
        <w:tab w:val="right" w:leader="dot" w:pos="10126"/>
      </w:tabs>
      <w:ind w:left="1418" w:hanging="878"/>
    </w:pPr>
    <w:rPr>
      <w:rFonts w:cstheme="minorHAnsi"/>
      <w:szCs w:val="20"/>
    </w:rPr>
  </w:style>
  <w:style w:type="character" w:customStyle="1" w:styleId="WW8Num4z2">
    <w:name w:val="WW8Num4z2"/>
    <w:rsid w:val="005E231D"/>
    <w:rPr>
      <w:rFonts w:ascii="Wingdings" w:hAnsi="Wingdings" w:cs="Wingdings"/>
    </w:rPr>
  </w:style>
  <w:style w:type="character" w:customStyle="1" w:styleId="WW8Num7z3">
    <w:name w:val="WW8Num7z3"/>
    <w:rsid w:val="005E231D"/>
    <w:rPr>
      <w:rFonts w:ascii="Symbol" w:hAnsi="Symbol" w:cs="Symbol"/>
    </w:rPr>
  </w:style>
  <w:style w:type="character" w:customStyle="1" w:styleId="WW8Num13z0">
    <w:name w:val="WW8Num13z0"/>
    <w:rsid w:val="005E231D"/>
    <w:rPr>
      <w:rFonts w:ascii="Arial" w:hAnsi="Arial" w:cs="Arial"/>
      <w:b w:val="0"/>
      <w:i w:val="0"/>
      <w:sz w:val="22"/>
    </w:rPr>
  </w:style>
  <w:style w:type="character" w:customStyle="1" w:styleId="WW8Num15z0">
    <w:name w:val="WW8Num15z0"/>
    <w:rsid w:val="005E231D"/>
    <w:rPr>
      <w:rFonts w:ascii="Symbol" w:hAnsi="Symbol" w:cs="Symbol"/>
    </w:rPr>
  </w:style>
  <w:style w:type="character" w:customStyle="1" w:styleId="WW8Num15z1">
    <w:name w:val="WW8Num15z1"/>
    <w:rsid w:val="005E231D"/>
    <w:rPr>
      <w:rFonts w:ascii="Courier New" w:hAnsi="Courier New" w:cs="Courier New"/>
    </w:rPr>
  </w:style>
  <w:style w:type="character" w:customStyle="1" w:styleId="WW8Num15z2">
    <w:name w:val="WW8Num15z2"/>
    <w:rsid w:val="005E231D"/>
    <w:rPr>
      <w:rFonts w:ascii="Wingdings" w:hAnsi="Wingdings" w:cs="Wingdings"/>
    </w:rPr>
  </w:style>
  <w:style w:type="character" w:customStyle="1" w:styleId="WW8Num16z0">
    <w:name w:val="WW8Num16z0"/>
    <w:rsid w:val="005E231D"/>
    <w:rPr>
      <w:rFonts w:ascii="Symbol" w:hAnsi="Symbol" w:cs="Symbol"/>
    </w:rPr>
  </w:style>
  <w:style w:type="character" w:customStyle="1" w:styleId="WW8Num16z1">
    <w:name w:val="WW8Num16z1"/>
    <w:rsid w:val="005E231D"/>
    <w:rPr>
      <w:rFonts w:ascii="Courier New" w:hAnsi="Courier New" w:cs="Courier New"/>
    </w:rPr>
  </w:style>
  <w:style w:type="character" w:customStyle="1" w:styleId="WW8Num16z2">
    <w:name w:val="WW8Num16z2"/>
    <w:rsid w:val="005E231D"/>
    <w:rPr>
      <w:rFonts w:ascii="Wingdings" w:hAnsi="Wingdings" w:cs="Wingdings"/>
    </w:rPr>
  </w:style>
  <w:style w:type="character" w:customStyle="1" w:styleId="WW8Num18z0">
    <w:name w:val="WW8Num18z0"/>
    <w:rsid w:val="005E231D"/>
    <w:rPr>
      <w:rFonts w:ascii="Symbol" w:hAnsi="Symbol" w:cs="Symbol"/>
    </w:rPr>
  </w:style>
  <w:style w:type="character" w:customStyle="1" w:styleId="WW8Num18z1">
    <w:name w:val="WW8Num18z1"/>
    <w:rsid w:val="005E231D"/>
    <w:rPr>
      <w:rFonts w:ascii="Courier New" w:hAnsi="Courier New" w:cs="Courier New"/>
    </w:rPr>
  </w:style>
  <w:style w:type="character" w:customStyle="1" w:styleId="WW8Num18z2">
    <w:name w:val="WW8Num18z2"/>
    <w:rsid w:val="005E231D"/>
    <w:rPr>
      <w:rFonts w:ascii="Wingdings" w:hAnsi="Wingdings" w:cs="Wingdings"/>
    </w:rPr>
  </w:style>
  <w:style w:type="character" w:customStyle="1" w:styleId="WW8Num20z0">
    <w:name w:val="WW8Num20z0"/>
    <w:rsid w:val="005E231D"/>
    <w:rPr>
      <w:rFonts w:ascii="Symbol" w:hAnsi="Symbol" w:cs="Symbol"/>
    </w:rPr>
  </w:style>
  <w:style w:type="character" w:customStyle="1" w:styleId="WW8Num20z1">
    <w:name w:val="WW8Num20z1"/>
    <w:rsid w:val="005E231D"/>
    <w:rPr>
      <w:rFonts w:ascii="Courier New" w:hAnsi="Courier New" w:cs="Courier New"/>
    </w:rPr>
  </w:style>
  <w:style w:type="character" w:customStyle="1" w:styleId="WW8Num20z2">
    <w:name w:val="WW8Num20z2"/>
    <w:rsid w:val="005E231D"/>
    <w:rPr>
      <w:rFonts w:ascii="Wingdings" w:hAnsi="Wingdings" w:cs="Wingdings"/>
    </w:rPr>
  </w:style>
  <w:style w:type="character" w:customStyle="1" w:styleId="WW8Num22z0">
    <w:name w:val="WW8Num22z0"/>
    <w:rsid w:val="005E231D"/>
    <w:rPr>
      <w:rFonts w:ascii="Symbol" w:hAnsi="Symbol" w:cs="Symbol"/>
    </w:rPr>
  </w:style>
  <w:style w:type="character" w:customStyle="1" w:styleId="WW8Num22z1">
    <w:name w:val="WW8Num22z1"/>
    <w:rsid w:val="005E231D"/>
    <w:rPr>
      <w:rFonts w:ascii="Courier New" w:hAnsi="Courier New" w:cs="Courier New"/>
    </w:rPr>
  </w:style>
  <w:style w:type="character" w:customStyle="1" w:styleId="WW8Num22z2">
    <w:name w:val="WW8Num22z2"/>
    <w:rsid w:val="005E231D"/>
    <w:rPr>
      <w:rFonts w:ascii="Wingdings" w:hAnsi="Wingdings" w:cs="Wingdings"/>
    </w:rPr>
  </w:style>
  <w:style w:type="character" w:customStyle="1" w:styleId="WW8NumSt7z0">
    <w:name w:val="WW8NumSt7z0"/>
    <w:rsid w:val="005E231D"/>
    <w:rPr>
      <w:rFonts w:ascii="Symbol" w:hAnsi="Symbol" w:cs="Symbol"/>
    </w:rPr>
  </w:style>
  <w:style w:type="character" w:customStyle="1" w:styleId="Standardnpsmoodstavce">
    <w:name w:val="Standardní písmo odstavce"/>
    <w:rsid w:val="005E231D"/>
  </w:style>
  <w:style w:type="character" w:styleId="PouitHypertextovPrepojenie">
    <w:name w:val="FollowedHyperlink"/>
    <w:uiPriority w:val="99"/>
    <w:rsid w:val="005E231D"/>
    <w:rPr>
      <w:color w:val="800080"/>
      <w:u w:val="single"/>
    </w:rPr>
  </w:style>
  <w:style w:type="character" w:customStyle="1" w:styleId="ZpatChar">
    <w:name w:val="Zápatí Char"/>
    <w:rsid w:val="005E231D"/>
    <w:rPr>
      <w:rFonts w:ascii="Arial" w:hAnsi="Arial" w:cs="Arial"/>
    </w:rPr>
  </w:style>
  <w:style w:type="character" w:customStyle="1" w:styleId="ZhlavChar">
    <w:name w:val="Záhlaví Char"/>
    <w:rsid w:val="005E231D"/>
    <w:rPr>
      <w:sz w:val="24"/>
      <w:lang w:val="cs-CZ"/>
    </w:rPr>
  </w:style>
  <w:style w:type="paragraph" w:styleId="Popis">
    <w:name w:val="caption"/>
    <w:basedOn w:val="Normlny"/>
    <w:qFormat/>
    <w:rsid w:val="005E231D"/>
    <w:pPr>
      <w:suppressLineNumbers/>
      <w:suppressAutoHyphens/>
      <w:spacing w:before="120" w:after="120"/>
    </w:pPr>
    <w:rPr>
      <w:rFonts w:ascii="Times New Roman" w:hAnsi="Times New Roman" w:cs="Mangal"/>
      <w:i/>
      <w:iCs/>
      <w:lang w:eastAsia="zh-CN"/>
    </w:rPr>
  </w:style>
  <w:style w:type="paragraph" w:customStyle="1" w:styleId="Zkladntext210">
    <w:name w:val="Základní text 21"/>
    <w:basedOn w:val="Normlny"/>
    <w:rsid w:val="005E231D"/>
    <w:pPr>
      <w:suppressAutoHyphens/>
    </w:pPr>
    <w:rPr>
      <w:rFonts w:ascii="Arial" w:hAnsi="Arial" w:cs="Arial"/>
      <w:szCs w:val="20"/>
      <w:lang w:eastAsia="zh-CN"/>
    </w:rPr>
  </w:style>
  <w:style w:type="paragraph" w:customStyle="1" w:styleId="Zkladntext310">
    <w:name w:val="Základní text 31"/>
    <w:basedOn w:val="Normlny"/>
    <w:rsid w:val="005E231D"/>
    <w:pPr>
      <w:suppressAutoHyphens/>
      <w:spacing w:before="120"/>
    </w:pPr>
    <w:rPr>
      <w:rFonts w:ascii="Arial" w:hAnsi="Arial" w:cs="Arial"/>
      <w:sz w:val="22"/>
      <w:szCs w:val="20"/>
      <w:lang w:eastAsia="zh-CN"/>
    </w:rPr>
  </w:style>
  <w:style w:type="paragraph" w:customStyle="1" w:styleId="Zkladntext20">
    <w:name w:val="Základní text 2"/>
    <w:basedOn w:val="Normlny"/>
    <w:rsid w:val="005E231D"/>
    <w:pPr>
      <w:suppressAutoHyphens/>
      <w:spacing w:before="120" w:line="240" w:lineRule="atLeast"/>
    </w:pPr>
    <w:rPr>
      <w:rFonts w:ascii="Arial" w:hAnsi="Arial" w:cs="Arial"/>
      <w:szCs w:val="20"/>
      <w:lang w:val="cs-CZ" w:eastAsia="zh-CN"/>
    </w:rPr>
  </w:style>
  <w:style w:type="paragraph" w:customStyle="1" w:styleId="boris">
    <w:name w:val="boris"/>
    <w:rsid w:val="005E231D"/>
    <w:pPr>
      <w:suppressAutoHyphens/>
      <w:spacing w:after="0" w:line="240" w:lineRule="auto"/>
      <w:jc w:val="both"/>
    </w:pPr>
    <w:rPr>
      <w:rFonts w:ascii="Arial" w:eastAsia="Times New Roman" w:hAnsi="Arial" w:cs="Arial"/>
      <w:szCs w:val="20"/>
      <w:lang w:eastAsia="zh-CN"/>
    </w:rPr>
  </w:style>
  <w:style w:type="paragraph" w:customStyle="1" w:styleId="Seznamsodrkami">
    <w:name w:val="Seznam s odrážkami"/>
    <w:basedOn w:val="Normlny"/>
    <w:rsid w:val="005E231D"/>
    <w:pPr>
      <w:tabs>
        <w:tab w:val="left" w:pos="360"/>
      </w:tabs>
      <w:suppressAutoHyphens/>
      <w:ind w:left="360" w:hanging="360"/>
    </w:pPr>
    <w:rPr>
      <w:rFonts w:ascii="Times New Roman" w:hAnsi="Times New Roman"/>
      <w:szCs w:val="20"/>
      <w:lang w:val="cs-CZ" w:eastAsia="zh-CN"/>
    </w:rPr>
  </w:style>
  <w:style w:type="paragraph" w:customStyle="1" w:styleId="Zkladntextodsazen2">
    <w:name w:val="Základní text odsazený 2"/>
    <w:basedOn w:val="Normlny"/>
    <w:rsid w:val="005E231D"/>
    <w:pPr>
      <w:suppressAutoHyphens/>
      <w:ind w:firstLine="720"/>
    </w:pPr>
    <w:rPr>
      <w:rFonts w:ascii="Times New Roman" w:hAnsi="Times New Roman"/>
      <w:szCs w:val="20"/>
      <w:lang w:val="cs-CZ" w:eastAsia="zh-CN"/>
    </w:rPr>
  </w:style>
  <w:style w:type="paragraph" w:customStyle="1" w:styleId="Normlnweb1">
    <w:name w:val="Normální (web)1"/>
    <w:basedOn w:val="Normlny"/>
    <w:rsid w:val="005E231D"/>
    <w:pPr>
      <w:suppressAutoHyphens/>
      <w:spacing w:before="144" w:after="144"/>
    </w:pPr>
    <w:rPr>
      <w:rFonts w:ascii="Arial Unicode MS" w:eastAsia="Arial Unicode MS" w:hAnsi="Arial Unicode MS" w:cs="Arial Unicode MS"/>
      <w:color w:val="000080"/>
      <w:szCs w:val="20"/>
    </w:rPr>
  </w:style>
  <w:style w:type="paragraph" w:customStyle="1" w:styleId="Zkladntextodsazen31">
    <w:name w:val="Základní text odsazený 31"/>
    <w:basedOn w:val="Normlny"/>
    <w:rsid w:val="005E231D"/>
    <w:pPr>
      <w:suppressAutoHyphens/>
      <w:overflowPunct w:val="0"/>
      <w:autoSpaceDE w:val="0"/>
      <w:ind w:firstLine="720"/>
      <w:textAlignment w:val="baseline"/>
    </w:pPr>
    <w:rPr>
      <w:rFonts w:ascii="Times New Roman" w:hAnsi="Times New Roman"/>
      <w:b/>
      <w:szCs w:val="20"/>
    </w:rPr>
  </w:style>
  <w:style w:type="paragraph" w:customStyle="1" w:styleId="Zkladntext30">
    <w:name w:val="Základní text 3"/>
    <w:basedOn w:val="Normlny"/>
    <w:rsid w:val="005E231D"/>
    <w:pPr>
      <w:suppressAutoHyphens/>
      <w:overflowPunct w:val="0"/>
      <w:autoSpaceDE w:val="0"/>
      <w:textAlignment w:val="baseline"/>
    </w:pPr>
    <w:rPr>
      <w:rFonts w:ascii="Times New Roman" w:hAnsi="Times New Roman"/>
      <w:sz w:val="22"/>
      <w:szCs w:val="20"/>
      <w:lang w:eastAsia="zh-CN"/>
    </w:rPr>
  </w:style>
  <w:style w:type="paragraph" w:customStyle="1" w:styleId="Textvbloku">
    <w:name w:val="Text v bloku"/>
    <w:basedOn w:val="Normlny"/>
    <w:rsid w:val="005E231D"/>
    <w:pPr>
      <w:tabs>
        <w:tab w:val="left" w:pos="0"/>
      </w:tabs>
      <w:suppressAutoHyphens/>
      <w:ind w:left="1797" w:right="-1423"/>
    </w:pPr>
    <w:rPr>
      <w:rFonts w:ascii="Arial" w:hAnsi="Arial" w:cs="Arial"/>
      <w:szCs w:val="20"/>
      <w:lang w:eastAsia="zh-CN"/>
    </w:rPr>
  </w:style>
  <w:style w:type="paragraph" w:customStyle="1" w:styleId="nadpis21">
    <w:name w:val="nadpis2"/>
    <w:basedOn w:val="Normlny"/>
    <w:rsid w:val="005E231D"/>
    <w:pPr>
      <w:suppressAutoHyphens/>
      <w:spacing w:after="120"/>
    </w:pPr>
    <w:rPr>
      <w:rFonts w:ascii="Times New Roman" w:hAnsi="Times New Roman"/>
      <w:b/>
      <w:szCs w:val="20"/>
      <w:lang w:val="cs-CZ" w:eastAsia="zh-CN"/>
    </w:rPr>
  </w:style>
  <w:style w:type="paragraph" w:customStyle="1" w:styleId="beznysty">
    <w:name w:val="bezny.sty"/>
    <w:rsid w:val="005E231D"/>
    <w:pPr>
      <w:suppressAutoHyphens/>
      <w:spacing w:before="120" w:after="0" w:line="360" w:lineRule="auto"/>
      <w:ind w:firstLine="505"/>
      <w:jc w:val="both"/>
    </w:pPr>
    <w:rPr>
      <w:rFonts w:ascii="Times New Roman" w:eastAsia="Times New Roman" w:hAnsi="Times New Roman" w:cs="Times New Roman"/>
      <w:color w:val="000000"/>
      <w:sz w:val="24"/>
      <w:szCs w:val="20"/>
      <w:lang w:eastAsia="zh-CN"/>
    </w:rPr>
  </w:style>
  <w:style w:type="paragraph" w:customStyle="1" w:styleId="Normlnodsazen">
    <w:name w:val="Normální odsazený"/>
    <w:basedOn w:val="Normlny"/>
    <w:rsid w:val="005E231D"/>
    <w:pPr>
      <w:suppressAutoHyphens/>
      <w:spacing w:line="360" w:lineRule="auto"/>
      <w:ind w:firstLine="567"/>
    </w:pPr>
    <w:rPr>
      <w:rFonts w:ascii="Times New Roman" w:hAnsi="Times New Roman"/>
      <w:szCs w:val="20"/>
      <w:lang w:eastAsia="zh-CN"/>
    </w:rPr>
  </w:style>
  <w:style w:type="paragraph" w:customStyle="1" w:styleId="Nadpis325">
    <w:name w:val="Nadpis 3.2(5)"/>
    <w:basedOn w:val="Normlny"/>
    <w:rsid w:val="005E231D"/>
    <w:pPr>
      <w:tabs>
        <w:tab w:val="left" w:pos="5670"/>
        <w:tab w:val="left" w:pos="7938"/>
      </w:tabs>
      <w:suppressAutoHyphens/>
      <w:overflowPunct w:val="0"/>
      <w:autoSpaceDE w:val="0"/>
      <w:textAlignment w:val="baseline"/>
    </w:pPr>
    <w:rPr>
      <w:rFonts w:ascii="Arial" w:hAnsi="Arial" w:cs="Arial"/>
      <w:i/>
      <w:szCs w:val="20"/>
      <w:u w:val="single"/>
      <w:lang w:eastAsia="zh-CN"/>
    </w:rPr>
  </w:style>
  <w:style w:type="paragraph" w:customStyle="1" w:styleId="normlny-neodrazen">
    <w:name w:val="normálny-neodrazený"/>
    <w:basedOn w:val="Normlny"/>
    <w:rsid w:val="005E231D"/>
    <w:pPr>
      <w:tabs>
        <w:tab w:val="left" w:pos="5670"/>
        <w:tab w:val="left" w:pos="7938"/>
      </w:tabs>
      <w:suppressAutoHyphens/>
      <w:overflowPunct w:val="0"/>
      <w:autoSpaceDE w:val="0"/>
      <w:spacing w:before="20" w:after="20"/>
      <w:textAlignment w:val="baseline"/>
    </w:pPr>
    <w:rPr>
      <w:rFonts w:ascii="Arial" w:hAnsi="Arial" w:cs="Arial"/>
      <w:sz w:val="22"/>
      <w:szCs w:val="20"/>
      <w:lang w:eastAsia="zh-CN"/>
    </w:rPr>
  </w:style>
  <w:style w:type="paragraph" w:customStyle="1" w:styleId="F2-ZkladnText">
    <w:name w:val="F2-Zŕkladn?Text"/>
    <w:basedOn w:val="Normlny"/>
    <w:rsid w:val="005E231D"/>
    <w:pPr>
      <w:widowControl w:val="0"/>
      <w:suppressAutoHyphens/>
    </w:pPr>
    <w:rPr>
      <w:rFonts w:ascii="Times New Roman" w:hAnsi="Times New Roman"/>
      <w:szCs w:val="20"/>
      <w:lang w:eastAsia="zh-CN"/>
    </w:rPr>
  </w:style>
  <w:style w:type="paragraph" w:customStyle="1" w:styleId="Zkladntextodsazen3">
    <w:name w:val="Základní text odsazený 3"/>
    <w:basedOn w:val="Normlny"/>
    <w:rsid w:val="005E231D"/>
    <w:pPr>
      <w:suppressAutoHyphens/>
      <w:ind w:left="284" w:hanging="284"/>
    </w:pPr>
    <w:rPr>
      <w:rFonts w:ascii="Arial" w:hAnsi="Arial" w:cs="Arial"/>
      <w:szCs w:val="20"/>
      <w:lang w:eastAsia="zh-CN"/>
    </w:rPr>
  </w:style>
  <w:style w:type="paragraph" w:styleId="Zarkazkladnhotextu3">
    <w:name w:val="Body Text Indent 3"/>
    <w:basedOn w:val="Normlny"/>
    <w:link w:val="Zarkazkladnhotextu3Char"/>
    <w:rsid w:val="005E231D"/>
    <w:pPr>
      <w:suppressAutoHyphens/>
      <w:overflowPunct w:val="0"/>
      <w:autoSpaceDE w:val="0"/>
      <w:spacing w:line="360" w:lineRule="auto"/>
      <w:ind w:firstLine="708"/>
      <w:textAlignment w:val="baseline"/>
    </w:pPr>
    <w:rPr>
      <w:rFonts w:ascii="Arial" w:hAnsi="Arial" w:cs="Arial"/>
      <w:sz w:val="22"/>
      <w:szCs w:val="20"/>
      <w:lang w:eastAsia="zh-CN"/>
    </w:rPr>
  </w:style>
  <w:style w:type="character" w:customStyle="1" w:styleId="Zarkazkladnhotextu3Char">
    <w:name w:val="Zarážka základného textu 3 Char"/>
    <w:basedOn w:val="Predvolenpsmoodseku"/>
    <w:link w:val="Zarkazkladnhotextu3"/>
    <w:rsid w:val="005E231D"/>
    <w:rPr>
      <w:rFonts w:ascii="Arial" w:eastAsia="Times New Roman" w:hAnsi="Arial" w:cs="Arial"/>
      <w:szCs w:val="20"/>
      <w:lang w:eastAsia="zh-CN"/>
    </w:rPr>
  </w:style>
  <w:style w:type="paragraph" w:styleId="Zarkazkladnhotextu2">
    <w:name w:val="Body Text Indent 2"/>
    <w:basedOn w:val="Normlny"/>
    <w:link w:val="Zarkazkladnhotextu2Char"/>
    <w:uiPriority w:val="99"/>
    <w:rsid w:val="005E231D"/>
    <w:pPr>
      <w:suppressAutoHyphens/>
      <w:overflowPunct w:val="0"/>
      <w:autoSpaceDE w:val="0"/>
      <w:spacing w:line="360" w:lineRule="auto"/>
      <w:ind w:left="284" w:firstLine="424"/>
      <w:textAlignment w:val="baseline"/>
    </w:pPr>
    <w:rPr>
      <w:rFonts w:ascii="Arial" w:hAnsi="Arial" w:cs="Arial"/>
      <w:sz w:val="22"/>
      <w:szCs w:val="20"/>
      <w:lang w:eastAsia="zh-CN"/>
    </w:rPr>
  </w:style>
  <w:style w:type="character" w:customStyle="1" w:styleId="Zarkazkladnhotextu2Char">
    <w:name w:val="Zarážka základného textu 2 Char"/>
    <w:basedOn w:val="Predvolenpsmoodseku"/>
    <w:link w:val="Zarkazkladnhotextu2"/>
    <w:uiPriority w:val="99"/>
    <w:rsid w:val="005E231D"/>
    <w:rPr>
      <w:rFonts w:ascii="Arial" w:eastAsia="Times New Roman" w:hAnsi="Arial" w:cs="Arial"/>
      <w:szCs w:val="20"/>
      <w:lang w:eastAsia="zh-CN"/>
    </w:rPr>
  </w:style>
  <w:style w:type="paragraph" w:customStyle="1" w:styleId="BodyTextIndent31">
    <w:name w:val="Body Text Indent 31"/>
    <w:basedOn w:val="Normlny"/>
    <w:rsid w:val="005E231D"/>
    <w:pPr>
      <w:suppressAutoHyphens/>
      <w:overflowPunct w:val="0"/>
      <w:autoSpaceDE w:val="0"/>
      <w:spacing w:line="360" w:lineRule="auto"/>
      <w:ind w:firstLine="708"/>
      <w:textAlignment w:val="baseline"/>
    </w:pPr>
    <w:rPr>
      <w:rFonts w:ascii="Arial" w:hAnsi="Arial" w:cs="Arial"/>
      <w:sz w:val="22"/>
      <w:szCs w:val="20"/>
      <w:lang w:eastAsia="zh-CN"/>
    </w:rPr>
  </w:style>
  <w:style w:type="paragraph" w:customStyle="1" w:styleId="Textbubliny1">
    <w:name w:val="Text bubliny1"/>
    <w:basedOn w:val="Normlny"/>
    <w:rsid w:val="005E231D"/>
    <w:pPr>
      <w:suppressAutoHyphens/>
    </w:pPr>
    <w:rPr>
      <w:rFonts w:ascii="Tahoma" w:hAnsi="Tahoma" w:cs="Tahoma"/>
      <w:sz w:val="16"/>
      <w:szCs w:val="16"/>
      <w:lang w:eastAsia="zh-CN"/>
    </w:rPr>
  </w:style>
  <w:style w:type="paragraph" w:styleId="Obsah5">
    <w:name w:val="toc 5"/>
    <w:basedOn w:val="Normlny"/>
    <w:next w:val="Normlny"/>
    <w:autoRedefine/>
    <w:uiPriority w:val="39"/>
    <w:unhideWhenUsed/>
    <w:rsid w:val="005E231D"/>
    <w:pPr>
      <w:ind w:left="720"/>
    </w:pPr>
    <w:rPr>
      <w:rFonts w:cstheme="minorHAnsi"/>
      <w:szCs w:val="20"/>
    </w:rPr>
  </w:style>
  <w:style w:type="character" w:customStyle="1" w:styleId="WW8Num4z3">
    <w:name w:val="WW8Num4z3"/>
    <w:rsid w:val="005E231D"/>
    <w:rPr>
      <w:rFonts w:ascii="Symbol" w:hAnsi="Symbol" w:cs="Symbol"/>
    </w:rPr>
  </w:style>
  <w:style w:type="character" w:customStyle="1" w:styleId="WW8NumSt3z0">
    <w:name w:val="WW8NumSt3z0"/>
    <w:rsid w:val="005E231D"/>
    <w:rPr>
      <w:rFonts w:ascii="Symbol" w:hAnsi="Symbol" w:cs="Symbol"/>
    </w:rPr>
  </w:style>
  <w:style w:type="paragraph" w:customStyle="1" w:styleId="Titulek">
    <w:name w:val="Titulek"/>
    <w:basedOn w:val="Normlny"/>
    <w:rsid w:val="005E231D"/>
    <w:pPr>
      <w:suppressLineNumbers/>
      <w:suppressAutoHyphens/>
      <w:spacing w:before="120" w:after="120"/>
    </w:pPr>
    <w:rPr>
      <w:rFonts w:ascii="Arial" w:hAnsi="Arial" w:cs="Mangal"/>
      <w:i/>
      <w:iCs/>
      <w:lang w:eastAsia="zh-CN"/>
    </w:rPr>
  </w:style>
  <w:style w:type="paragraph" w:customStyle="1" w:styleId="BodyText23">
    <w:name w:val="Body Text 23"/>
    <w:basedOn w:val="Normlny"/>
    <w:rsid w:val="005E231D"/>
    <w:pPr>
      <w:suppressAutoHyphens/>
      <w:spacing w:line="360" w:lineRule="auto"/>
      <w:ind w:firstLine="708"/>
    </w:pPr>
    <w:rPr>
      <w:rFonts w:ascii="Arial" w:hAnsi="Arial" w:cs="Arial"/>
      <w:sz w:val="22"/>
      <w:szCs w:val="20"/>
      <w:lang w:eastAsia="zh-CN"/>
    </w:rPr>
  </w:style>
  <w:style w:type="paragraph" w:customStyle="1" w:styleId="BodyTextIndent21">
    <w:name w:val="Body Text Indent 21"/>
    <w:basedOn w:val="Normlny"/>
    <w:rsid w:val="005E231D"/>
    <w:pPr>
      <w:suppressAutoHyphens/>
      <w:spacing w:line="360" w:lineRule="auto"/>
      <w:ind w:firstLine="708"/>
    </w:pPr>
    <w:rPr>
      <w:rFonts w:ascii="Arial" w:hAnsi="Arial" w:cs="Arial"/>
      <w:sz w:val="22"/>
      <w:szCs w:val="20"/>
      <w:lang w:eastAsia="zh-CN"/>
    </w:rPr>
  </w:style>
  <w:style w:type="paragraph" w:customStyle="1" w:styleId="BodyText22">
    <w:name w:val="Body Text 22"/>
    <w:basedOn w:val="Normlny"/>
    <w:rsid w:val="005E231D"/>
    <w:pPr>
      <w:tabs>
        <w:tab w:val="right" w:pos="-142"/>
      </w:tabs>
      <w:suppressAutoHyphens/>
      <w:spacing w:line="360" w:lineRule="auto"/>
    </w:pPr>
    <w:rPr>
      <w:rFonts w:ascii="Arial" w:hAnsi="Arial" w:cs="Arial"/>
      <w:sz w:val="22"/>
      <w:szCs w:val="20"/>
      <w:lang w:eastAsia="zh-CN"/>
    </w:rPr>
  </w:style>
  <w:style w:type="paragraph" w:customStyle="1" w:styleId="Seznamsodrkami2">
    <w:name w:val="Seznam s odrážkami 2"/>
    <w:basedOn w:val="Normlny"/>
    <w:rsid w:val="005E231D"/>
    <w:pPr>
      <w:suppressAutoHyphens/>
      <w:ind w:left="566" w:hanging="283"/>
    </w:pPr>
    <w:rPr>
      <w:rFonts w:ascii="Arial" w:hAnsi="Arial" w:cs="Arial"/>
      <w:sz w:val="22"/>
      <w:lang w:eastAsia="zh-CN"/>
    </w:rPr>
  </w:style>
  <w:style w:type="paragraph" w:customStyle="1" w:styleId="BodyTextIndent33">
    <w:name w:val="Body Text Indent 33"/>
    <w:basedOn w:val="Normlny"/>
    <w:rsid w:val="005E231D"/>
    <w:pPr>
      <w:suppressAutoHyphens/>
      <w:overflowPunct w:val="0"/>
      <w:autoSpaceDE w:val="0"/>
      <w:spacing w:line="360" w:lineRule="auto"/>
      <w:ind w:firstLine="708"/>
      <w:textAlignment w:val="baseline"/>
    </w:pPr>
    <w:rPr>
      <w:rFonts w:ascii="Arial" w:hAnsi="Arial" w:cs="Arial"/>
      <w:sz w:val="22"/>
      <w:szCs w:val="20"/>
      <w:lang w:eastAsia="zh-CN"/>
    </w:rPr>
  </w:style>
  <w:style w:type="paragraph" w:styleId="Obsah6">
    <w:name w:val="toc 6"/>
    <w:basedOn w:val="Normlny"/>
    <w:next w:val="Normlny"/>
    <w:autoRedefine/>
    <w:uiPriority w:val="39"/>
    <w:unhideWhenUsed/>
    <w:rsid w:val="005E231D"/>
    <w:pPr>
      <w:ind w:left="900"/>
    </w:pPr>
    <w:rPr>
      <w:rFonts w:cstheme="minorHAnsi"/>
      <w:szCs w:val="20"/>
    </w:rPr>
  </w:style>
  <w:style w:type="paragraph" w:styleId="Obsah7">
    <w:name w:val="toc 7"/>
    <w:basedOn w:val="Normlny"/>
    <w:next w:val="Normlny"/>
    <w:autoRedefine/>
    <w:uiPriority w:val="39"/>
    <w:unhideWhenUsed/>
    <w:rsid w:val="005E231D"/>
    <w:pPr>
      <w:ind w:left="1080"/>
    </w:pPr>
    <w:rPr>
      <w:rFonts w:cstheme="minorHAnsi"/>
      <w:szCs w:val="20"/>
    </w:rPr>
  </w:style>
  <w:style w:type="paragraph" w:styleId="Obsah8">
    <w:name w:val="toc 8"/>
    <w:basedOn w:val="Normlny"/>
    <w:next w:val="Normlny"/>
    <w:autoRedefine/>
    <w:uiPriority w:val="39"/>
    <w:unhideWhenUsed/>
    <w:rsid w:val="005E231D"/>
    <w:pPr>
      <w:ind w:left="1260"/>
    </w:pPr>
    <w:rPr>
      <w:rFonts w:cstheme="minorHAnsi"/>
      <w:szCs w:val="20"/>
    </w:rPr>
  </w:style>
  <w:style w:type="paragraph" w:styleId="Obsah9">
    <w:name w:val="toc 9"/>
    <w:basedOn w:val="Normlny"/>
    <w:next w:val="Normlny"/>
    <w:autoRedefine/>
    <w:uiPriority w:val="39"/>
    <w:unhideWhenUsed/>
    <w:rsid w:val="005E231D"/>
    <w:pPr>
      <w:ind w:left="1440"/>
    </w:pPr>
    <w:rPr>
      <w:rFonts w:cstheme="minorHAnsi"/>
      <w:szCs w:val="20"/>
    </w:rPr>
  </w:style>
  <w:style w:type="paragraph" w:customStyle="1" w:styleId="OBSAH">
    <w:name w:val="OBSAH"/>
    <w:rsid w:val="005E231D"/>
    <w:pPr>
      <w:spacing w:after="0" w:line="276" w:lineRule="auto"/>
      <w:jc w:val="both"/>
    </w:pPr>
    <w:rPr>
      <w:sz w:val="18"/>
    </w:rPr>
  </w:style>
  <w:style w:type="paragraph" w:customStyle="1" w:styleId="OBSAH20">
    <w:name w:val="OBSAH 2"/>
    <w:rsid w:val="005E231D"/>
    <w:pPr>
      <w:spacing w:after="0" w:line="276" w:lineRule="auto"/>
      <w:jc w:val="both"/>
    </w:pPr>
    <w:rPr>
      <w:sz w:val="18"/>
    </w:rPr>
  </w:style>
  <w:style w:type="character" w:styleId="Zvraznenie">
    <w:name w:val="Emphasis"/>
    <w:basedOn w:val="Predvolenpsmoodseku"/>
    <w:uiPriority w:val="20"/>
    <w:qFormat/>
    <w:rsid w:val="005E231D"/>
    <w:rPr>
      <w:i/>
      <w:iCs/>
    </w:rPr>
  </w:style>
  <w:style w:type="character" w:customStyle="1" w:styleId="apple-converted-space">
    <w:name w:val="apple-converted-space"/>
    <w:basedOn w:val="Predvolenpsmoodseku"/>
    <w:rsid w:val="005E231D"/>
  </w:style>
  <w:style w:type="table" w:styleId="Mriekatabuky">
    <w:name w:val="Table Grid"/>
    <w:basedOn w:val="Normlnatabuka"/>
    <w:uiPriority w:val="59"/>
    <w:rsid w:val="005E231D"/>
    <w:pPr>
      <w:spacing w:after="0" w:line="240" w:lineRule="auto"/>
    </w:pPr>
    <w:rPr>
      <w:rFonts w:ascii="Times New Roman" w:eastAsia="Times New Roman" w:hAnsi="Times New Roman" w:cs="Times New Roman"/>
      <w:sz w:val="20"/>
      <w:szCs w:val="20"/>
      <w:lang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dpis31">
    <w:name w:val="Nadpis 31"/>
    <w:basedOn w:val="Nadpis30"/>
    <w:next w:val="Normlny"/>
    <w:link w:val="Nadpis31Char"/>
    <w:qFormat/>
    <w:rsid w:val="005E231D"/>
    <w:pPr>
      <w:keepLines w:val="0"/>
      <w:tabs>
        <w:tab w:val="left" w:pos="624"/>
      </w:tabs>
      <w:spacing w:before="240" w:after="60" w:line="240" w:lineRule="exact"/>
    </w:pPr>
    <w:rPr>
      <w:rFonts w:ascii="Myriad Web Pro" w:eastAsia="Times New Roman" w:hAnsi="Myriad Web Pro" w:cs="Times New Roman"/>
      <w:b w:val="0"/>
      <w:caps w:val="0"/>
      <w:sz w:val="20"/>
      <w:szCs w:val="26"/>
    </w:rPr>
  </w:style>
  <w:style w:type="character" w:customStyle="1" w:styleId="Nadpis31Char">
    <w:name w:val="Nadpis 31 Char"/>
    <w:basedOn w:val="Predvolenpsmoodseku"/>
    <w:link w:val="Nadpis31"/>
    <w:rsid w:val="005E231D"/>
    <w:rPr>
      <w:rFonts w:ascii="Myriad Web Pro" w:eastAsia="Times New Roman" w:hAnsi="Myriad Web Pro" w:cs="Times New Roman"/>
      <w:bCs/>
      <w:sz w:val="20"/>
      <w:szCs w:val="26"/>
      <w:lang w:eastAsia="sk-SK"/>
    </w:rPr>
  </w:style>
  <w:style w:type="character" w:styleId="Siln">
    <w:name w:val="Strong"/>
    <w:aliases w:val="XXX"/>
    <w:basedOn w:val="Predvolenpsmoodseku"/>
    <w:qFormat/>
    <w:rsid w:val="005E231D"/>
    <w:rPr>
      <w:b/>
      <w:bCs/>
    </w:rPr>
  </w:style>
  <w:style w:type="paragraph" w:customStyle="1" w:styleId="Application3">
    <w:name w:val="Application3"/>
    <w:basedOn w:val="Normlny"/>
    <w:autoRedefine/>
    <w:rsid w:val="005E231D"/>
    <w:pPr>
      <w:spacing w:before="120"/>
    </w:pPr>
    <w:rPr>
      <w:rFonts w:ascii="Arial" w:hAnsi="Arial" w:cs="Arial"/>
      <w:bCs/>
      <w:sz w:val="22"/>
    </w:rPr>
  </w:style>
  <w:style w:type="paragraph" w:customStyle="1" w:styleId="tabu">
    <w:name w:val="tabu"/>
    <w:basedOn w:val="Normlny"/>
    <w:next w:val="Normlny"/>
    <w:rsid w:val="005E231D"/>
    <w:pPr>
      <w:spacing w:before="120" w:after="120"/>
    </w:pPr>
    <w:rPr>
      <w:rFonts w:ascii="Arial" w:hAnsi="Arial"/>
      <w:i/>
      <w:szCs w:val="20"/>
      <w:lang w:eastAsia="cs-CZ"/>
    </w:rPr>
  </w:style>
  <w:style w:type="paragraph" w:customStyle="1" w:styleId="f8-body">
    <w:name w:val="f8-body"/>
    <w:basedOn w:val="Normlny"/>
    <w:rsid w:val="005E231D"/>
    <w:pPr>
      <w:spacing w:before="100" w:beforeAutospacing="1" w:after="100" w:afterAutospacing="1"/>
    </w:pPr>
    <w:rPr>
      <w:rFonts w:ascii="Times New Roman" w:hAnsi="Times New Roman"/>
      <w:lang w:val="cs-CZ" w:eastAsia="cs-CZ"/>
    </w:rPr>
  </w:style>
  <w:style w:type="paragraph" w:customStyle="1" w:styleId="f3-odsek">
    <w:name w:val="f3-odsek"/>
    <w:basedOn w:val="Normlny"/>
    <w:rsid w:val="005E231D"/>
    <w:pPr>
      <w:spacing w:before="100" w:beforeAutospacing="1" w:after="100" w:afterAutospacing="1"/>
    </w:pPr>
    <w:rPr>
      <w:rFonts w:ascii="Times New Roman" w:hAnsi="Times New Roman"/>
      <w:lang w:val="cs-CZ" w:eastAsia="cs-CZ"/>
    </w:rPr>
  </w:style>
  <w:style w:type="paragraph" w:customStyle="1" w:styleId="DokOds">
    <w:name w:val="DokOds"/>
    <w:basedOn w:val="Normlny"/>
    <w:rsid w:val="005E231D"/>
    <w:pPr>
      <w:spacing w:before="120" w:after="60"/>
      <w:ind w:left="284"/>
    </w:pPr>
    <w:rPr>
      <w:rFonts w:ascii="Arial" w:hAnsi="Arial" w:cs="Arial"/>
      <w:szCs w:val="20"/>
      <w:lang w:eastAsia="cs-CZ"/>
    </w:rPr>
  </w:style>
  <w:style w:type="paragraph" w:styleId="Zoznamsodrkami">
    <w:name w:val="List Bullet"/>
    <w:basedOn w:val="Normlny"/>
    <w:autoRedefine/>
    <w:rsid w:val="005E231D"/>
    <w:pPr>
      <w:tabs>
        <w:tab w:val="num" w:pos="360"/>
      </w:tabs>
      <w:ind w:left="360" w:hanging="360"/>
    </w:pPr>
    <w:rPr>
      <w:rFonts w:ascii="Times New Roman" w:hAnsi="Times New Roman"/>
      <w:snapToGrid w:val="0"/>
      <w:szCs w:val="20"/>
      <w:lang w:val="cs-CZ" w:eastAsia="cs-CZ"/>
    </w:rPr>
  </w:style>
  <w:style w:type="paragraph" w:customStyle="1" w:styleId="aHeading6">
    <w:name w:val="a Heading 6"/>
    <w:basedOn w:val="Nadpis31"/>
    <w:link w:val="aHeading6Char"/>
    <w:rsid w:val="005E231D"/>
    <w:pPr>
      <w:numPr>
        <w:ilvl w:val="0"/>
        <w:numId w:val="0"/>
      </w:numPr>
    </w:pPr>
    <w:rPr>
      <w:color w:val="5B9BD5" w:themeColor="accent1"/>
    </w:rPr>
  </w:style>
  <w:style w:type="paragraph" w:customStyle="1" w:styleId="KKODSTAVEC1">
    <w:name w:val="KK ODSTAVEC 1"/>
    <w:basedOn w:val="Normlny"/>
    <w:link w:val="KKODSTAVEC1Char"/>
    <w:qFormat/>
    <w:rsid w:val="005E231D"/>
    <w:pPr>
      <w:spacing w:after="120"/>
    </w:pPr>
    <w:rPr>
      <w:rFonts w:eastAsiaTheme="majorEastAsia" w:cstheme="minorHAnsi"/>
      <w:szCs w:val="20"/>
      <w:lang w:val="cs-CZ"/>
    </w:rPr>
  </w:style>
  <w:style w:type="character" w:customStyle="1" w:styleId="aHeading6Char">
    <w:name w:val="a Heading 6 Char"/>
    <w:basedOn w:val="Nadpis31Char"/>
    <w:link w:val="aHeading6"/>
    <w:rsid w:val="005E231D"/>
    <w:rPr>
      <w:rFonts w:ascii="Myriad Web Pro" w:eastAsia="Times New Roman" w:hAnsi="Myriad Web Pro" w:cs="Times New Roman"/>
      <w:bCs/>
      <w:color w:val="5B9BD5" w:themeColor="accent1"/>
      <w:sz w:val="20"/>
      <w:szCs w:val="26"/>
      <w:lang w:eastAsia="sk-SK"/>
    </w:rPr>
  </w:style>
  <w:style w:type="character" w:customStyle="1" w:styleId="KKODSTAVEC1Char">
    <w:name w:val="KK ODSTAVEC 1 Char"/>
    <w:basedOn w:val="Predvolenpsmoodseku"/>
    <w:link w:val="KKODSTAVEC1"/>
    <w:rsid w:val="005E231D"/>
    <w:rPr>
      <w:rFonts w:eastAsiaTheme="majorEastAsia" w:cstheme="minorHAnsi"/>
      <w:sz w:val="20"/>
      <w:szCs w:val="20"/>
      <w:lang w:val="cs-CZ"/>
    </w:rPr>
  </w:style>
  <w:style w:type="paragraph" w:customStyle="1" w:styleId="KKODRKY2">
    <w:name w:val="KK ODRÁŽKY 2"/>
    <w:basedOn w:val="Bezriadkovania"/>
    <w:qFormat/>
    <w:rsid w:val="005E231D"/>
    <w:pPr>
      <w:numPr>
        <w:numId w:val="5"/>
      </w:numPr>
      <w:ind w:left="432" w:hanging="432"/>
    </w:pPr>
    <w:rPr>
      <w:rFonts w:eastAsiaTheme="majorEastAsia" w:cstheme="minorHAnsi"/>
      <w:szCs w:val="20"/>
      <w:lang w:val="cs-CZ"/>
    </w:rPr>
  </w:style>
  <w:style w:type="paragraph" w:customStyle="1" w:styleId="KKBEZMEZER">
    <w:name w:val="KK BEZ MEZER"/>
    <w:basedOn w:val="Bezriadkovania"/>
    <w:link w:val="KKBEZMEZERChar"/>
    <w:qFormat/>
    <w:rsid w:val="005E231D"/>
    <w:rPr>
      <w:rFonts w:eastAsia="Times New Roman" w:cstheme="minorHAnsi"/>
      <w:szCs w:val="20"/>
      <w:lang w:val="cs-CZ" w:eastAsia="cs-CZ"/>
    </w:rPr>
  </w:style>
  <w:style w:type="character" w:customStyle="1" w:styleId="KKBEZMEZERChar">
    <w:name w:val="KK BEZ MEZER Char"/>
    <w:basedOn w:val="Predvolenpsmoodseku"/>
    <w:link w:val="KKBEZMEZER"/>
    <w:rsid w:val="005E231D"/>
    <w:rPr>
      <w:rFonts w:eastAsia="Times New Roman" w:cstheme="minorHAnsi"/>
      <w:sz w:val="20"/>
      <w:szCs w:val="20"/>
      <w:lang w:val="cs-CZ" w:eastAsia="cs-CZ"/>
    </w:rPr>
  </w:style>
  <w:style w:type="paragraph" w:styleId="Bezriadkovania">
    <w:name w:val="No Spacing"/>
    <w:uiPriority w:val="1"/>
    <w:qFormat/>
    <w:rsid w:val="005E231D"/>
    <w:pPr>
      <w:spacing w:after="0" w:line="240" w:lineRule="auto"/>
      <w:jc w:val="both"/>
    </w:pPr>
    <w:rPr>
      <w:sz w:val="20"/>
    </w:rPr>
  </w:style>
  <w:style w:type="table" w:customStyle="1" w:styleId="Mriekatabukysvetl1">
    <w:name w:val="Mriežka tabuľky – svetlá1"/>
    <w:basedOn w:val="Normlnatabuka"/>
    <w:uiPriority w:val="40"/>
    <w:rsid w:val="005E231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western">
    <w:name w:val="western"/>
    <w:basedOn w:val="Normlny"/>
    <w:rsid w:val="005E231D"/>
    <w:pPr>
      <w:spacing w:before="100" w:beforeAutospacing="1" w:after="119"/>
    </w:pPr>
    <w:rPr>
      <w:rFonts w:ascii="Times New Roman" w:hAnsi="Times New Roman"/>
    </w:rPr>
  </w:style>
  <w:style w:type="character" w:customStyle="1" w:styleId="st">
    <w:name w:val="st"/>
    <w:basedOn w:val="Predvolenpsmoodseku"/>
    <w:rsid w:val="005E231D"/>
  </w:style>
  <w:style w:type="character" w:customStyle="1" w:styleId="ra">
    <w:name w:val="ra"/>
    <w:basedOn w:val="Predvolenpsmoodseku"/>
    <w:rsid w:val="005E231D"/>
  </w:style>
  <w:style w:type="paragraph" w:styleId="Oznaitext">
    <w:name w:val="Block Text"/>
    <w:basedOn w:val="Normlny"/>
    <w:rsid w:val="005E231D"/>
    <w:pPr>
      <w:ind w:left="567" w:right="283" w:firstLine="566"/>
    </w:pPr>
    <w:rPr>
      <w:rFonts w:ascii="Arial" w:hAnsi="Arial"/>
      <w:szCs w:val="20"/>
    </w:rPr>
  </w:style>
  <w:style w:type="paragraph" w:styleId="Textvysvetlivky">
    <w:name w:val="endnote text"/>
    <w:basedOn w:val="Normlny"/>
    <w:link w:val="TextvysvetlivkyChar"/>
    <w:semiHidden/>
    <w:rsid w:val="005E231D"/>
    <w:pPr>
      <w:overflowPunct w:val="0"/>
      <w:autoSpaceDE w:val="0"/>
      <w:autoSpaceDN w:val="0"/>
      <w:adjustRightInd w:val="0"/>
      <w:textAlignment w:val="baseline"/>
    </w:pPr>
    <w:rPr>
      <w:rFonts w:ascii="Courier New" w:hAnsi="Courier New"/>
      <w:szCs w:val="20"/>
    </w:rPr>
  </w:style>
  <w:style w:type="character" w:customStyle="1" w:styleId="TextvysvetlivkyChar">
    <w:name w:val="Text vysvetlivky Char"/>
    <w:basedOn w:val="Predvolenpsmoodseku"/>
    <w:link w:val="Textvysvetlivky"/>
    <w:semiHidden/>
    <w:rsid w:val="005E231D"/>
    <w:rPr>
      <w:rFonts w:ascii="Courier New" w:eastAsia="Times New Roman" w:hAnsi="Courier New" w:cs="Times New Roman"/>
      <w:sz w:val="24"/>
      <w:szCs w:val="20"/>
      <w:lang w:eastAsia="sk-SK"/>
    </w:rPr>
  </w:style>
  <w:style w:type="paragraph" w:customStyle="1" w:styleId="WW-BodyTextIndent3">
    <w:name w:val="WW-Body Text Indent 3"/>
    <w:basedOn w:val="Normlny"/>
    <w:rsid w:val="005E231D"/>
    <w:pPr>
      <w:suppressAutoHyphens/>
      <w:ind w:left="1418" w:hanging="1418"/>
    </w:pPr>
    <w:rPr>
      <w:rFonts w:ascii="Arial Narrow" w:hAnsi="Arial Narrow"/>
      <w:szCs w:val="20"/>
      <w:lang w:val="nl-NL"/>
    </w:rPr>
  </w:style>
  <w:style w:type="paragraph" w:styleId="Revzia">
    <w:name w:val="Revision"/>
    <w:hidden/>
    <w:uiPriority w:val="99"/>
    <w:semiHidden/>
    <w:rsid w:val="005E231D"/>
    <w:pPr>
      <w:spacing w:after="0" w:line="240" w:lineRule="auto"/>
    </w:pPr>
    <w:rPr>
      <w:sz w:val="20"/>
    </w:rPr>
  </w:style>
  <w:style w:type="paragraph" w:customStyle="1" w:styleId="m1257754962994576152gmail-msobodytextindent3">
    <w:name w:val="m_1257754962994576152gmail-msobodytextindent3"/>
    <w:basedOn w:val="Normlny"/>
    <w:rsid w:val="005E231D"/>
    <w:pPr>
      <w:spacing w:before="100" w:beforeAutospacing="1" w:after="100" w:afterAutospacing="1"/>
    </w:pPr>
    <w:rPr>
      <w:rFonts w:ascii="Times New Roman" w:hAnsi="Times New Roman"/>
    </w:rPr>
  </w:style>
  <w:style w:type="character" w:customStyle="1" w:styleId="Predvolenpsmoodseku2">
    <w:name w:val="Predvolené písmo odseku2"/>
    <w:rsid w:val="005E231D"/>
  </w:style>
  <w:style w:type="paragraph" w:customStyle="1" w:styleId="Zarkazkladnhotextu32">
    <w:name w:val="Zarážka základného textu 32"/>
    <w:basedOn w:val="Normlny"/>
    <w:rsid w:val="005E231D"/>
    <w:pPr>
      <w:pBdr>
        <w:top w:val="single" w:sz="4" w:space="1" w:color="000000"/>
        <w:left w:val="single" w:sz="4" w:space="4" w:color="000000"/>
        <w:bottom w:val="single" w:sz="4" w:space="1" w:color="000000"/>
        <w:right w:val="single" w:sz="4" w:space="4" w:color="000000"/>
      </w:pBdr>
      <w:suppressAutoHyphens/>
      <w:ind w:firstLine="851"/>
    </w:pPr>
    <w:rPr>
      <w:rFonts w:ascii="Times New Roman" w:hAnsi="Times New Roman"/>
      <w:b/>
      <w:szCs w:val="20"/>
      <w:lang w:eastAsia="ar-SA"/>
    </w:rPr>
  </w:style>
  <w:style w:type="paragraph" w:customStyle="1" w:styleId="Zkladntext22">
    <w:name w:val="Základný text 22"/>
    <w:basedOn w:val="Normlny"/>
    <w:rsid w:val="005E231D"/>
    <w:pPr>
      <w:suppressAutoHyphens/>
      <w:ind w:firstLine="720"/>
    </w:pPr>
    <w:rPr>
      <w:rFonts w:ascii="Times New Roman" w:hAnsi="Times New Roman"/>
      <w:szCs w:val="20"/>
      <w:lang w:eastAsia="ar-SA"/>
    </w:rPr>
  </w:style>
  <w:style w:type="paragraph" w:styleId="PredformtovanHTML">
    <w:name w:val="HTML Preformatted"/>
    <w:basedOn w:val="Normlny"/>
    <w:link w:val="PredformtovanHTMLChar"/>
    <w:rsid w:val="005E2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Pr>
      <w:rFonts w:ascii="Courier New" w:eastAsia="Courier New" w:hAnsi="Courier New" w:cs="Courier New"/>
      <w:szCs w:val="20"/>
      <w:lang w:eastAsia="ar-SA"/>
    </w:rPr>
  </w:style>
  <w:style w:type="character" w:customStyle="1" w:styleId="PredformtovanHTMLChar">
    <w:name w:val="Predformátované HTML Char"/>
    <w:basedOn w:val="Predvolenpsmoodseku"/>
    <w:link w:val="PredformtovanHTML"/>
    <w:rsid w:val="005E231D"/>
    <w:rPr>
      <w:rFonts w:ascii="Courier New" w:eastAsia="Courier New" w:hAnsi="Courier New" w:cs="Courier New"/>
      <w:sz w:val="20"/>
      <w:szCs w:val="20"/>
      <w:lang w:eastAsia="ar-SA"/>
    </w:rPr>
  </w:style>
  <w:style w:type="paragraph" w:customStyle="1" w:styleId="Obyajntext2">
    <w:name w:val="Obyčajný text2"/>
    <w:basedOn w:val="Normlny"/>
    <w:rsid w:val="005E231D"/>
    <w:pPr>
      <w:suppressAutoHyphens/>
    </w:pPr>
    <w:rPr>
      <w:rFonts w:ascii="Courier New" w:hAnsi="Courier New" w:cs="Courier New"/>
      <w:szCs w:val="20"/>
      <w:lang w:eastAsia="ar-SA"/>
    </w:rPr>
  </w:style>
  <w:style w:type="paragraph" w:customStyle="1" w:styleId="Zkladntext23">
    <w:name w:val="Základný text 23"/>
    <w:basedOn w:val="Normlny"/>
    <w:rsid w:val="005E231D"/>
    <w:pPr>
      <w:suppressAutoHyphens/>
      <w:overflowPunct w:val="0"/>
      <w:autoSpaceDE w:val="0"/>
      <w:spacing w:line="360" w:lineRule="auto"/>
      <w:ind w:left="709" w:hanging="709"/>
      <w:textAlignment w:val="baseline"/>
    </w:pPr>
    <w:rPr>
      <w:rFonts w:ascii="Arial" w:hAnsi="Arial" w:cs="Arial"/>
      <w:sz w:val="22"/>
      <w:szCs w:val="20"/>
      <w:lang w:eastAsia="zh-CN"/>
    </w:rPr>
  </w:style>
  <w:style w:type="paragraph" w:customStyle="1" w:styleId="Zarkazkladnhotextu33">
    <w:name w:val="Zarážka základného textu 33"/>
    <w:basedOn w:val="Normlny"/>
    <w:rsid w:val="005E231D"/>
    <w:pPr>
      <w:suppressAutoHyphens/>
      <w:overflowPunct w:val="0"/>
      <w:autoSpaceDE w:val="0"/>
      <w:spacing w:line="360" w:lineRule="auto"/>
      <w:ind w:firstLine="708"/>
      <w:textAlignment w:val="baseline"/>
    </w:pPr>
    <w:rPr>
      <w:rFonts w:ascii="Arial" w:hAnsi="Arial" w:cs="Arial"/>
      <w:sz w:val="22"/>
      <w:szCs w:val="20"/>
      <w:lang w:eastAsia="zh-CN"/>
    </w:rPr>
  </w:style>
  <w:style w:type="paragraph" w:customStyle="1" w:styleId="Zarkazkladnhotextu34">
    <w:name w:val="Zarážka základného textu 34"/>
    <w:basedOn w:val="Normlny"/>
    <w:rsid w:val="005E231D"/>
    <w:pPr>
      <w:suppressAutoHyphens/>
      <w:overflowPunct w:val="0"/>
      <w:autoSpaceDE w:val="0"/>
      <w:spacing w:line="360" w:lineRule="auto"/>
      <w:ind w:left="284" w:firstLine="424"/>
      <w:textAlignment w:val="baseline"/>
    </w:pPr>
    <w:rPr>
      <w:rFonts w:ascii="Arial" w:hAnsi="Arial" w:cs="Arial"/>
      <w:sz w:val="22"/>
      <w:szCs w:val="20"/>
      <w:lang w:eastAsia="zh-CN"/>
    </w:rPr>
  </w:style>
  <w:style w:type="paragraph" w:customStyle="1" w:styleId="Zkladntext24">
    <w:name w:val="Základný text 24"/>
    <w:basedOn w:val="Normlny"/>
    <w:rsid w:val="005E231D"/>
    <w:pPr>
      <w:suppressAutoHyphens/>
      <w:overflowPunct w:val="0"/>
      <w:autoSpaceDE w:val="0"/>
      <w:spacing w:line="360" w:lineRule="auto"/>
      <w:ind w:left="709" w:hanging="709"/>
      <w:textAlignment w:val="baseline"/>
    </w:pPr>
    <w:rPr>
      <w:rFonts w:ascii="Arial" w:hAnsi="Arial" w:cs="Arial"/>
      <w:sz w:val="22"/>
      <w:szCs w:val="20"/>
      <w:lang w:eastAsia="zh-CN"/>
    </w:rPr>
  </w:style>
  <w:style w:type="paragraph" w:customStyle="1" w:styleId="Zarkazkladnhotextu22">
    <w:name w:val="Zarážka základného textu 22"/>
    <w:basedOn w:val="Normlny"/>
    <w:rsid w:val="005E231D"/>
    <w:pPr>
      <w:suppressAutoHyphens/>
      <w:overflowPunct w:val="0"/>
      <w:autoSpaceDE w:val="0"/>
      <w:spacing w:line="360" w:lineRule="auto"/>
      <w:ind w:left="284" w:firstLine="424"/>
      <w:textAlignment w:val="baseline"/>
    </w:pPr>
    <w:rPr>
      <w:rFonts w:ascii="Arial" w:hAnsi="Arial" w:cs="Arial"/>
      <w:sz w:val="22"/>
      <w:szCs w:val="20"/>
      <w:lang w:eastAsia="zh-CN"/>
    </w:rPr>
  </w:style>
  <w:style w:type="numbering" w:customStyle="1" w:styleId="Bezzoznamu1">
    <w:name w:val="Bez zoznamu1"/>
    <w:next w:val="Bezzoznamu"/>
    <w:uiPriority w:val="99"/>
    <w:semiHidden/>
    <w:unhideWhenUsed/>
    <w:rsid w:val="005E231D"/>
  </w:style>
  <w:style w:type="character" w:customStyle="1" w:styleId="Nadpis1Char1">
    <w:name w:val="Nadpis 1 Char1"/>
    <w:aliases w:val="a Heading 1 Char1"/>
    <w:basedOn w:val="Predvolenpsmoodseku"/>
    <w:rsid w:val="005E231D"/>
    <w:rPr>
      <w:rFonts w:asciiTheme="majorHAnsi" w:eastAsiaTheme="majorEastAsia" w:hAnsiTheme="majorHAnsi" w:cstheme="majorBidi"/>
      <w:color w:val="2E74B5" w:themeColor="accent1" w:themeShade="BF"/>
      <w:sz w:val="32"/>
      <w:szCs w:val="32"/>
    </w:rPr>
  </w:style>
  <w:style w:type="character" w:customStyle="1" w:styleId="Nadpis2Char1">
    <w:name w:val="Nadpis 2 Char1"/>
    <w:aliases w:val="a Heading 2 Char1"/>
    <w:basedOn w:val="Predvolenpsmoodseku"/>
    <w:semiHidden/>
    <w:rsid w:val="005E231D"/>
    <w:rPr>
      <w:rFonts w:asciiTheme="majorHAnsi" w:eastAsiaTheme="majorEastAsia" w:hAnsiTheme="majorHAnsi" w:cstheme="majorBidi"/>
      <w:color w:val="2E74B5" w:themeColor="accent1" w:themeShade="BF"/>
      <w:sz w:val="26"/>
      <w:szCs w:val="26"/>
    </w:rPr>
  </w:style>
  <w:style w:type="character" w:customStyle="1" w:styleId="Nadpis3Char1">
    <w:name w:val="Nadpis 3 Char1"/>
    <w:aliases w:val="a Heading 3 Char1"/>
    <w:basedOn w:val="Predvolenpsmoodseku"/>
    <w:semiHidden/>
    <w:rsid w:val="005E231D"/>
    <w:rPr>
      <w:rFonts w:asciiTheme="majorHAnsi" w:eastAsiaTheme="majorEastAsia" w:hAnsiTheme="majorHAnsi" w:cstheme="majorBidi"/>
      <w:color w:val="1F4D78" w:themeColor="accent1" w:themeShade="7F"/>
      <w:sz w:val="24"/>
      <w:szCs w:val="24"/>
    </w:rPr>
  </w:style>
  <w:style w:type="character" w:customStyle="1" w:styleId="Nadpis4Char1">
    <w:name w:val="Nadpis 4 Char1"/>
    <w:aliases w:val="a Heading 4 Char1"/>
    <w:basedOn w:val="Predvolenpsmoodseku"/>
    <w:semiHidden/>
    <w:rsid w:val="005E231D"/>
    <w:rPr>
      <w:rFonts w:asciiTheme="majorHAnsi" w:eastAsiaTheme="majorEastAsia" w:hAnsiTheme="majorHAnsi" w:cstheme="majorBidi"/>
      <w:i/>
      <w:iCs/>
      <w:color w:val="2E74B5" w:themeColor="accent1" w:themeShade="BF"/>
      <w:szCs w:val="22"/>
    </w:rPr>
  </w:style>
  <w:style w:type="character" w:customStyle="1" w:styleId="Nadpis5Char1">
    <w:name w:val="Nadpis 5 Char1"/>
    <w:aliases w:val="a Heading 5 Char1"/>
    <w:basedOn w:val="Predvolenpsmoodseku"/>
    <w:semiHidden/>
    <w:rsid w:val="005E231D"/>
    <w:rPr>
      <w:rFonts w:asciiTheme="majorHAnsi" w:eastAsiaTheme="majorEastAsia" w:hAnsiTheme="majorHAnsi" w:cstheme="majorBidi"/>
      <w:color w:val="2E74B5" w:themeColor="accent1" w:themeShade="BF"/>
      <w:szCs w:val="22"/>
    </w:rPr>
  </w:style>
  <w:style w:type="character" w:customStyle="1" w:styleId="Nadpis6Char1">
    <w:name w:val="Nadpis 6 Char1"/>
    <w:aliases w:val="a heading 6 Char1"/>
    <w:basedOn w:val="Predvolenpsmoodseku"/>
    <w:semiHidden/>
    <w:rsid w:val="005E231D"/>
    <w:rPr>
      <w:rFonts w:asciiTheme="majorHAnsi" w:eastAsiaTheme="majorEastAsia" w:hAnsiTheme="majorHAnsi" w:cstheme="majorBidi"/>
      <w:color w:val="1F4D78" w:themeColor="accent1" w:themeShade="7F"/>
      <w:szCs w:val="22"/>
    </w:rPr>
  </w:style>
  <w:style w:type="paragraph" w:customStyle="1" w:styleId="msonormal0">
    <w:name w:val="msonormal"/>
    <w:basedOn w:val="Normlny"/>
    <w:rsid w:val="005E231D"/>
    <w:pPr>
      <w:spacing w:before="100" w:beforeAutospacing="1" w:after="100" w:afterAutospacing="1"/>
    </w:pPr>
    <w:rPr>
      <w:rFonts w:ascii="Times New Roman" w:hAnsi="Times New Roman"/>
    </w:rPr>
  </w:style>
  <w:style w:type="table" w:customStyle="1" w:styleId="Mriekatabuky1">
    <w:name w:val="Mriežka tabuľky1"/>
    <w:basedOn w:val="Normlnatabuka"/>
    <w:next w:val="Mriekatabuky"/>
    <w:uiPriority w:val="39"/>
    <w:rsid w:val="005E231D"/>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svetl10">
    <w:name w:val="Mriežka tabuľky – svetlá1"/>
    <w:basedOn w:val="Normlnatabuka"/>
    <w:next w:val="Mriekatabukysvetl1"/>
    <w:uiPriority w:val="40"/>
    <w:rsid w:val="005E231D"/>
    <w:pPr>
      <w:spacing w:after="0" w:line="240" w:lineRule="auto"/>
    </w:pPr>
    <w:rPr>
      <w:rFonts w:ascii="Calibri" w:eastAsia="Calibri" w:hAnsi="Calibri" w:cs="Times New Roman"/>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Zkladntext25">
    <w:name w:val="Základný text 25"/>
    <w:basedOn w:val="Normlny"/>
    <w:rsid w:val="005E231D"/>
    <w:pPr>
      <w:suppressAutoHyphens/>
      <w:ind w:firstLine="720"/>
    </w:pPr>
    <w:rPr>
      <w:rFonts w:ascii="Times New Roman" w:hAnsi="Times New Roman"/>
      <w:szCs w:val="20"/>
      <w:lang w:eastAsia="ar-SA"/>
    </w:rPr>
  </w:style>
  <w:style w:type="table" w:customStyle="1" w:styleId="TableGrid">
    <w:name w:val="TableGrid"/>
    <w:rsid w:val="00704238"/>
    <w:pPr>
      <w:spacing w:after="0" w:line="240" w:lineRule="auto"/>
    </w:pPr>
    <w:rPr>
      <w:rFonts w:ascii="Calibri" w:eastAsia="Times New Roman" w:hAnsi="Calibri" w:cs="Times New Roman"/>
      <w:lang w:eastAsia="sk-SK"/>
    </w:rPr>
    <w:tblPr>
      <w:tblCellMar>
        <w:top w:w="0" w:type="dxa"/>
        <w:left w:w="0" w:type="dxa"/>
        <w:bottom w:w="0" w:type="dxa"/>
        <w:right w:w="0" w:type="dxa"/>
      </w:tblCellMar>
    </w:tblPr>
  </w:style>
  <w:style w:type="paragraph" w:customStyle="1" w:styleId="a">
    <w:uiPriority w:val="22"/>
    <w:qFormat/>
    <w:rsid w:val="00FD164B"/>
    <w:pPr>
      <w:spacing w:after="0" w:line="276" w:lineRule="auto"/>
      <w:ind w:firstLine="284"/>
      <w:jc w:val="both"/>
      <w:textboxTightWrap w:val="firstLineOnly"/>
    </w:pPr>
    <w:rPr>
      <w:sz w:val="20"/>
    </w:rPr>
  </w:style>
  <w:style w:type="paragraph" w:styleId="Normlnywebov">
    <w:name w:val="Normal (Web)"/>
    <w:basedOn w:val="Normlny"/>
    <w:uiPriority w:val="99"/>
    <w:unhideWhenUsed/>
    <w:rsid w:val="00FD164B"/>
    <w:pPr>
      <w:spacing w:before="100" w:beforeAutospacing="1" w:after="100" w:afterAutospacing="1"/>
    </w:pPr>
    <w:rPr>
      <w:rFonts w:ascii="Times New Roman" w:eastAsia="Calibri" w:hAnsi="Times New Roman"/>
    </w:rPr>
  </w:style>
  <w:style w:type="paragraph" w:customStyle="1" w:styleId="BlockText1">
    <w:name w:val="Block Text1"/>
    <w:basedOn w:val="Normlny"/>
    <w:rsid w:val="00C044E0"/>
    <w:pPr>
      <w:overflowPunct w:val="0"/>
      <w:autoSpaceDE w:val="0"/>
      <w:autoSpaceDN w:val="0"/>
      <w:adjustRightInd w:val="0"/>
      <w:ind w:left="142" w:right="141" w:firstLine="425"/>
      <w:textAlignment w:val="baseline"/>
    </w:pPr>
    <w:rPr>
      <w:rFonts w:ascii="Arial" w:hAnsi="Arial"/>
      <w:sz w:val="22"/>
      <w:szCs w:val="20"/>
      <w:lang w:eastAsia="cs-CZ"/>
    </w:rPr>
  </w:style>
  <w:style w:type="paragraph" w:customStyle="1" w:styleId="Felstext">
    <w:name w:val="Fels text"/>
    <w:basedOn w:val="Normlny"/>
    <w:rsid w:val="00C044E0"/>
    <w:pPr>
      <w:overflowPunct w:val="0"/>
      <w:autoSpaceDE w:val="0"/>
      <w:autoSpaceDN w:val="0"/>
      <w:adjustRightInd w:val="0"/>
      <w:spacing w:line="360" w:lineRule="auto"/>
      <w:ind w:left="142" w:right="142" w:firstLine="425"/>
      <w:textAlignment w:val="baseline"/>
    </w:pPr>
    <w:rPr>
      <w:rFonts w:ascii="Arial" w:hAnsi="Arial"/>
      <w:sz w:val="22"/>
      <w:szCs w:val="20"/>
      <w:lang w:eastAsia="cs-CZ"/>
    </w:rPr>
  </w:style>
  <w:style w:type="paragraph" w:customStyle="1" w:styleId="tlCDNadpis2ZkladntextCalibri">
    <w:name w:val="Štýl CD Nadpis 2 + +Základný text (Calibri)"/>
    <w:basedOn w:val="Normlny"/>
    <w:rsid w:val="00C044E0"/>
    <w:pPr>
      <w:widowControl w:val="0"/>
      <w:numPr>
        <w:ilvl w:val="1"/>
        <w:numId w:val="26"/>
      </w:numPr>
      <w:tabs>
        <w:tab w:val="left" w:pos="680"/>
      </w:tabs>
      <w:spacing w:before="120"/>
      <w:outlineLvl w:val="1"/>
    </w:pPr>
    <w:rPr>
      <w:b/>
      <w:bCs/>
      <w:caps/>
      <w:color w:val="323E4F" w:themeColor="text2" w:themeShade="BF"/>
      <w:sz w:val="22"/>
      <w:szCs w:val="20"/>
    </w:rPr>
  </w:style>
  <w:style w:type="paragraph" w:customStyle="1" w:styleId="Normlny1">
    <w:name w:val="Normálny1"/>
    <w:rsid w:val="006F7AC1"/>
    <w:pPr>
      <w:widowControl w:val="0"/>
      <w:tabs>
        <w:tab w:val="left" w:pos="284"/>
      </w:tabs>
      <w:overflowPunct w:val="0"/>
      <w:autoSpaceDE w:val="0"/>
      <w:autoSpaceDN w:val="0"/>
      <w:adjustRightInd w:val="0"/>
      <w:spacing w:after="0" w:line="240" w:lineRule="auto"/>
    </w:pPr>
    <w:rPr>
      <w:rFonts w:ascii="Arial" w:eastAsia="Times New Roman" w:hAnsi="Arial" w:cs="Times New Roman"/>
      <w:sz w:val="24"/>
      <w:szCs w:val="20"/>
      <w:lang w:eastAsia="cs-CZ"/>
    </w:rPr>
  </w:style>
  <w:style w:type="character" w:customStyle="1" w:styleId="Hyperlink1">
    <w:name w:val="Hyperlink1"/>
    <w:rsid w:val="006F7AC1"/>
    <w:rPr>
      <w:color w:val="0000FF"/>
      <w:u w:val="single"/>
    </w:rPr>
  </w:style>
  <w:style w:type="paragraph" w:customStyle="1" w:styleId="Raztko">
    <w:name w:val="Razítko"/>
    <w:basedOn w:val="Normlny"/>
    <w:rsid w:val="006F7AC1"/>
    <w:pPr>
      <w:tabs>
        <w:tab w:val="left" w:pos="2552"/>
        <w:tab w:val="left" w:pos="5954"/>
        <w:tab w:val="left" w:pos="7371"/>
        <w:tab w:val="left" w:pos="7655"/>
      </w:tabs>
      <w:spacing w:before="120" w:after="120"/>
    </w:pPr>
    <w:rPr>
      <w:rFonts w:ascii="Times New Roman" w:hAnsi="Times New Roman"/>
      <w:szCs w:val="20"/>
      <w:lang w:eastAsia="cs-CZ"/>
    </w:rPr>
  </w:style>
  <w:style w:type="character" w:customStyle="1" w:styleId="formtext">
    <w:name w:val="formtext"/>
    <w:basedOn w:val="Predvolenpsmoodseku"/>
    <w:rsid w:val="006F7AC1"/>
  </w:style>
  <w:style w:type="paragraph" w:customStyle="1" w:styleId="tabulky">
    <w:name w:val="tabulky"/>
    <w:basedOn w:val="Normlny"/>
    <w:rsid w:val="006F7AC1"/>
    <w:pPr>
      <w:tabs>
        <w:tab w:val="left" w:pos="0"/>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ind w:left="113"/>
    </w:pPr>
    <w:rPr>
      <w:rFonts w:ascii="Arial Narrow" w:hAnsi="Arial Narrow"/>
      <w:szCs w:val="16"/>
      <w:lang w:val="cs-CZ" w:eastAsia="cs-CZ"/>
    </w:rPr>
  </w:style>
  <w:style w:type="character" w:customStyle="1" w:styleId="formtitle">
    <w:name w:val="formtitle"/>
    <w:basedOn w:val="Predvolenpsmoodseku"/>
    <w:rsid w:val="006F7AC1"/>
  </w:style>
  <w:style w:type="character" w:customStyle="1" w:styleId="formtext1">
    <w:name w:val="formtext1"/>
    <w:rsid w:val="006F7AC1"/>
    <w:rPr>
      <w:rFonts w:ascii="Verdana" w:hAnsi="Verdana" w:hint="default"/>
      <w:sz w:val="20"/>
      <w:szCs w:val="20"/>
    </w:rPr>
  </w:style>
  <w:style w:type="paragraph" w:customStyle="1" w:styleId="Style1">
    <w:name w:val="Style1"/>
    <w:autoRedefine/>
    <w:rsid w:val="006F7AC1"/>
    <w:pPr>
      <w:autoSpaceDE w:val="0"/>
      <w:autoSpaceDN w:val="0"/>
      <w:spacing w:after="0" w:line="240" w:lineRule="auto"/>
      <w:outlineLvl w:val="0"/>
    </w:pPr>
    <w:rPr>
      <w:rFonts w:ascii="Arial" w:eastAsia="Times New Roman" w:hAnsi="Arial" w:cs="Arial"/>
      <w:sz w:val="20"/>
      <w:szCs w:val="20"/>
      <w:lang w:val="en-US"/>
    </w:rPr>
  </w:style>
  <w:style w:type="paragraph" w:customStyle="1" w:styleId="Script">
    <w:name w:val="Script"/>
    <w:rsid w:val="006F7AC1"/>
    <w:pPr>
      <w:widowControl w:val="0"/>
      <w:autoSpaceDE w:val="0"/>
      <w:autoSpaceDN w:val="0"/>
      <w:spacing w:after="0" w:line="240" w:lineRule="auto"/>
    </w:pPr>
    <w:rPr>
      <w:rFonts w:ascii="Courier New" w:eastAsia="Times New Roman" w:hAnsi="Courier New" w:cs="Courier New"/>
      <w:sz w:val="20"/>
      <w:szCs w:val="20"/>
      <w:lang w:val="en-US"/>
    </w:rPr>
  </w:style>
  <w:style w:type="character" w:customStyle="1" w:styleId="hps">
    <w:name w:val="hps"/>
    <w:basedOn w:val="Predvolenpsmoodseku"/>
    <w:rsid w:val="006F7AC1"/>
  </w:style>
  <w:style w:type="paragraph" w:customStyle="1" w:styleId="l2">
    <w:name w:val="l2"/>
    <w:basedOn w:val="Normlny"/>
    <w:rsid w:val="006F7AC1"/>
    <w:pPr>
      <w:spacing w:before="100" w:beforeAutospacing="1" w:after="100" w:afterAutospacing="1"/>
    </w:pPr>
    <w:rPr>
      <w:rFonts w:ascii="Times" w:hAnsi="Times"/>
      <w:szCs w:val="20"/>
    </w:rPr>
  </w:style>
  <w:style w:type="paragraph" w:customStyle="1" w:styleId="Odstavec">
    <w:name w:val="Odstavec"/>
    <w:basedOn w:val="Normlny"/>
    <w:rsid w:val="006F7AC1"/>
    <w:pPr>
      <w:spacing w:after="120" w:line="312" w:lineRule="auto"/>
    </w:pPr>
    <w:rPr>
      <w:rFonts w:ascii="Arial" w:hAnsi="Arial" w:cs="Arial"/>
      <w:szCs w:val="20"/>
      <w:lang w:val="en-US" w:eastAsia="cs-CZ"/>
    </w:rPr>
  </w:style>
  <w:style w:type="paragraph" w:customStyle="1" w:styleId="Odstavecpsmeno">
    <w:name w:val="Odstavec písmeno"/>
    <w:basedOn w:val="Odstavec"/>
    <w:rsid w:val="006F7AC1"/>
    <w:pPr>
      <w:widowControl w:val="0"/>
      <w:numPr>
        <w:numId w:val="33"/>
      </w:numPr>
      <w:spacing w:before="120" w:after="0" w:line="240" w:lineRule="auto"/>
      <w:jc w:val="both"/>
    </w:pPr>
    <w:rPr>
      <w:rFonts w:cs="Times New Roman"/>
      <w:snapToGrid w:val="0"/>
      <w:lang w:val="sk-SK"/>
    </w:rPr>
  </w:style>
  <w:style w:type="paragraph" w:customStyle="1" w:styleId="CDBlack">
    <w:name w:val="CD Black"/>
    <w:basedOn w:val="Normlny"/>
    <w:link w:val="CDBlackCharChar"/>
    <w:rsid w:val="006F7AC1"/>
    <w:pPr>
      <w:tabs>
        <w:tab w:val="left" w:pos="170"/>
      </w:tabs>
      <w:ind w:left="680"/>
    </w:pPr>
    <w:rPr>
      <w:rFonts w:cs="Arial"/>
      <w:bCs/>
      <w:sz w:val="22"/>
      <w:szCs w:val="16"/>
    </w:rPr>
  </w:style>
  <w:style w:type="character" w:customStyle="1" w:styleId="CDBlackCharChar">
    <w:name w:val="CD Black Char Char"/>
    <w:link w:val="CDBlack"/>
    <w:rsid w:val="006F7AC1"/>
    <w:rPr>
      <w:rFonts w:ascii="Calibri" w:eastAsia="Times New Roman" w:hAnsi="Calibri" w:cs="Arial"/>
      <w:bCs/>
      <w:szCs w:val="16"/>
      <w:lang w:eastAsia="sk-SK"/>
    </w:rPr>
  </w:style>
  <w:style w:type="paragraph" w:customStyle="1" w:styleId="CDNadpis1">
    <w:name w:val="CD Nadpis 1"/>
    <w:basedOn w:val="Nadpis10"/>
    <w:rsid w:val="006F7AC1"/>
    <w:pPr>
      <w:keepNext w:val="0"/>
      <w:keepLines w:val="0"/>
      <w:widowControl w:val="0"/>
      <w:numPr>
        <w:numId w:val="0"/>
      </w:numPr>
      <w:tabs>
        <w:tab w:val="left" w:pos="680"/>
        <w:tab w:val="num" w:pos="907"/>
      </w:tabs>
      <w:spacing w:before="0" w:after="120"/>
      <w:ind w:left="567" w:hanging="567"/>
    </w:pPr>
    <w:rPr>
      <w:rFonts w:eastAsia="Times New Roman" w:cs="Times New Roman"/>
      <w:bCs w:val="0"/>
      <w:caps/>
      <w:kern w:val="28"/>
      <w:sz w:val="28"/>
    </w:rPr>
  </w:style>
  <w:style w:type="paragraph" w:customStyle="1" w:styleId="CDNadpis2">
    <w:name w:val="CD Nadpis 2"/>
    <w:basedOn w:val="Nadpis20"/>
    <w:rsid w:val="006F7AC1"/>
    <w:pPr>
      <w:keepNext w:val="0"/>
      <w:keepLines w:val="0"/>
      <w:widowControl w:val="0"/>
      <w:numPr>
        <w:ilvl w:val="0"/>
        <w:numId w:val="0"/>
      </w:numPr>
      <w:tabs>
        <w:tab w:val="left" w:pos="680"/>
        <w:tab w:val="num" w:pos="907"/>
      </w:tabs>
      <w:spacing w:before="120" w:after="0"/>
      <w:ind w:left="567" w:hanging="567"/>
    </w:pPr>
    <w:rPr>
      <w:rFonts w:eastAsia="Times New Roman" w:cs="Times New Roman"/>
      <w:bCs w:val="0"/>
      <w:sz w:val="22"/>
      <w:szCs w:val="20"/>
    </w:rPr>
  </w:style>
  <w:style w:type="paragraph" w:customStyle="1" w:styleId="CDNadpis3">
    <w:name w:val="CD Nadpis 3"/>
    <w:basedOn w:val="Nadpis30"/>
    <w:rsid w:val="006F7AC1"/>
    <w:pPr>
      <w:keepNext w:val="0"/>
      <w:keepLines w:val="0"/>
      <w:widowControl w:val="0"/>
      <w:numPr>
        <w:ilvl w:val="0"/>
        <w:numId w:val="0"/>
      </w:numPr>
      <w:tabs>
        <w:tab w:val="left" w:pos="680"/>
        <w:tab w:val="num" w:pos="2880"/>
      </w:tabs>
      <w:spacing w:before="80" w:after="0"/>
      <w:ind w:left="2880" w:hanging="360"/>
      <w:jc w:val="left"/>
      <w:textboxTightWrap w:val="none"/>
    </w:pPr>
    <w:rPr>
      <w:rFonts w:eastAsia="Times New Roman" w:cs="Times New Roman"/>
      <w:caps w:val="0"/>
      <w:sz w:val="20"/>
      <w:szCs w:val="16"/>
    </w:rPr>
  </w:style>
  <w:style w:type="paragraph" w:customStyle="1" w:styleId="tlCDNadpis1ZkladntextCalibri">
    <w:name w:val="Štýl CD Nadpis 1 + +Základný text (Calibri)"/>
    <w:basedOn w:val="CDNadpis1"/>
    <w:rsid w:val="006F7AC1"/>
    <w:rPr>
      <w:rFonts w:asciiTheme="minorHAnsi" w:hAnsiTheme="minorHAnsi"/>
      <w:bCs/>
      <w:color w:val="323E4F" w:themeColor="text2" w:themeShade="BF"/>
    </w:rPr>
  </w:style>
  <w:style w:type="paragraph" w:customStyle="1" w:styleId="p1">
    <w:name w:val="p1"/>
    <w:basedOn w:val="Normlny"/>
    <w:rsid w:val="006F7AC1"/>
    <w:pPr>
      <w:spacing w:before="110"/>
    </w:pPr>
    <w:rPr>
      <w:rFonts w:ascii="Helvetica" w:hAnsi="Helvetica"/>
      <w:sz w:val="17"/>
      <w:szCs w:val="17"/>
    </w:rPr>
  </w:style>
  <w:style w:type="paragraph" w:customStyle="1" w:styleId="p2">
    <w:name w:val="p2"/>
    <w:basedOn w:val="Normlny"/>
    <w:rsid w:val="006F7AC1"/>
    <w:pPr>
      <w:spacing w:before="6"/>
    </w:pPr>
    <w:rPr>
      <w:rFonts w:ascii="Helvetica" w:hAnsi="Helvetica"/>
      <w:sz w:val="17"/>
      <w:szCs w:val="17"/>
    </w:rPr>
  </w:style>
  <w:style w:type="paragraph" w:customStyle="1" w:styleId="p3">
    <w:name w:val="p3"/>
    <w:basedOn w:val="Normlny"/>
    <w:rsid w:val="006F7AC1"/>
    <w:pPr>
      <w:spacing w:before="5"/>
    </w:pPr>
    <w:rPr>
      <w:rFonts w:ascii="Helvetica" w:hAnsi="Helvetica"/>
      <w:sz w:val="17"/>
      <w:szCs w:val="17"/>
    </w:rPr>
  </w:style>
  <w:style w:type="character" w:customStyle="1" w:styleId="s1">
    <w:name w:val="s1"/>
    <w:basedOn w:val="Predvolenpsmoodseku"/>
    <w:rsid w:val="006F7AC1"/>
  </w:style>
  <w:style w:type="paragraph" w:customStyle="1" w:styleId="p4">
    <w:name w:val="p4"/>
    <w:basedOn w:val="Normlny"/>
    <w:rsid w:val="006F7AC1"/>
    <w:pPr>
      <w:spacing w:before="5"/>
    </w:pPr>
    <w:rPr>
      <w:rFonts w:ascii="Helvetica" w:hAnsi="Helvetica"/>
      <w:sz w:val="17"/>
      <w:szCs w:val="17"/>
    </w:rPr>
  </w:style>
  <w:style w:type="paragraph" w:customStyle="1" w:styleId="p5">
    <w:name w:val="p5"/>
    <w:basedOn w:val="Normlny"/>
    <w:rsid w:val="006F7AC1"/>
    <w:pPr>
      <w:spacing w:before="393"/>
    </w:pPr>
    <w:rPr>
      <w:rFonts w:ascii="Helvetica" w:hAnsi="Helvetica"/>
      <w:sz w:val="17"/>
      <w:szCs w:val="17"/>
    </w:rPr>
  </w:style>
  <w:style w:type="paragraph" w:customStyle="1" w:styleId="p6">
    <w:name w:val="p6"/>
    <w:basedOn w:val="Normlny"/>
    <w:rsid w:val="006F7AC1"/>
    <w:pPr>
      <w:spacing w:before="654"/>
    </w:pPr>
    <w:rPr>
      <w:rFonts w:ascii="Helvetica" w:hAnsi="Helvetica"/>
      <w:sz w:val="17"/>
      <w:szCs w:val="17"/>
    </w:rPr>
  </w:style>
  <w:style w:type="paragraph" w:customStyle="1" w:styleId="p7">
    <w:name w:val="p7"/>
    <w:basedOn w:val="Normlny"/>
    <w:rsid w:val="006F7AC1"/>
    <w:rPr>
      <w:rFonts w:ascii="Helvetica" w:hAnsi="Helvetica"/>
      <w:sz w:val="17"/>
      <w:szCs w:val="17"/>
    </w:rPr>
  </w:style>
  <w:style w:type="paragraph" w:customStyle="1" w:styleId="p8">
    <w:name w:val="p8"/>
    <w:basedOn w:val="Normlny"/>
    <w:rsid w:val="006F7AC1"/>
    <w:pPr>
      <w:spacing w:before="110"/>
    </w:pPr>
    <w:rPr>
      <w:rFonts w:ascii="Helvetica" w:hAnsi="Helvetica"/>
      <w:sz w:val="17"/>
      <w:szCs w:val="17"/>
    </w:rPr>
  </w:style>
  <w:style w:type="paragraph" w:customStyle="1" w:styleId="p9">
    <w:name w:val="p9"/>
    <w:basedOn w:val="Normlny"/>
    <w:rsid w:val="006F7AC1"/>
    <w:pPr>
      <w:spacing w:before="113"/>
    </w:pPr>
    <w:rPr>
      <w:rFonts w:ascii="Helvetica" w:hAnsi="Helvetica"/>
      <w:sz w:val="17"/>
      <w:szCs w:val="17"/>
    </w:rPr>
  </w:style>
  <w:style w:type="paragraph" w:customStyle="1" w:styleId="p10">
    <w:name w:val="p10"/>
    <w:basedOn w:val="Normlny"/>
    <w:rsid w:val="006F7AC1"/>
    <w:pPr>
      <w:spacing w:before="96"/>
    </w:pPr>
    <w:rPr>
      <w:rFonts w:ascii="Helvetica" w:hAnsi="Helvetica"/>
      <w:sz w:val="17"/>
      <w:szCs w:val="17"/>
    </w:rPr>
  </w:style>
  <w:style w:type="paragraph" w:customStyle="1" w:styleId="p11">
    <w:name w:val="p11"/>
    <w:basedOn w:val="Normlny"/>
    <w:rsid w:val="006F7AC1"/>
    <w:rPr>
      <w:rFonts w:ascii="Helvetica" w:hAnsi="Helvetica"/>
      <w:color w:val="0085CC"/>
      <w:sz w:val="17"/>
      <w:szCs w:val="17"/>
    </w:rPr>
  </w:style>
  <w:style w:type="paragraph" w:customStyle="1" w:styleId="p12">
    <w:name w:val="p12"/>
    <w:basedOn w:val="Normlny"/>
    <w:rsid w:val="006F7AC1"/>
    <w:pPr>
      <w:spacing w:before="95"/>
    </w:pPr>
    <w:rPr>
      <w:rFonts w:ascii="Helvetica" w:hAnsi="Helvetica"/>
      <w:color w:val="0085CC"/>
      <w:sz w:val="17"/>
      <w:szCs w:val="17"/>
    </w:rPr>
  </w:style>
  <w:style w:type="paragraph" w:customStyle="1" w:styleId="p13">
    <w:name w:val="p13"/>
    <w:basedOn w:val="Normlny"/>
    <w:rsid w:val="006F7AC1"/>
    <w:pPr>
      <w:spacing w:before="96"/>
    </w:pPr>
    <w:rPr>
      <w:rFonts w:ascii="Helvetica" w:hAnsi="Helvetica"/>
      <w:color w:val="0085CC"/>
      <w:sz w:val="17"/>
      <w:szCs w:val="17"/>
    </w:rPr>
  </w:style>
  <w:style w:type="paragraph" w:customStyle="1" w:styleId="p14">
    <w:name w:val="p14"/>
    <w:basedOn w:val="Normlny"/>
    <w:rsid w:val="006F7AC1"/>
    <w:pPr>
      <w:spacing w:before="938"/>
    </w:pPr>
    <w:rPr>
      <w:rFonts w:ascii="Helvetica" w:hAnsi="Helvetica"/>
      <w:color w:val="0085CC"/>
      <w:sz w:val="17"/>
      <w:szCs w:val="17"/>
    </w:rPr>
  </w:style>
  <w:style w:type="paragraph" w:customStyle="1" w:styleId="p15">
    <w:name w:val="p15"/>
    <w:basedOn w:val="Normlny"/>
    <w:rsid w:val="006F7AC1"/>
    <w:pPr>
      <w:spacing w:before="146"/>
    </w:pPr>
    <w:rPr>
      <w:rFonts w:ascii="Times" w:hAnsi="Times"/>
      <w:sz w:val="15"/>
      <w:szCs w:val="15"/>
    </w:rPr>
  </w:style>
  <w:style w:type="paragraph" w:customStyle="1" w:styleId="p16">
    <w:name w:val="p16"/>
    <w:basedOn w:val="Normlny"/>
    <w:rsid w:val="006F7AC1"/>
    <w:rPr>
      <w:rFonts w:ascii="Times" w:hAnsi="Times"/>
      <w:sz w:val="15"/>
      <w:szCs w:val="15"/>
    </w:rPr>
  </w:style>
  <w:style w:type="paragraph" w:customStyle="1" w:styleId="p17">
    <w:name w:val="p17"/>
    <w:basedOn w:val="Normlny"/>
    <w:rsid w:val="006F7AC1"/>
    <w:rPr>
      <w:rFonts w:ascii="Times" w:hAnsi="Times"/>
      <w:sz w:val="18"/>
      <w:szCs w:val="18"/>
    </w:rPr>
  </w:style>
  <w:style w:type="paragraph" w:customStyle="1" w:styleId="p18">
    <w:name w:val="p18"/>
    <w:basedOn w:val="Normlny"/>
    <w:rsid w:val="006F7AC1"/>
    <w:rPr>
      <w:rFonts w:ascii="Times" w:hAnsi="Times"/>
      <w:sz w:val="12"/>
      <w:szCs w:val="12"/>
    </w:rPr>
  </w:style>
  <w:style w:type="paragraph" w:customStyle="1" w:styleId="p19">
    <w:name w:val="p19"/>
    <w:basedOn w:val="Normlny"/>
    <w:rsid w:val="006F7AC1"/>
    <w:pPr>
      <w:spacing w:before="3"/>
    </w:pPr>
    <w:rPr>
      <w:rFonts w:ascii="Times" w:hAnsi="Times"/>
      <w:sz w:val="12"/>
      <w:szCs w:val="12"/>
    </w:rPr>
  </w:style>
  <w:style w:type="paragraph" w:customStyle="1" w:styleId="p20">
    <w:name w:val="p20"/>
    <w:basedOn w:val="Normlny"/>
    <w:rsid w:val="006F7AC1"/>
    <w:pPr>
      <w:spacing w:before="11"/>
    </w:pPr>
    <w:rPr>
      <w:rFonts w:ascii="Times" w:hAnsi="Times"/>
      <w:color w:val="011993"/>
      <w:sz w:val="15"/>
      <w:szCs w:val="15"/>
    </w:rPr>
  </w:style>
  <w:style w:type="paragraph" w:customStyle="1" w:styleId="p21">
    <w:name w:val="p21"/>
    <w:basedOn w:val="Normlny"/>
    <w:rsid w:val="006F7AC1"/>
    <w:pPr>
      <w:spacing w:before="2"/>
    </w:pPr>
    <w:rPr>
      <w:rFonts w:ascii="Times" w:hAnsi="Times"/>
      <w:sz w:val="12"/>
      <w:szCs w:val="12"/>
    </w:rPr>
  </w:style>
  <w:style w:type="paragraph" w:customStyle="1" w:styleId="p22">
    <w:name w:val="p22"/>
    <w:basedOn w:val="Normlny"/>
    <w:rsid w:val="006F7AC1"/>
    <w:pPr>
      <w:spacing w:before="9"/>
    </w:pPr>
    <w:rPr>
      <w:rFonts w:ascii="Times" w:hAnsi="Times"/>
      <w:sz w:val="14"/>
      <w:szCs w:val="14"/>
    </w:rPr>
  </w:style>
  <w:style w:type="paragraph" w:customStyle="1" w:styleId="p23">
    <w:name w:val="p23"/>
    <w:basedOn w:val="Normlny"/>
    <w:rsid w:val="006F7AC1"/>
    <w:rPr>
      <w:rFonts w:ascii="Times" w:hAnsi="Times"/>
      <w:sz w:val="17"/>
      <w:szCs w:val="17"/>
    </w:rPr>
  </w:style>
  <w:style w:type="paragraph" w:customStyle="1" w:styleId="p24">
    <w:name w:val="p24"/>
    <w:basedOn w:val="Normlny"/>
    <w:rsid w:val="006F7AC1"/>
    <w:pPr>
      <w:spacing w:before="237"/>
    </w:pPr>
    <w:rPr>
      <w:rFonts w:ascii="Times" w:hAnsi="Times"/>
      <w:sz w:val="15"/>
      <w:szCs w:val="15"/>
    </w:rPr>
  </w:style>
  <w:style w:type="paragraph" w:customStyle="1" w:styleId="p25">
    <w:name w:val="p25"/>
    <w:basedOn w:val="Normlny"/>
    <w:rsid w:val="006F7AC1"/>
    <w:rPr>
      <w:rFonts w:ascii="Times" w:hAnsi="Times"/>
      <w:sz w:val="15"/>
      <w:szCs w:val="15"/>
    </w:rPr>
  </w:style>
  <w:style w:type="paragraph" w:customStyle="1" w:styleId="p26">
    <w:name w:val="p26"/>
    <w:basedOn w:val="Normlny"/>
    <w:rsid w:val="006F7AC1"/>
    <w:pPr>
      <w:spacing w:before="167"/>
    </w:pPr>
    <w:rPr>
      <w:rFonts w:ascii="Helvetica" w:hAnsi="Helvetica"/>
      <w:sz w:val="17"/>
      <w:szCs w:val="17"/>
    </w:rPr>
  </w:style>
  <w:style w:type="paragraph" w:customStyle="1" w:styleId="p27">
    <w:name w:val="p27"/>
    <w:basedOn w:val="Normlny"/>
    <w:rsid w:val="006F7AC1"/>
    <w:pPr>
      <w:spacing w:before="90"/>
    </w:pPr>
    <w:rPr>
      <w:rFonts w:ascii="Helvetica" w:hAnsi="Helvetica"/>
      <w:sz w:val="17"/>
      <w:szCs w:val="17"/>
    </w:rPr>
  </w:style>
  <w:style w:type="paragraph" w:customStyle="1" w:styleId="p28">
    <w:name w:val="p28"/>
    <w:basedOn w:val="Normlny"/>
    <w:rsid w:val="006F7AC1"/>
    <w:pPr>
      <w:spacing w:before="648"/>
    </w:pPr>
    <w:rPr>
      <w:rFonts w:ascii="Helvetica" w:hAnsi="Helvetica"/>
      <w:sz w:val="17"/>
      <w:szCs w:val="17"/>
    </w:rPr>
  </w:style>
  <w:style w:type="paragraph" w:customStyle="1" w:styleId="p29">
    <w:name w:val="p29"/>
    <w:basedOn w:val="Normlny"/>
    <w:rsid w:val="006F7AC1"/>
    <w:pPr>
      <w:spacing w:before="108"/>
    </w:pPr>
    <w:rPr>
      <w:rFonts w:ascii="Helvetica" w:hAnsi="Helvetica"/>
      <w:sz w:val="17"/>
      <w:szCs w:val="17"/>
    </w:rPr>
  </w:style>
  <w:style w:type="paragraph" w:customStyle="1" w:styleId="p30">
    <w:name w:val="p30"/>
    <w:basedOn w:val="Normlny"/>
    <w:rsid w:val="006F7AC1"/>
    <w:pPr>
      <w:spacing w:before="105"/>
    </w:pPr>
    <w:rPr>
      <w:rFonts w:ascii="Helvetica" w:hAnsi="Helvetica"/>
      <w:sz w:val="17"/>
      <w:szCs w:val="17"/>
    </w:rPr>
  </w:style>
  <w:style w:type="paragraph" w:customStyle="1" w:styleId="p31">
    <w:name w:val="p31"/>
    <w:basedOn w:val="Normlny"/>
    <w:rsid w:val="006F7AC1"/>
    <w:pPr>
      <w:spacing w:before="375"/>
    </w:pPr>
    <w:rPr>
      <w:rFonts w:ascii="Helvetica" w:hAnsi="Helvetica"/>
      <w:color w:val="0085CC"/>
      <w:sz w:val="17"/>
      <w:szCs w:val="17"/>
    </w:rPr>
  </w:style>
  <w:style w:type="paragraph" w:customStyle="1" w:styleId="p32">
    <w:name w:val="p32"/>
    <w:basedOn w:val="Normlny"/>
    <w:rsid w:val="006F7AC1"/>
    <w:pPr>
      <w:spacing w:before="107"/>
    </w:pPr>
    <w:rPr>
      <w:rFonts w:ascii="Helvetica" w:hAnsi="Helvetica"/>
      <w:sz w:val="17"/>
      <w:szCs w:val="17"/>
    </w:rPr>
  </w:style>
  <w:style w:type="character" w:customStyle="1" w:styleId="s3">
    <w:name w:val="s3"/>
    <w:basedOn w:val="Predvolenpsmoodseku"/>
    <w:rsid w:val="006F7AC1"/>
    <w:rPr>
      <w:color w:val="0085CC"/>
    </w:rPr>
  </w:style>
  <w:style w:type="character" w:customStyle="1" w:styleId="s4">
    <w:name w:val="s4"/>
    <w:basedOn w:val="Predvolenpsmoodseku"/>
    <w:rsid w:val="006F7AC1"/>
    <w:rPr>
      <w:color w:val="0085CC"/>
    </w:rPr>
  </w:style>
  <w:style w:type="character" w:customStyle="1" w:styleId="s5">
    <w:name w:val="s5"/>
    <w:basedOn w:val="Predvolenpsmoodseku"/>
    <w:rsid w:val="006F7AC1"/>
    <w:rPr>
      <w:color w:val="FF2600"/>
    </w:rPr>
  </w:style>
  <w:style w:type="character" w:customStyle="1" w:styleId="s7">
    <w:name w:val="s7"/>
    <w:basedOn w:val="Predvolenpsmoodseku"/>
    <w:rsid w:val="006F7AC1"/>
    <w:rPr>
      <w:rFonts w:ascii="Helvetica" w:hAnsi="Helvetica" w:hint="default"/>
      <w:sz w:val="18"/>
      <w:szCs w:val="18"/>
    </w:rPr>
  </w:style>
  <w:style w:type="character" w:customStyle="1" w:styleId="s8">
    <w:name w:val="s8"/>
    <w:basedOn w:val="Predvolenpsmoodseku"/>
    <w:rsid w:val="006F7AC1"/>
    <w:rPr>
      <w:color w:val="000000"/>
    </w:rPr>
  </w:style>
  <w:style w:type="character" w:customStyle="1" w:styleId="s9">
    <w:name w:val="s9"/>
    <w:basedOn w:val="Predvolenpsmoodseku"/>
    <w:rsid w:val="006F7AC1"/>
    <w:rPr>
      <w:color w:val="000000"/>
    </w:rPr>
  </w:style>
  <w:style w:type="character" w:customStyle="1" w:styleId="s10">
    <w:name w:val="s10"/>
    <w:basedOn w:val="Predvolenpsmoodseku"/>
    <w:rsid w:val="006F7AC1"/>
    <w:rPr>
      <w:rFonts w:ascii="Helvetica" w:hAnsi="Helvetica" w:hint="default"/>
      <w:sz w:val="18"/>
      <w:szCs w:val="18"/>
    </w:rPr>
  </w:style>
  <w:style w:type="character" w:customStyle="1" w:styleId="s11">
    <w:name w:val="s11"/>
    <w:basedOn w:val="Predvolenpsmoodseku"/>
    <w:rsid w:val="006F7AC1"/>
    <w:rPr>
      <w:rFonts w:ascii="Times" w:hAnsi="Times" w:hint="default"/>
      <w:sz w:val="18"/>
      <w:szCs w:val="18"/>
    </w:rPr>
  </w:style>
  <w:style w:type="character" w:customStyle="1" w:styleId="s12">
    <w:name w:val="s12"/>
    <w:basedOn w:val="Predvolenpsmoodseku"/>
    <w:rsid w:val="006F7AC1"/>
    <w:rPr>
      <w:rFonts w:ascii="Times" w:hAnsi="Times" w:hint="default"/>
      <w:sz w:val="18"/>
      <w:szCs w:val="18"/>
    </w:rPr>
  </w:style>
  <w:style w:type="character" w:customStyle="1" w:styleId="s15">
    <w:name w:val="s15"/>
    <w:basedOn w:val="Predvolenpsmoodseku"/>
    <w:rsid w:val="006F7AC1"/>
    <w:rPr>
      <w:rFonts w:ascii="Times" w:hAnsi="Times" w:hint="default"/>
      <w:sz w:val="12"/>
      <w:szCs w:val="12"/>
    </w:rPr>
  </w:style>
  <w:style w:type="character" w:customStyle="1" w:styleId="s16">
    <w:name w:val="s16"/>
    <w:basedOn w:val="Predvolenpsmoodseku"/>
    <w:rsid w:val="006F7AC1"/>
    <w:rPr>
      <w:rFonts w:ascii="Times" w:hAnsi="Times" w:hint="default"/>
      <w:sz w:val="12"/>
      <w:szCs w:val="12"/>
    </w:rPr>
  </w:style>
  <w:style w:type="character" w:customStyle="1" w:styleId="s2">
    <w:name w:val="s2"/>
    <w:basedOn w:val="Predvolenpsmoodseku"/>
    <w:rsid w:val="006F7AC1"/>
  </w:style>
  <w:style w:type="paragraph" w:customStyle="1" w:styleId="default0">
    <w:name w:val="default"/>
    <w:basedOn w:val="Normlny"/>
    <w:rsid w:val="006F7AC1"/>
    <w:pPr>
      <w:spacing w:before="100" w:beforeAutospacing="1" w:after="100" w:afterAutospacing="1"/>
    </w:pPr>
    <w:rPr>
      <w:rFonts w:ascii="Times New Roman" w:hAnsi="Times New Roman"/>
    </w:rPr>
  </w:style>
  <w:style w:type="paragraph" w:styleId="Obyajntext">
    <w:name w:val="Plain Text"/>
    <w:basedOn w:val="Normlny"/>
    <w:link w:val="ObyajntextChar"/>
    <w:unhideWhenUsed/>
    <w:rsid w:val="006F7AC1"/>
    <w:pPr>
      <w:spacing w:before="100" w:beforeAutospacing="1" w:after="100" w:afterAutospacing="1"/>
    </w:pPr>
    <w:rPr>
      <w:rFonts w:ascii="Times New Roman" w:hAnsi="Times New Roman"/>
    </w:rPr>
  </w:style>
  <w:style w:type="character" w:customStyle="1" w:styleId="ObyajntextChar">
    <w:name w:val="Obyčajný text Char"/>
    <w:basedOn w:val="Predvolenpsmoodseku"/>
    <w:link w:val="Obyajntext"/>
    <w:rsid w:val="006F7AC1"/>
    <w:rPr>
      <w:rFonts w:ascii="Times New Roman" w:eastAsia="Times New Roman" w:hAnsi="Times New Roman" w:cs="Times New Roman"/>
      <w:sz w:val="24"/>
      <w:szCs w:val="24"/>
      <w:lang w:eastAsia="sk-SK"/>
    </w:rPr>
  </w:style>
  <w:style w:type="paragraph" w:customStyle="1" w:styleId="bodytext">
    <w:name w:val="bodytext"/>
    <w:basedOn w:val="Normlny"/>
    <w:rsid w:val="006F7AC1"/>
    <w:pPr>
      <w:spacing w:before="100" w:beforeAutospacing="1" w:after="100" w:afterAutospacing="1"/>
    </w:pPr>
    <w:rPr>
      <w:rFonts w:ascii="Times New Roman" w:hAnsi="Times New Roman"/>
    </w:rPr>
  </w:style>
  <w:style w:type="paragraph" w:styleId="truktradokumentu">
    <w:name w:val="Document Map"/>
    <w:basedOn w:val="Normlny"/>
    <w:link w:val="truktradokumentuChar"/>
    <w:semiHidden/>
    <w:unhideWhenUsed/>
    <w:rsid w:val="006F7AC1"/>
    <w:rPr>
      <w:rFonts w:ascii="Times New Roman" w:hAnsi="Times New Roman"/>
    </w:rPr>
  </w:style>
  <w:style w:type="character" w:customStyle="1" w:styleId="truktradokumentuChar">
    <w:name w:val="Štruktúra dokumentu Char"/>
    <w:basedOn w:val="Predvolenpsmoodseku"/>
    <w:link w:val="truktradokumentu"/>
    <w:semiHidden/>
    <w:rsid w:val="006F7AC1"/>
    <w:rPr>
      <w:rFonts w:ascii="Times New Roman" w:eastAsia="Times New Roman" w:hAnsi="Times New Roman" w:cs="Times New Roman"/>
      <w:sz w:val="24"/>
      <w:szCs w:val="24"/>
      <w:lang w:eastAsia="sk-SK"/>
    </w:rPr>
  </w:style>
  <w:style w:type="character" w:customStyle="1" w:styleId="OdsekzoznamuChar">
    <w:name w:val="Odsek zoznamu Char"/>
    <w:link w:val="Odsekzoznamu"/>
    <w:uiPriority w:val="34"/>
    <w:locked/>
    <w:rsid w:val="006F7AC1"/>
    <w:rPr>
      <w:sz w:val="20"/>
    </w:rPr>
  </w:style>
  <w:style w:type="paragraph" w:customStyle="1" w:styleId="CDBlue">
    <w:name w:val="CD Blue"/>
    <w:basedOn w:val="CDBlack"/>
    <w:link w:val="CDBlueCharChar"/>
    <w:rsid w:val="00436B68"/>
    <w:rPr>
      <w:color w:val="00B050"/>
    </w:rPr>
  </w:style>
  <w:style w:type="character" w:customStyle="1" w:styleId="CDBlueCharChar">
    <w:name w:val="CD Blue Char Char"/>
    <w:link w:val="CDBlue"/>
    <w:rsid w:val="00436B68"/>
    <w:rPr>
      <w:rFonts w:ascii="Calibri" w:eastAsia="Times New Roman" w:hAnsi="Calibri" w:cs="Arial"/>
      <w:bCs/>
      <w:color w:val="00B050"/>
      <w:szCs w:val="16"/>
      <w:lang w:eastAsia="sk-SK"/>
    </w:rPr>
  </w:style>
  <w:style w:type="paragraph" w:customStyle="1" w:styleId="CDTabukaBlack">
    <w:name w:val="CD Tabuľka Black"/>
    <w:basedOn w:val="Normlny"/>
    <w:rsid w:val="00436B68"/>
    <w:rPr>
      <w:rFonts w:cs="Arial"/>
      <w:color w:val="000000"/>
      <w:szCs w:val="18"/>
    </w:rPr>
  </w:style>
  <w:style w:type="paragraph" w:customStyle="1" w:styleId="CDBlackBold">
    <w:name w:val="CD Black Bold"/>
    <w:basedOn w:val="Normlny"/>
    <w:rsid w:val="00436B68"/>
    <w:pPr>
      <w:tabs>
        <w:tab w:val="left" w:pos="170"/>
      </w:tabs>
      <w:ind w:left="680"/>
    </w:pPr>
    <w:rPr>
      <w:rFonts w:cs="Arial"/>
      <w:b/>
      <w:sz w:val="22"/>
      <w:szCs w:val="16"/>
    </w:rPr>
  </w:style>
  <w:style w:type="paragraph" w:customStyle="1" w:styleId="tlCDNadpis3ZkladntextCalibri">
    <w:name w:val="Štýl CD Nadpis 3 + +Základný text (Calibri)"/>
    <w:basedOn w:val="CDNadpis3"/>
    <w:rsid w:val="00436B68"/>
    <w:pPr>
      <w:numPr>
        <w:ilvl w:val="2"/>
      </w:numPr>
      <w:shd w:val="clear" w:color="auto" w:fill="DEEAF6" w:themeFill="accent1" w:themeFillTint="33"/>
      <w:tabs>
        <w:tab w:val="num" w:pos="907"/>
        <w:tab w:val="num" w:pos="2880"/>
      </w:tabs>
      <w:ind w:left="2880" w:hanging="360"/>
    </w:pPr>
    <w:rPr>
      <w:rFonts w:asciiTheme="minorHAnsi" w:hAnsiTheme="minorHAnsi"/>
    </w:rPr>
  </w:style>
  <w:style w:type="paragraph" w:customStyle="1" w:styleId="a0">
    <w:name w:val="..."/>
    <w:basedOn w:val="CDBlack"/>
    <w:rsid w:val="00FB6AC8"/>
    <w:pPr>
      <w:ind w:left="0"/>
    </w:pPr>
    <w:rPr>
      <w:rFonts w:cs="Times New Roman"/>
      <w:bCs w:val="0"/>
      <w:color w:val="92D050"/>
      <w:szCs w:val="20"/>
    </w:rPr>
  </w:style>
  <w:style w:type="paragraph" w:customStyle="1" w:styleId="CDblackbold0">
    <w:name w:val="CD black bold"/>
    <w:basedOn w:val="CDBlack"/>
    <w:link w:val="CDblackboldChar"/>
    <w:rsid w:val="00FB6AC8"/>
    <w:rPr>
      <w:b/>
    </w:rPr>
  </w:style>
  <w:style w:type="character" w:customStyle="1" w:styleId="CDblackboldChar">
    <w:name w:val="CD black bold Char"/>
    <w:link w:val="CDblackbold0"/>
    <w:rsid w:val="00FB6AC8"/>
    <w:rPr>
      <w:rFonts w:ascii="Calibri" w:eastAsia="Times New Roman" w:hAnsi="Calibri" w:cs="Arial"/>
      <w:b/>
      <w:bCs/>
      <w:szCs w:val="16"/>
      <w:lang w:eastAsia="sk-SK"/>
    </w:rPr>
  </w:style>
  <w:style w:type="paragraph" w:customStyle="1" w:styleId="tlZarkazkladnhotextuVavo0cm">
    <w:name w:val="Štýl Zarážka základného textu + Vľavo:  0 cm"/>
    <w:basedOn w:val="Zarkazkladnhotextu"/>
    <w:autoRedefine/>
    <w:rsid w:val="00FB6AC8"/>
    <w:pPr>
      <w:tabs>
        <w:tab w:val="left" w:pos="170"/>
      </w:tabs>
      <w:spacing w:after="0"/>
      <w:ind w:left="0"/>
    </w:pPr>
    <w:rPr>
      <w:noProof w:val="0"/>
      <w:color w:val="000000"/>
      <w:sz w:val="16"/>
      <w:szCs w:val="16"/>
      <w:lang w:eastAsia="sk-SK"/>
    </w:rPr>
  </w:style>
  <w:style w:type="paragraph" w:customStyle="1" w:styleId="tlZarkazkladnhotextu8pt">
    <w:name w:val="Štýl Zarážka základného textu + 8 pt"/>
    <w:basedOn w:val="Zarkazkladnhotextu"/>
    <w:link w:val="tlZarkazkladnhotextu8ptChar"/>
    <w:rsid w:val="00FB6AC8"/>
    <w:pPr>
      <w:tabs>
        <w:tab w:val="left" w:pos="170"/>
      </w:tabs>
      <w:spacing w:after="0"/>
      <w:ind w:left="567"/>
    </w:pPr>
    <w:rPr>
      <w:rFonts w:cs="Arial"/>
      <w:color w:val="000000"/>
      <w:szCs w:val="16"/>
      <w:lang w:eastAsia="sk-SK"/>
    </w:rPr>
  </w:style>
  <w:style w:type="character" w:customStyle="1" w:styleId="tlZarkazkladnhotextu8ptChar">
    <w:name w:val="Štýl Zarážka základného textu + 8 pt Char"/>
    <w:basedOn w:val="ZarkazkladnhotextuChar"/>
    <w:link w:val="tlZarkazkladnhotextu8pt"/>
    <w:rsid w:val="00FB6AC8"/>
    <w:rPr>
      <w:rFonts w:ascii="Calibri" w:eastAsia="Times New Roman" w:hAnsi="Calibri" w:cs="Arial"/>
      <w:noProof/>
      <w:color w:val="000000"/>
      <w:sz w:val="20"/>
      <w:szCs w:val="16"/>
      <w:lang w:eastAsia="sk-SK"/>
    </w:rPr>
  </w:style>
  <w:style w:type="paragraph" w:customStyle="1" w:styleId="tltlZarkazkladnhotextu8ptSvetlomodr">
    <w:name w:val="Štýl Štýl Zarážka základného textu + 8 pt + Svetlomodrá"/>
    <w:basedOn w:val="tlZarkazkladnhotextu8pt"/>
    <w:link w:val="tltlZarkazkladnhotextu8ptSvetlomodrChar"/>
    <w:rsid w:val="00FB6AC8"/>
    <w:rPr>
      <w:color w:val="3366FF"/>
    </w:rPr>
  </w:style>
  <w:style w:type="character" w:customStyle="1" w:styleId="tltlZarkazkladnhotextu8ptSvetlomodrChar">
    <w:name w:val="Štýl Štýl Zarážka základného textu + 8 pt + Svetlomodrá Char"/>
    <w:link w:val="tltlZarkazkladnhotextu8ptSvetlomodr"/>
    <w:rsid w:val="00FB6AC8"/>
    <w:rPr>
      <w:rFonts w:ascii="Calibri" w:eastAsia="Times New Roman" w:hAnsi="Calibri" w:cs="Arial"/>
      <w:noProof/>
      <w:color w:val="3366FF"/>
      <w:sz w:val="20"/>
      <w:szCs w:val="16"/>
      <w:lang w:eastAsia="sk-SK"/>
    </w:rPr>
  </w:style>
  <w:style w:type="paragraph" w:customStyle="1" w:styleId="tltlZarkazkladnhotextu8ptOranov">
    <w:name w:val="Štýl Štýl Zarážka základného textu + 8 pt + Oranžová"/>
    <w:basedOn w:val="tlZarkazkladnhotextu8pt"/>
    <w:rsid w:val="00FB6AC8"/>
    <w:rPr>
      <w:color w:val="FF6600"/>
    </w:rPr>
  </w:style>
  <w:style w:type="paragraph" w:customStyle="1" w:styleId="tlNadpis3">
    <w:name w:val="Štýl Nadpis 3"/>
    <w:aliases w:val="Kurzíva + Svetlomodrá"/>
    <w:basedOn w:val="Nadpis30"/>
    <w:rsid w:val="00FB6AC8"/>
    <w:pPr>
      <w:keepNext w:val="0"/>
      <w:keepLines w:val="0"/>
      <w:widowControl w:val="0"/>
      <w:numPr>
        <w:numId w:val="45"/>
      </w:numPr>
      <w:tabs>
        <w:tab w:val="left" w:pos="680"/>
      </w:tabs>
      <w:spacing w:before="80" w:after="0"/>
      <w:jc w:val="left"/>
      <w:textboxTightWrap w:val="none"/>
    </w:pPr>
    <w:rPr>
      <w:rFonts w:eastAsia="Times New Roman" w:cs="Times New Roman"/>
      <w:caps w:val="0"/>
      <w:color w:val="3366FF"/>
      <w:sz w:val="20"/>
      <w:szCs w:val="16"/>
    </w:rPr>
  </w:style>
  <w:style w:type="paragraph" w:customStyle="1" w:styleId="Titulkanormal">
    <w:name w:val="Titulka normal"/>
    <w:basedOn w:val="Normlny"/>
    <w:rsid w:val="00FB6AC8"/>
    <w:pPr>
      <w:jc w:val="right"/>
    </w:pPr>
    <w:rPr>
      <w:sz w:val="22"/>
      <w:szCs w:val="20"/>
    </w:rPr>
  </w:style>
  <w:style w:type="paragraph" w:customStyle="1" w:styleId="Titulka2">
    <w:name w:val="Titulka 2"/>
    <w:basedOn w:val="Normlny"/>
    <w:rsid w:val="00FB6AC8"/>
    <w:pPr>
      <w:jc w:val="right"/>
    </w:pPr>
    <w:rPr>
      <w:rFonts w:cs="Arial"/>
      <w:b/>
      <w:bCs/>
      <w:caps/>
      <w:sz w:val="22"/>
    </w:rPr>
  </w:style>
  <w:style w:type="paragraph" w:customStyle="1" w:styleId="CDZkladnerven">
    <w:name w:val="CD Základný červený"/>
    <w:basedOn w:val="CDBlack"/>
    <w:link w:val="CDZkladnervenChar"/>
    <w:rsid w:val="00FB6AC8"/>
    <w:rPr>
      <w:color w:val="FF6600"/>
    </w:rPr>
  </w:style>
  <w:style w:type="character" w:customStyle="1" w:styleId="CDZkladnervenChar">
    <w:name w:val="CD Základný červený Char"/>
    <w:link w:val="CDZkladnerven"/>
    <w:rsid w:val="00FB6AC8"/>
    <w:rPr>
      <w:rFonts w:ascii="Calibri" w:eastAsia="Times New Roman" w:hAnsi="Calibri" w:cs="Arial"/>
      <w:bCs/>
      <w:color w:val="FF6600"/>
      <w:szCs w:val="16"/>
      <w:lang w:eastAsia="sk-SK"/>
    </w:rPr>
  </w:style>
  <w:style w:type="paragraph" w:customStyle="1" w:styleId="CDTabuka">
    <w:name w:val="CD Tabuľka"/>
    <w:basedOn w:val="Normlny"/>
    <w:rsid w:val="00FB6AC8"/>
    <w:pPr>
      <w:jc w:val="center"/>
    </w:pPr>
    <w:rPr>
      <w:rFonts w:ascii="Arial" w:hAnsi="Arial" w:cs="Arial"/>
      <w:b/>
      <w:color w:val="000000"/>
      <w:sz w:val="18"/>
      <w:szCs w:val="20"/>
    </w:rPr>
  </w:style>
  <w:style w:type="paragraph" w:customStyle="1" w:styleId="CDTabukaBlackBold">
    <w:name w:val="CD Tabuľka Black Bold"/>
    <w:basedOn w:val="Normlny"/>
    <w:link w:val="CDTabukaBlackBoldChar"/>
    <w:rsid w:val="00FB6AC8"/>
    <w:rPr>
      <w:rFonts w:cs="Arial"/>
      <w:b/>
      <w:color w:val="000000"/>
      <w:szCs w:val="18"/>
    </w:rPr>
  </w:style>
  <w:style w:type="character" w:customStyle="1" w:styleId="CDTabukaBlackBoldChar">
    <w:name w:val="CD Tabuľka Black Bold Char"/>
    <w:link w:val="CDTabukaBlackBold"/>
    <w:rsid w:val="00FB6AC8"/>
    <w:rPr>
      <w:rFonts w:ascii="Calibri" w:eastAsia="Times New Roman" w:hAnsi="Calibri" w:cs="Arial"/>
      <w:b/>
      <w:color w:val="000000"/>
      <w:sz w:val="20"/>
      <w:szCs w:val="18"/>
      <w:lang w:eastAsia="sk-SK"/>
    </w:rPr>
  </w:style>
  <w:style w:type="paragraph" w:customStyle="1" w:styleId="tlCDTabukaBlackTunNiejeTun">
    <w:name w:val="Štýl CD Tabuľka Black + Tučné + Nie je Tučné"/>
    <w:basedOn w:val="CDTabukaBlackBold"/>
    <w:rsid w:val="00FB6AC8"/>
    <w:rPr>
      <w:b w:val="0"/>
      <w:caps/>
    </w:rPr>
  </w:style>
  <w:style w:type="paragraph" w:customStyle="1" w:styleId="CDZkladnierny">
    <w:name w:val="CD Základný čierny"/>
    <w:basedOn w:val="tlZarkazkladnhotextu8pt"/>
    <w:link w:val="CDZkladniernyChar"/>
    <w:rsid w:val="00FB6AC8"/>
    <w:rPr>
      <w:rFonts w:ascii="Arial" w:hAnsi="Arial"/>
      <w:bCs/>
      <w:color w:val="auto"/>
      <w:sz w:val="18"/>
    </w:rPr>
  </w:style>
  <w:style w:type="character" w:customStyle="1" w:styleId="CDZkladniernyChar">
    <w:name w:val="CD Základný čierny Char"/>
    <w:link w:val="CDZkladnierny"/>
    <w:rsid w:val="00FB6AC8"/>
    <w:rPr>
      <w:rFonts w:ascii="Arial" w:eastAsia="Times New Roman" w:hAnsi="Arial" w:cs="Arial"/>
      <w:bCs/>
      <w:noProof/>
      <w:sz w:val="18"/>
      <w:szCs w:val="16"/>
      <w:lang w:eastAsia="sk-SK"/>
    </w:rPr>
  </w:style>
  <w:style w:type="paragraph" w:customStyle="1" w:styleId="Odstavec15">
    <w:name w:val="Odstavec1.5"/>
    <w:basedOn w:val="Normlny"/>
    <w:link w:val="Odstavec15Char"/>
    <w:rsid w:val="00FB6AC8"/>
    <w:pPr>
      <w:spacing w:line="360" w:lineRule="auto"/>
      <w:ind w:firstLine="720"/>
    </w:pPr>
    <w:rPr>
      <w:rFonts w:ascii="Arial" w:hAnsi="Arial"/>
      <w:szCs w:val="20"/>
      <w:lang w:eastAsia="cs-CZ"/>
    </w:rPr>
  </w:style>
  <w:style w:type="paragraph" w:customStyle="1" w:styleId="Odst">
    <w:name w:val="Odst"/>
    <w:basedOn w:val="Normlny"/>
    <w:rsid w:val="00FB6AC8"/>
    <w:pPr>
      <w:ind w:firstLine="426"/>
    </w:pPr>
    <w:rPr>
      <w:rFonts w:ascii="Arial" w:hAnsi="Arial"/>
      <w:szCs w:val="20"/>
      <w:lang w:val="cs-CZ" w:eastAsia="cs-CZ"/>
    </w:rPr>
  </w:style>
  <w:style w:type="paragraph" w:styleId="Normlnysozarkami">
    <w:name w:val="Normal Indent"/>
    <w:basedOn w:val="Normlny"/>
    <w:rsid w:val="00FB6AC8"/>
    <w:pPr>
      <w:spacing w:after="120"/>
    </w:pPr>
    <w:rPr>
      <w:rFonts w:ascii="Tahoma" w:hAnsi="Tahoma"/>
      <w:szCs w:val="20"/>
    </w:rPr>
  </w:style>
  <w:style w:type="paragraph" w:styleId="Textkomentra">
    <w:name w:val="annotation text"/>
    <w:basedOn w:val="Normlny"/>
    <w:link w:val="TextkomentraChar"/>
    <w:semiHidden/>
    <w:rsid w:val="00FB6AC8"/>
    <w:pPr>
      <w:spacing w:after="120"/>
    </w:pPr>
    <w:rPr>
      <w:rFonts w:ascii="Tahoma" w:hAnsi="Tahoma"/>
      <w:szCs w:val="20"/>
    </w:rPr>
  </w:style>
  <w:style w:type="character" w:customStyle="1" w:styleId="TextkomentraChar">
    <w:name w:val="Text komentára Char"/>
    <w:basedOn w:val="Predvolenpsmoodseku"/>
    <w:link w:val="Textkomentra"/>
    <w:semiHidden/>
    <w:rsid w:val="00FB6AC8"/>
    <w:rPr>
      <w:rFonts w:ascii="Tahoma" w:eastAsia="Times New Roman" w:hAnsi="Tahoma" w:cs="Times New Roman"/>
      <w:sz w:val="20"/>
      <w:szCs w:val="20"/>
      <w:lang w:eastAsia="sk-SK"/>
    </w:rPr>
  </w:style>
  <w:style w:type="paragraph" w:customStyle="1" w:styleId="tlCDBlackPodiarknutie">
    <w:name w:val="Štýl CD Black + Podčiarknutie"/>
    <w:basedOn w:val="CDBlack"/>
    <w:link w:val="tlCDBlackPodiarknutieChar"/>
    <w:rsid w:val="00FB6AC8"/>
    <w:rPr>
      <w:bCs w:val="0"/>
      <w:u w:val="single"/>
    </w:rPr>
  </w:style>
  <w:style w:type="character" w:customStyle="1" w:styleId="tlCDBlackPodiarknutieChar">
    <w:name w:val="Štýl CD Black + Podčiarknutie Char"/>
    <w:link w:val="tlCDBlackPodiarknutie"/>
    <w:rsid w:val="00FB6AC8"/>
    <w:rPr>
      <w:rFonts w:ascii="Calibri" w:eastAsia="Times New Roman" w:hAnsi="Calibri" w:cs="Arial"/>
      <w:szCs w:val="16"/>
      <w:u w:val="single"/>
      <w:lang w:eastAsia="sk-SK"/>
    </w:rPr>
  </w:style>
  <w:style w:type="paragraph" w:customStyle="1" w:styleId="tlCDBlackTun">
    <w:name w:val="Štýl CD Black + Tučné"/>
    <w:basedOn w:val="CDBlack"/>
    <w:link w:val="tlCDBlackTunChar"/>
    <w:rsid w:val="00FB6AC8"/>
    <w:rPr>
      <w:b/>
    </w:rPr>
  </w:style>
  <w:style w:type="character" w:customStyle="1" w:styleId="tlCDBlackTunChar">
    <w:name w:val="Štýl CD Black + Tučné Char"/>
    <w:link w:val="tlCDBlackTun"/>
    <w:rsid w:val="00FB6AC8"/>
    <w:rPr>
      <w:rFonts w:ascii="Calibri" w:eastAsia="Times New Roman" w:hAnsi="Calibri" w:cs="Arial"/>
      <w:b/>
      <w:bCs/>
      <w:szCs w:val="16"/>
      <w:lang w:eastAsia="sk-SK"/>
    </w:rPr>
  </w:style>
  <w:style w:type="paragraph" w:customStyle="1" w:styleId="tlCDBlueAutomatick">
    <w:name w:val="Štýl CD Blue + Automatická"/>
    <w:basedOn w:val="CDBlue"/>
    <w:rsid w:val="00FB6AC8"/>
    <w:rPr>
      <w:bCs w:val="0"/>
      <w:color w:val="auto"/>
    </w:rPr>
  </w:style>
  <w:style w:type="character" w:customStyle="1" w:styleId="Odstavec15Char">
    <w:name w:val="Odstavec1.5 Char"/>
    <w:link w:val="Odstavec15"/>
    <w:rsid w:val="00FB6AC8"/>
    <w:rPr>
      <w:rFonts w:ascii="Arial" w:eastAsia="Times New Roman" w:hAnsi="Arial" w:cs="Times New Roman"/>
      <w:sz w:val="20"/>
      <w:szCs w:val="20"/>
      <w:lang w:eastAsia="cs-CZ"/>
    </w:rPr>
  </w:style>
  <w:style w:type="paragraph" w:customStyle="1" w:styleId="Normlnysozarkami1">
    <w:name w:val="Normálny so zarážkami1"/>
    <w:basedOn w:val="Normlny"/>
    <w:rsid w:val="00FB6AC8"/>
    <w:pPr>
      <w:suppressAutoHyphens/>
      <w:spacing w:after="120"/>
      <w:ind w:left="238"/>
    </w:pPr>
    <w:rPr>
      <w:rFonts w:ascii="Tahoma" w:hAnsi="Tahoma"/>
      <w:szCs w:val="20"/>
      <w:lang w:eastAsia="ar-SA"/>
    </w:rPr>
  </w:style>
  <w:style w:type="paragraph" w:customStyle="1" w:styleId="tl6">
    <w:name w:val="Štýl6"/>
    <w:basedOn w:val="Odstavec15"/>
    <w:link w:val="tl6Char"/>
    <w:qFormat/>
    <w:rsid w:val="00FB6AC8"/>
    <w:pPr>
      <w:suppressAutoHyphens/>
      <w:spacing w:after="120" w:line="240" w:lineRule="auto"/>
      <w:ind w:firstLine="0"/>
    </w:pPr>
    <w:rPr>
      <w:rFonts w:cs="Arial"/>
      <w:lang w:eastAsia="ar-SA"/>
    </w:rPr>
  </w:style>
  <w:style w:type="character" w:customStyle="1" w:styleId="tl6Char">
    <w:name w:val="Štýl6 Char"/>
    <w:link w:val="tl6"/>
    <w:rsid w:val="00FB6AC8"/>
    <w:rPr>
      <w:rFonts w:ascii="Arial" w:eastAsia="Times New Roman" w:hAnsi="Arial" w:cs="Arial"/>
      <w:sz w:val="20"/>
      <w:szCs w:val="20"/>
      <w:lang w:eastAsia="ar-SA"/>
    </w:rPr>
  </w:style>
  <w:style w:type="paragraph" w:customStyle="1" w:styleId="tl1">
    <w:name w:val="Štýl1"/>
    <w:basedOn w:val="Nadpis20"/>
    <w:link w:val="tl1Char"/>
    <w:qFormat/>
    <w:rsid w:val="00FB6AC8"/>
    <w:pPr>
      <w:keepNext w:val="0"/>
      <w:keepLines w:val="0"/>
      <w:numPr>
        <w:numId w:val="46"/>
      </w:numPr>
      <w:suppressAutoHyphens/>
      <w:spacing w:before="240"/>
    </w:pPr>
    <w:rPr>
      <w:rFonts w:ascii="Tahoma" w:eastAsia="Times New Roman" w:hAnsi="Tahoma" w:cs="Tahoma"/>
      <w:bCs w:val="0"/>
      <w:iCs/>
      <w:caps w:val="0"/>
      <w:sz w:val="20"/>
      <w:szCs w:val="20"/>
      <w:lang w:eastAsia="ar-SA"/>
    </w:rPr>
  </w:style>
  <w:style w:type="character" w:customStyle="1" w:styleId="tl1Char">
    <w:name w:val="Štýl1 Char"/>
    <w:link w:val="tl1"/>
    <w:rsid w:val="00FB6AC8"/>
    <w:rPr>
      <w:rFonts w:ascii="Tahoma" w:eastAsia="Times New Roman" w:hAnsi="Tahoma" w:cs="Tahoma"/>
      <w:b/>
      <w:iCs/>
      <w:sz w:val="20"/>
      <w:szCs w:val="20"/>
      <w:lang w:eastAsia="ar-SA"/>
    </w:rPr>
  </w:style>
  <w:style w:type="paragraph" w:customStyle="1" w:styleId="Textkomentra1">
    <w:name w:val="Text komentára1"/>
    <w:basedOn w:val="Normlny"/>
    <w:rsid w:val="00FB6AC8"/>
    <w:pPr>
      <w:suppressAutoHyphens/>
      <w:spacing w:after="120"/>
      <w:ind w:left="238"/>
    </w:pPr>
    <w:rPr>
      <w:rFonts w:ascii="Tahoma" w:hAnsi="Tahoma"/>
      <w:szCs w:val="20"/>
      <w:lang w:eastAsia="ar-SA"/>
    </w:rPr>
  </w:style>
  <w:style w:type="paragraph" w:customStyle="1" w:styleId="a1">
    <w:name w:val="...."/>
    <w:basedOn w:val="Normlny"/>
    <w:rsid w:val="00FB6AC8"/>
    <w:pPr>
      <w:jc w:val="center"/>
    </w:pPr>
    <w:rPr>
      <w:sz w:val="18"/>
      <w:szCs w:val="20"/>
    </w:rPr>
  </w:style>
  <w:style w:type="paragraph" w:customStyle="1" w:styleId="tlCDBlackVavo0cm">
    <w:name w:val="Štýl CD Black + Vľavo:  0 cm"/>
    <w:basedOn w:val="CDBlack"/>
    <w:rsid w:val="00FB6AC8"/>
    <w:pPr>
      <w:ind w:left="0"/>
    </w:pPr>
    <w:rPr>
      <w:rFonts w:cs="Times New Roman"/>
      <w:bCs w:val="0"/>
      <w:color w:val="00B050"/>
      <w:szCs w:val="20"/>
    </w:rPr>
  </w:style>
  <w:style w:type="paragraph" w:customStyle="1" w:styleId="a2">
    <w:name w:val=".."/>
    <w:basedOn w:val="Normlny"/>
    <w:rsid w:val="00FB6AC8"/>
    <w:pPr>
      <w:jc w:val="center"/>
    </w:pPr>
    <w:rPr>
      <w:b/>
      <w:bCs/>
      <w:sz w:val="36"/>
      <w:szCs w:val="20"/>
    </w:rPr>
  </w:style>
  <w:style w:type="paragraph" w:customStyle="1" w:styleId="AAA">
    <w:name w:val="AAA"/>
    <w:basedOn w:val="Normlny"/>
    <w:rsid w:val="00FB6AC8"/>
    <w:pPr>
      <w:jc w:val="center"/>
    </w:pPr>
    <w:rPr>
      <w:b/>
      <w:bCs/>
      <w:sz w:val="36"/>
      <w:szCs w:val="20"/>
    </w:rPr>
  </w:style>
  <w:style w:type="paragraph" w:customStyle="1" w:styleId="a3">
    <w:name w:val="....."/>
    <w:basedOn w:val="a0"/>
    <w:rsid w:val="00FB6AC8"/>
    <w:rPr>
      <w:b/>
      <w:bCs/>
      <w:color w:val="auto"/>
      <w:sz w:val="26"/>
    </w:rPr>
  </w:style>
  <w:style w:type="paragraph" w:customStyle="1" w:styleId="NormalArial">
    <w:name w:val="Normal + Arial"/>
    <w:aliases w:val="12 pt,Justified"/>
    <w:basedOn w:val="Normlny"/>
    <w:rsid w:val="00FB6AC8"/>
    <w:rPr>
      <w:rFonts w:ascii="Arial" w:hAnsi="Arial" w:cs="Arial"/>
      <w:snapToGrid w:val="0"/>
      <w:szCs w:val="20"/>
      <w:lang w:val="en-US" w:eastAsia="fr-FR"/>
    </w:rPr>
  </w:style>
  <w:style w:type="paragraph" w:customStyle="1" w:styleId="Title2">
    <w:name w:val="Title 2"/>
    <w:basedOn w:val="Nadpis20"/>
    <w:rsid w:val="00FB6AC8"/>
    <w:pPr>
      <w:keepLines w:val="0"/>
      <w:numPr>
        <w:numId w:val="0"/>
      </w:numPr>
      <w:tabs>
        <w:tab w:val="left" w:pos="1008"/>
      </w:tabs>
      <w:spacing w:before="240" w:after="240"/>
      <w:ind w:left="792" w:hanging="432"/>
    </w:pPr>
    <w:rPr>
      <w:rFonts w:ascii="Arial" w:eastAsia="Times New Roman" w:hAnsi="Arial" w:cs="Arial"/>
      <w:b w:val="0"/>
      <w:bCs w:val="0"/>
      <w:caps w:val="0"/>
      <w:snapToGrid w:val="0"/>
      <w:sz w:val="28"/>
      <w:szCs w:val="28"/>
      <w:lang w:val="en-US" w:eastAsia="fr-FR"/>
    </w:rPr>
  </w:style>
  <w:style w:type="paragraph" w:customStyle="1" w:styleId="tlCDBlackZkladntextCalibri">
    <w:name w:val="Štýl CD Black + +Základný text (Calibri)"/>
    <w:basedOn w:val="CDBlack"/>
    <w:rsid w:val="00FB6AC8"/>
    <w:rPr>
      <w:rFonts w:asciiTheme="minorHAnsi" w:hAnsiTheme="minorHAnsi"/>
      <w:bCs w:val="0"/>
    </w:rPr>
  </w:style>
  <w:style w:type="paragraph" w:customStyle="1" w:styleId="Normlnysozarkami2">
    <w:name w:val="Normálny so zarážkami2"/>
    <w:basedOn w:val="Normlny"/>
    <w:rsid w:val="00FB6AC8"/>
    <w:pPr>
      <w:spacing w:after="120"/>
      <w:ind w:left="238"/>
    </w:pPr>
    <w:rPr>
      <w:rFonts w:ascii="Arial" w:hAnsi="Arial"/>
      <w:szCs w:val="20"/>
      <w:lang w:eastAsia="ar-SA"/>
    </w:rPr>
  </w:style>
  <w:style w:type="paragraph" w:customStyle="1" w:styleId="BodyTextTable">
    <w:name w:val="Body Text Table"/>
    <w:basedOn w:val="Normlny"/>
    <w:rsid w:val="00FB6AC8"/>
    <w:pPr>
      <w:tabs>
        <w:tab w:val="left" w:pos="5670"/>
        <w:tab w:val="left" w:pos="7938"/>
      </w:tabs>
      <w:overflowPunct w:val="0"/>
      <w:autoSpaceDE w:val="0"/>
      <w:autoSpaceDN w:val="0"/>
      <w:adjustRightInd w:val="0"/>
      <w:textAlignment w:val="baseline"/>
    </w:pPr>
    <w:rPr>
      <w:rFonts w:ascii="Arial Narrow" w:hAnsi="Arial Narrow" w:cs="Arial Narrow"/>
      <w:sz w:val="18"/>
      <w:szCs w:val="18"/>
      <w:lang w:val="en-CA"/>
    </w:rPr>
  </w:style>
  <w:style w:type="paragraph" w:customStyle="1" w:styleId="ZkladntextIMP">
    <w:name w:val="Základní text_IMP"/>
    <w:basedOn w:val="Normlny"/>
    <w:rsid w:val="00FB6AC8"/>
    <w:pPr>
      <w:suppressAutoHyphens/>
      <w:overflowPunct w:val="0"/>
      <w:autoSpaceDE w:val="0"/>
    </w:pPr>
    <w:rPr>
      <w:rFonts w:ascii="Arial" w:hAnsi="Arial"/>
      <w:szCs w:val="20"/>
      <w:lang w:eastAsia="ar-SA"/>
    </w:rPr>
  </w:style>
  <w:style w:type="paragraph" w:customStyle="1" w:styleId="Zkladntext32">
    <w:name w:val="Základný text 32"/>
    <w:basedOn w:val="Normlny"/>
    <w:rsid w:val="00FB6AC8"/>
    <w:pPr>
      <w:suppressAutoHyphens/>
      <w:spacing w:after="120"/>
    </w:pPr>
    <w:rPr>
      <w:rFonts w:ascii="Arial" w:hAnsi="Arial"/>
      <w:sz w:val="16"/>
      <w:szCs w:val="16"/>
      <w:lang w:eastAsia="ar-SA"/>
    </w:rPr>
  </w:style>
  <w:style w:type="paragraph" w:customStyle="1" w:styleId="H3">
    <w:name w:val="H3"/>
    <w:basedOn w:val="Normlny"/>
    <w:next w:val="Normlny"/>
    <w:rsid w:val="00FB6AC8"/>
    <w:pPr>
      <w:keepNext/>
      <w:autoSpaceDE w:val="0"/>
      <w:autoSpaceDN w:val="0"/>
      <w:adjustRightInd w:val="0"/>
      <w:spacing w:before="100" w:after="100"/>
      <w:outlineLvl w:val="3"/>
    </w:pPr>
    <w:rPr>
      <w:rFonts w:ascii="Times New Roman" w:hAnsi="Times New Roman"/>
      <w:b/>
      <w:bCs/>
      <w:sz w:val="28"/>
      <w:szCs w:val="28"/>
    </w:rPr>
  </w:style>
  <w:style w:type="paragraph" w:customStyle="1" w:styleId="Normaln">
    <w:name w:val="Normalní"/>
    <w:basedOn w:val="Normlny"/>
    <w:rsid w:val="00FB6AC8"/>
    <w:rPr>
      <w:rFonts w:ascii="Times New Roman" w:hAnsi="Times New Roman" w:cs="Courier New"/>
      <w:szCs w:val="20"/>
    </w:rPr>
  </w:style>
  <w:style w:type="paragraph" w:customStyle="1" w:styleId="courier11">
    <w:name w:val="courier11"/>
    <w:basedOn w:val="Normlny"/>
    <w:rsid w:val="00FB6AC8"/>
    <w:rPr>
      <w:rFonts w:ascii="Courier New" w:hAnsi="Courier New"/>
      <w:snapToGrid w:val="0"/>
      <w:sz w:val="22"/>
      <w:szCs w:val="20"/>
      <w:lang w:val="cs-CZ" w:eastAsia="cs-CZ"/>
    </w:rPr>
  </w:style>
  <w:style w:type="paragraph" w:styleId="Zoznam2">
    <w:name w:val="List 2"/>
    <w:basedOn w:val="Normlny"/>
    <w:rsid w:val="00FB6AC8"/>
    <w:pPr>
      <w:ind w:left="566" w:hanging="283"/>
    </w:pPr>
    <w:rPr>
      <w:rFonts w:ascii="Times New Roman" w:hAnsi="Times New Roman"/>
      <w:szCs w:val="20"/>
      <w:lang w:eastAsia="cs-CZ"/>
    </w:rPr>
  </w:style>
  <w:style w:type="paragraph" w:customStyle="1" w:styleId="Mormlny2">
    <w:name w:val="Mormálny 2"/>
    <w:basedOn w:val="Normlny"/>
    <w:rsid w:val="00FB6AC8"/>
    <w:pPr>
      <w:spacing w:line="360" w:lineRule="auto"/>
      <w:ind w:left="357"/>
    </w:pPr>
    <w:rPr>
      <w:rFonts w:ascii="Arial" w:hAnsi="Arial" w:cs="Arial"/>
      <w:lang w:val="cs-CZ" w:eastAsia="cs-CZ"/>
    </w:rPr>
  </w:style>
  <w:style w:type="character" w:styleId="Zstupntext">
    <w:name w:val="Placeholder Text"/>
    <w:basedOn w:val="Predvolenpsmoodseku"/>
    <w:uiPriority w:val="99"/>
    <w:semiHidden/>
    <w:rsid w:val="00FB6AC8"/>
    <w:rPr>
      <w:color w:val="808080"/>
    </w:rPr>
  </w:style>
  <w:style w:type="paragraph" w:customStyle="1" w:styleId="StyleLinespacingExactly15pt">
    <w:name w:val="Style Line spacing:  Exactly 15 pt"/>
    <w:basedOn w:val="Normlny"/>
    <w:rsid w:val="00FB6AC8"/>
    <w:pPr>
      <w:overflowPunct w:val="0"/>
      <w:autoSpaceDE w:val="0"/>
      <w:autoSpaceDN w:val="0"/>
      <w:adjustRightInd w:val="0"/>
      <w:spacing w:line="260" w:lineRule="exact"/>
      <w:textAlignment w:val="baseline"/>
    </w:pPr>
    <w:rPr>
      <w:rFonts w:ascii="Arial" w:hAnsi="Arial"/>
      <w:noProof/>
      <w:sz w:val="22"/>
      <w:szCs w:val="20"/>
      <w:lang w:val="cs-CZ" w:eastAsia="cs-CZ"/>
    </w:rPr>
  </w:style>
  <w:style w:type="paragraph" w:customStyle="1" w:styleId="StyleJustifiedLinespacingExactly15pt">
    <w:name w:val="Style Justified Line spacing:  Exactly 15 pt"/>
    <w:basedOn w:val="Normlny"/>
    <w:uiPriority w:val="99"/>
    <w:rsid w:val="00FB6AC8"/>
    <w:pPr>
      <w:overflowPunct w:val="0"/>
      <w:autoSpaceDE w:val="0"/>
      <w:autoSpaceDN w:val="0"/>
      <w:adjustRightInd w:val="0"/>
      <w:spacing w:line="260" w:lineRule="exact"/>
      <w:textAlignment w:val="baseline"/>
    </w:pPr>
    <w:rPr>
      <w:rFonts w:ascii="Arial" w:hAnsi="Arial"/>
      <w:noProof/>
      <w:sz w:val="22"/>
      <w:szCs w:val="20"/>
      <w:lang w:val="cs-CZ" w:eastAsia="cs-CZ"/>
    </w:rPr>
  </w:style>
  <w:style w:type="paragraph" w:customStyle="1" w:styleId="BBSnormal">
    <w:name w:val="_BBS normal"/>
    <w:basedOn w:val="Normlny"/>
    <w:rsid w:val="00FB6AC8"/>
    <w:rPr>
      <w:rFonts w:ascii="Arial" w:hAnsi="Arial" w:cs="Arial"/>
      <w:noProof/>
      <w:sz w:val="22"/>
      <w:szCs w:val="20"/>
      <w:lang w:eastAsia="cs-CZ"/>
    </w:rPr>
  </w:style>
  <w:style w:type="paragraph" w:customStyle="1" w:styleId="Odsekzoznamu1">
    <w:name w:val="Odsek zoznamu1"/>
    <w:basedOn w:val="Normlny"/>
    <w:rsid w:val="00981604"/>
    <w:pPr>
      <w:widowControl w:val="0"/>
      <w:spacing w:line="280" w:lineRule="atLeast"/>
      <w:ind w:left="720"/>
      <w:contextualSpacing/>
      <w:jc w:val="both"/>
    </w:pPr>
    <w:rPr>
      <w:rFonts w:ascii="Arial" w:eastAsia="Calibri" w:hAnsi="Arial"/>
      <w:sz w:val="19"/>
      <w:szCs w:val="20"/>
      <w:lang w:eastAsia="cs-CZ"/>
    </w:rPr>
  </w:style>
  <w:style w:type="paragraph" w:customStyle="1" w:styleId="text1">
    <w:name w:val="text1"/>
    <w:basedOn w:val="Normlny"/>
    <w:rsid w:val="00981604"/>
    <w:pPr>
      <w:shd w:val="clear" w:color="auto" w:fill="FFFFFF"/>
      <w:jc w:val="both"/>
    </w:pPr>
    <w:rPr>
      <w:rFonts w:ascii="Tahoma" w:hAnsi="Tahoma"/>
      <w:sz w:val="18"/>
      <w:szCs w:val="20"/>
      <w:lang w:eastAsia="cs-CZ"/>
    </w:rPr>
  </w:style>
  <w:style w:type="paragraph" w:customStyle="1" w:styleId="text1CharChar1">
    <w:name w:val="text1 Char Char1"/>
    <w:basedOn w:val="Normlny"/>
    <w:rsid w:val="00981604"/>
    <w:pPr>
      <w:shd w:val="clear" w:color="auto" w:fill="FFFFFF"/>
      <w:jc w:val="both"/>
    </w:pPr>
    <w:rPr>
      <w:rFonts w:ascii="Tahoma" w:hAnsi="Tahoma"/>
      <w:sz w:val="18"/>
      <w:szCs w:val="20"/>
      <w:lang w:eastAsia="cs-CZ"/>
    </w:rPr>
  </w:style>
  <w:style w:type="paragraph" w:customStyle="1" w:styleId="text1CharChar2Char">
    <w:name w:val="text1 Char Char2 Char"/>
    <w:basedOn w:val="Normlny"/>
    <w:link w:val="text1CharChar2CharChar"/>
    <w:rsid w:val="00981604"/>
    <w:pPr>
      <w:shd w:val="clear" w:color="auto" w:fill="FFFFFF"/>
      <w:jc w:val="both"/>
    </w:pPr>
    <w:rPr>
      <w:rFonts w:ascii="Tahoma" w:hAnsi="Tahoma"/>
      <w:sz w:val="18"/>
      <w:szCs w:val="20"/>
      <w:lang w:val="x-none" w:eastAsia="cs-CZ"/>
    </w:rPr>
  </w:style>
  <w:style w:type="paragraph" w:customStyle="1" w:styleId="text1CharChar1Char1CharChar">
    <w:name w:val="text1 Char Char1 Char1 Char Char"/>
    <w:basedOn w:val="Normlny"/>
    <w:link w:val="text1CharChar1Char1CharCharChar"/>
    <w:rsid w:val="00981604"/>
    <w:pPr>
      <w:shd w:val="clear" w:color="auto" w:fill="FFFFFF"/>
      <w:jc w:val="both"/>
    </w:pPr>
    <w:rPr>
      <w:rFonts w:ascii="Tahoma" w:hAnsi="Tahoma"/>
      <w:sz w:val="18"/>
      <w:szCs w:val="20"/>
      <w:lang w:val="x-none" w:eastAsia="cs-CZ"/>
    </w:rPr>
  </w:style>
  <w:style w:type="character" w:customStyle="1" w:styleId="text1CharChar1Char1CharCharChar">
    <w:name w:val="text1 Char Char1 Char1 Char Char Char"/>
    <w:link w:val="text1CharChar1Char1CharChar"/>
    <w:rsid w:val="00981604"/>
    <w:rPr>
      <w:rFonts w:ascii="Tahoma" w:eastAsia="Times New Roman" w:hAnsi="Tahoma" w:cs="Times New Roman"/>
      <w:sz w:val="18"/>
      <w:szCs w:val="20"/>
      <w:shd w:val="clear" w:color="auto" w:fill="FFFFFF"/>
      <w:lang w:val="x-none" w:eastAsia="cs-CZ"/>
    </w:rPr>
  </w:style>
  <w:style w:type="character" w:customStyle="1" w:styleId="text1CharChar2CharChar">
    <w:name w:val="text1 Char Char2 Char Char"/>
    <w:link w:val="text1CharChar2Char"/>
    <w:rsid w:val="00981604"/>
    <w:rPr>
      <w:rFonts w:ascii="Tahoma" w:eastAsia="Times New Roman" w:hAnsi="Tahoma" w:cs="Times New Roman"/>
      <w:sz w:val="18"/>
      <w:szCs w:val="20"/>
      <w:shd w:val="clear" w:color="auto" w:fill="FFFFFF"/>
      <w:lang w:val="x-none" w:eastAsia="cs-CZ"/>
    </w:rPr>
  </w:style>
  <w:style w:type="paragraph" w:customStyle="1" w:styleId="a4">
    <w:uiPriority w:val="22"/>
    <w:qFormat/>
    <w:rsid w:val="00ED7CFE"/>
    <w:pPr>
      <w:spacing w:after="0" w:line="240" w:lineRule="auto"/>
    </w:pPr>
    <w:rPr>
      <w:rFonts w:ascii="Calibri" w:eastAsia="Times New Roman" w:hAnsi="Calibri" w:cs="Times New Roman"/>
      <w:sz w:val="20"/>
      <w:szCs w:val="24"/>
      <w:lang w:eastAsia="sk-SK"/>
    </w:rPr>
  </w:style>
  <w:style w:type="paragraph" w:customStyle="1" w:styleId="A-koniec">
    <w:name w:val="A-koniec"/>
    <w:rsid w:val="00ED7CFE"/>
    <w:pPr>
      <w:spacing w:before="10000" w:after="10000" w:line="240" w:lineRule="auto"/>
    </w:pPr>
    <w:rPr>
      <w:rFonts w:ascii="Times New Roman" w:eastAsia="Times New Roman" w:hAnsi="Times New Roman" w:cs="Times New Roman"/>
      <w:sz w:val="20"/>
      <w:szCs w:val="20"/>
      <w:lang w:val="cs-CZ" w:eastAsia="cs-CZ"/>
    </w:rPr>
  </w:style>
  <w:style w:type="character" w:customStyle="1" w:styleId="googqs-tidbit-0">
    <w:name w:val="goog_qs-tidbit-0"/>
    <w:basedOn w:val="Predvolenpsmoodseku"/>
    <w:rsid w:val="00ED7CFE"/>
  </w:style>
  <w:style w:type="paragraph" w:customStyle="1" w:styleId="m-1589595710324397316msolistparagraph">
    <w:name w:val="m_-1589595710324397316msolistparagraph"/>
    <w:basedOn w:val="Normlny"/>
    <w:rsid w:val="00ED7CFE"/>
    <w:pPr>
      <w:spacing w:before="100" w:beforeAutospacing="1" w:after="100" w:afterAutospacing="1"/>
    </w:pPr>
    <w:rPr>
      <w:rFonts w:ascii="Times New Roman" w:hAnsi="Times New Roman"/>
      <w:lang w:val="en-US" w:eastAsia="en-US"/>
    </w:rPr>
  </w:style>
  <w:style w:type="paragraph" w:customStyle="1" w:styleId="Nadpis40">
    <w:name w:val="Nadpis4"/>
    <w:basedOn w:val="Normlny"/>
    <w:rsid w:val="002F7356"/>
    <w:rPr>
      <w:rFonts w:ascii="Arial" w:hAnsi="Arial"/>
      <w:i/>
      <w:snapToGrid w:val="0"/>
      <w:szCs w:val="20"/>
      <w:lang w:val="cs-CZ"/>
    </w:rPr>
  </w:style>
  <w:style w:type="paragraph" w:customStyle="1" w:styleId="xl63">
    <w:name w:val="xl63"/>
    <w:basedOn w:val="Normlny"/>
    <w:rsid w:val="002F7356"/>
    <w:pPr>
      <w:pBdr>
        <w:left w:val="double" w:sz="6" w:space="0" w:color="auto"/>
        <w:bottom w:val="double" w:sz="6" w:space="0" w:color="auto"/>
      </w:pBdr>
      <w:spacing w:before="100" w:beforeAutospacing="1" w:after="100" w:afterAutospacing="1"/>
      <w:jc w:val="center"/>
      <w:textAlignment w:val="center"/>
    </w:pPr>
    <w:rPr>
      <w:rFonts w:ascii="Times" w:hAnsi="Times"/>
      <w:szCs w:val="20"/>
      <w:lang w:val="cs-CZ" w:eastAsia="en-US"/>
    </w:rPr>
  </w:style>
  <w:style w:type="paragraph" w:customStyle="1" w:styleId="xl64">
    <w:name w:val="xl64"/>
    <w:basedOn w:val="Normlny"/>
    <w:rsid w:val="002F7356"/>
    <w:pPr>
      <w:pBdr>
        <w:left w:val="single" w:sz="8" w:space="0" w:color="auto"/>
        <w:bottom w:val="double" w:sz="6" w:space="0" w:color="auto"/>
      </w:pBdr>
      <w:spacing w:before="100" w:beforeAutospacing="1" w:after="100" w:afterAutospacing="1"/>
      <w:jc w:val="center"/>
      <w:textAlignment w:val="center"/>
    </w:pPr>
    <w:rPr>
      <w:rFonts w:ascii="Times" w:hAnsi="Times"/>
      <w:szCs w:val="20"/>
      <w:lang w:val="cs-CZ" w:eastAsia="en-US"/>
    </w:rPr>
  </w:style>
  <w:style w:type="paragraph" w:customStyle="1" w:styleId="xl65">
    <w:name w:val="xl65"/>
    <w:basedOn w:val="Normlny"/>
    <w:rsid w:val="002F7356"/>
    <w:pPr>
      <w:spacing w:before="100" w:beforeAutospacing="1" w:after="100" w:afterAutospacing="1"/>
    </w:pPr>
    <w:rPr>
      <w:rFonts w:ascii="Times" w:hAnsi="Times"/>
      <w:szCs w:val="20"/>
      <w:lang w:val="cs-CZ" w:eastAsia="en-US"/>
    </w:rPr>
  </w:style>
  <w:style w:type="paragraph" w:customStyle="1" w:styleId="xl66">
    <w:name w:val="xl66"/>
    <w:basedOn w:val="Normlny"/>
    <w:rsid w:val="002F7356"/>
    <w:pPr>
      <w:pBdr>
        <w:bottom w:val="double" w:sz="6" w:space="0" w:color="auto"/>
        <w:right w:val="single" w:sz="8" w:space="0" w:color="auto"/>
      </w:pBdr>
      <w:spacing w:before="100" w:beforeAutospacing="1" w:after="100" w:afterAutospacing="1"/>
      <w:jc w:val="center"/>
      <w:textAlignment w:val="center"/>
    </w:pPr>
    <w:rPr>
      <w:rFonts w:ascii="Times" w:hAnsi="Times"/>
      <w:szCs w:val="20"/>
      <w:lang w:val="cs-CZ" w:eastAsia="en-US"/>
    </w:rPr>
  </w:style>
  <w:style w:type="paragraph" w:customStyle="1" w:styleId="xl67">
    <w:name w:val="xl67"/>
    <w:basedOn w:val="Normlny"/>
    <w:rsid w:val="002F7356"/>
    <w:pPr>
      <w:pBdr>
        <w:bottom w:val="double" w:sz="6" w:space="0" w:color="auto"/>
      </w:pBdr>
      <w:spacing w:before="100" w:beforeAutospacing="1" w:after="100" w:afterAutospacing="1"/>
      <w:jc w:val="center"/>
      <w:textAlignment w:val="center"/>
    </w:pPr>
    <w:rPr>
      <w:rFonts w:ascii="Times" w:hAnsi="Times"/>
      <w:szCs w:val="20"/>
      <w:lang w:val="cs-CZ" w:eastAsia="en-US"/>
    </w:rPr>
  </w:style>
  <w:style w:type="paragraph" w:customStyle="1" w:styleId="xl68">
    <w:name w:val="xl68"/>
    <w:basedOn w:val="Normlny"/>
    <w:rsid w:val="002F7356"/>
    <w:pPr>
      <w:pBdr>
        <w:top w:val="single" w:sz="8" w:space="0" w:color="auto"/>
        <w:left w:val="single" w:sz="8" w:space="0" w:color="auto"/>
      </w:pBdr>
      <w:spacing w:before="100" w:beforeAutospacing="1" w:after="100" w:afterAutospacing="1"/>
      <w:textAlignment w:val="center"/>
    </w:pPr>
    <w:rPr>
      <w:rFonts w:ascii="Times" w:hAnsi="Times"/>
      <w:szCs w:val="20"/>
      <w:lang w:val="cs-CZ" w:eastAsia="en-US"/>
    </w:rPr>
  </w:style>
  <w:style w:type="paragraph" w:customStyle="1" w:styleId="xl69">
    <w:name w:val="xl69"/>
    <w:basedOn w:val="Normlny"/>
    <w:rsid w:val="002F7356"/>
    <w:pPr>
      <w:pBdr>
        <w:top w:val="single" w:sz="8" w:space="0" w:color="auto"/>
      </w:pBdr>
      <w:spacing w:before="100" w:beforeAutospacing="1" w:after="100" w:afterAutospacing="1"/>
      <w:jc w:val="center"/>
      <w:textAlignment w:val="center"/>
    </w:pPr>
    <w:rPr>
      <w:rFonts w:ascii="Times" w:hAnsi="Times"/>
      <w:szCs w:val="20"/>
      <w:lang w:val="cs-CZ" w:eastAsia="en-US"/>
    </w:rPr>
  </w:style>
  <w:style w:type="paragraph" w:customStyle="1" w:styleId="xl70">
    <w:name w:val="xl70"/>
    <w:basedOn w:val="Normlny"/>
    <w:rsid w:val="002F7356"/>
    <w:pPr>
      <w:pBdr>
        <w:left w:val="single" w:sz="8" w:space="0" w:color="auto"/>
        <w:bottom w:val="double" w:sz="6" w:space="0" w:color="auto"/>
      </w:pBdr>
      <w:spacing w:before="100" w:beforeAutospacing="1" w:after="100" w:afterAutospacing="1"/>
      <w:textAlignment w:val="center"/>
    </w:pPr>
    <w:rPr>
      <w:rFonts w:ascii="Times" w:hAnsi="Times"/>
      <w:szCs w:val="20"/>
      <w:lang w:val="cs-CZ" w:eastAsia="en-US"/>
    </w:rPr>
  </w:style>
  <w:style w:type="paragraph" w:customStyle="1" w:styleId="xl71">
    <w:name w:val="xl71"/>
    <w:basedOn w:val="Normlny"/>
    <w:rsid w:val="002F7356"/>
    <w:pPr>
      <w:spacing w:before="100" w:beforeAutospacing="1" w:after="100" w:afterAutospacing="1"/>
    </w:pPr>
    <w:rPr>
      <w:rFonts w:ascii="Times" w:hAnsi="Times"/>
      <w:szCs w:val="20"/>
      <w:lang w:val="cs-CZ" w:eastAsia="en-US"/>
    </w:rPr>
  </w:style>
  <w:style w:type="paragraph" w:customStyle="1" w:styleId="xl72">
    <w:name w:val="xl72"/>
    <w:basedOn w:val="Normlny"/>
    <w:rsid w:val="002F7356"/>
    <w:pPr>
      <w:pBdr>
        <w:top w:val="single" w:sz="4" w:space="0" w:color="auto"/>
        <w:left w:val="single" w:sz="8" w:space="0" w:color="auto"/>
        <w:bottom w:val="single" w:sz="4" w:space="0" w:color="auto"/>
        <w:right w:val="double" w:sz="6" w:space="0" w:color="auto"/>
      </w:pBdr>
      <w:spacing w:before="100" w:beforeAutospacing="1" w:after="100" w:afterAutospacing="1"/>
    </w:pPr>
    <w:rPr>
      <w:rFonts w:ascii="Times" w:hAnsi="Times"/>
      <w:szCs w:val="20"/>
      <w:lang w:val="cs-CZ" w:eastAsia="en-US"/>
    </w:rPr>
  </w:style>
  <w:style w:type="paragraph" w:customStyle="1" w:styleId="xl73">
    <w:name w:val="xl73"/>
    <w:basedOn w:val="Normlny"/>
    <w:rsid w:val="002F7356"/>
    <w:pPr>
      <w:pBdr>
        <w:top w:val="single" w:sz="8" w:space="0" w:color="auto"/>
        <w:left w:val="single" w:sz="8" w:space="0" w:color="auto"/>
        <w:bottom w:val="single" w:sz="4" w:space="0" w:color="auto"/>
        <w:right w:val="double" w:sz="6" w:space="0" w:color="auto"/>
      </w:pBdr>
      <w:spacing w:before="100" w:beforeAutospacing="1" w:after="100" w:afterAutospacing="1"/>
    </w:pPr>
    <w:rPr>
      <w:rFonts w:ascii="Times" w:hAnsi="Times"/>
      <w:szCs w:val="20"/>
      <w:lang w:val="cs-CZ" w:eastAsia="en-US"/>
    </w:rPr>
  </w:style>
  <w:style w:type="paragraph" w:customStyle="1" w:styleId="xl74">
    <w:name w:val="xl74"/>
    <w:basedOn w:val="Normlny"/>
    <w:rsid w:val="002F7356"/>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w:hAnsi="Times"/>
      <w:color w:val="FF0000"/>
      <w:szCs w:val="20"/>
      <w:lang w:val="cs-CZ" w:eastAsia="en-US"/>
    </w:rPr>
  </w:style>
  <w:style w:type="paragraph" w:customStyle="1" w:styleId="xl75">
    <w:name w:val="xl75"/>
    <w:basedOn w:val="Normlny"/>
    <w:rsid w:val="002F7356"/>
    <w:pPr>
      <w:pBdr>
        <w:top w:val="single" w:sz="4" w:space="0" w:color="auto"/>
        <w:left w:val="single" w:sz="8" w:space="0" w:color="auto"/>
        <w:bottom w:val="single" w:sz="4" w:space="0" w:color="auto"/>
        <w:right w:val="double" w:sz="6" w:space="0" w:color="auto"/>
      </w:pBdr>
      <w:spacing w:before="100" w:beforeAutospacing="1" w:after="100" w:afterAutospacing="1"/>
    </w:pPr>
    <w:rPr>
      <w:rFonts w:ascii="Times" w:hAnsi="Times"/>
      <w:color w:val="FF0000"/>
      <w:szCs w:val="20"/>
      <w:lang w:val="cs-CZ" w:eastAsia="en-US"/>
    </w:rPr>
  </w:style>
  <w:style w:type="paragraph" w:customStyle="1" w:styleId="xl76">
    <w:name w:val="xl76"/>
    <w:basedOn w:val="Normlny"/>
    <w:rsid w:val="002F7356"/>
    <w:pPr>
      <w:pBdr>
        <w:top w:val="double" w:sz="6" w:space="0" w:color="auto"/>
        <w:left w:val="double" w:sz="6" w:space="0" w:color="auto"/>
        <w:bottom w:val="single" w:sz="4" w:space="0" w:color="auto"/>
        <w:right w:val="single" w:sz="4" w:space="0" w:color="auto"/>
      </w:pBdr>
      <w:spacing w:before="100" w:beforeAutospacing="1" w:after="100" w:afterAutospacing="1"/>
      <w:jc w:val="right"/>
    </w:pPr>
    <w:rPr>
      <w:rFonts w:ascii="Times" w:hAnsi="Times"/>
      <w:color w:val="FF0000"/>
      <w:szCs w:val="20"/>
      <w:lang w:val="cs-CZ" w:eastAsia="en-US"/>
    </w:rPr>
  </w:style>
  <w:style w:type="paragraph" w:customStyle="1" w:styleId="xl77">
    <w:name w:val="xl77"/>
    <w:basedOn w:val="Normlny"/>
    <w:rsid w:val="002F7356"/>
    <w:pPr>
      <w:pBdr>
        <w:top w:val="double" w:sz="6" w:space="0" w:color="auto"/>
        <w:left w:val="single" w:sz="4" w:space="0" w:color="auto"/>
        <w:bottom w:val="single" w:sz="4" w:space="0" w:color="auto"/>
        <w:right w:val="single" w:sz="4" w:space="0" w:color="auto"/>
      </w:pBdr>
      <w:spacing w:before="100" w:beforeAutospacing="1" w:after="100" w:afterAutospacing="1"/>
      <w:jc w:val="right"/>
    </w:pPr>
    <w:rPr>
      <w:rFonts w:ascii="Times" w:hAnsi="Times"/>
      <w:color w:val="FF0000"/>
      <w:szCs w:val="20"/>
      <w:lang w:val="cs-CZ" w:eastAsia="en-US"/>
    </w:rPr>
  </w:style>
  <w:style w:type="paragraph" w:customStyle="1" w:styleId="xl78">
    <w:name w:val="xl78"/>
    <w:basedOn w:val="Normlny"/>
    <w:rsid w:val="002F7356"/>
    <w:pPr>
      <w:pBdr>
        <w:top w:val="double" w:sz="6" w:space="0" w:color="auto"/>
        <w:left w:val="single" w:sz="4" w:space="0" w:color="auto"/>
        <w:bottom w:val="single" w:sz="4" w:space="0" w:color="auto"/>
        <w:right w:val="single" w:sz="8" w:space="0" w:color="auto"/>
      </w:pBdr>
      <w:spacing w:before="100" w:beforeAutospacing="1" w:after="100" w:afterAutospacing="1"/>
      <w:jc w:val="right"/>
    </w:pPr>
    <w:rPr>
      <w:rFonts w:ascii="Times" w:hAnsi="Times"/>
      <w:color w:val="FF0000"/>
      <w:szCs w:val="20"/>
      <w:lang w:val="cs-CZ" w:eastAsia="en-US"/>
    </w:rPr>
  </w:style>
  <w:style w:type="paragraph" w:customStyle="1" w:styleId="xl79">
    <w:name w:val="xl79"/>
    <w:basedOn w:val="Normlny"/>
    <w:rsid w:val="002F7356"/>
    <w:pPr>
      <w:pBdr>
        <w:top w:val="double" w:sz="6" w:space="0" w:color="auto"/>
        <w:left w:val="single" w:sz="8" w:space="0" w:color="auto"/>
        <w:bottom w:val="single" w:sz="4" w:space="0" w:color="auto"/>
        <w:right w:val="single" w:sz="4" w:space="0" w:color="auto"/>
      </w:pBdr>
      <w:spacing w:before="100" w:beforeAutospacing="1" w:after="100" w:afterAutospacing="1"/>
      <w:jc w:val="right"/>
    </w:pPr>
    <w:rPr>
      <w:rFonts w:ascii="Times" w:hAnsi="Times"/>
      <w:color w:val="FF0000"/>
      <w:szCs w:val="20"/>
      <w:lang w:val="cs-CZ" w:eastAsia="en-US"/>
    </w:rPr>
  </w:style>
  <w:style w:type="paragraph" w:customStyle="1" w:styleId="xl80">
    <w:name w:val="xl80"/>
    <w:basedOn w:val="Normlny"/>
    <w:rsid w:val="002F7356"/>
    <w:pPr>
      <w:pBdr>
        <w:top w:val="single" w:sz="4" w:space="0" w:color="auto"/>
        <w:left w:val="double" w:sz="6" w:space="0" w:color="auto"/>
        <w:bottom w:val="single" w:sz="4" w:space="0" w:color="auto"/>
        <w:right w:val="single" w:sz="4" w:space="0" w:color="auto"/>
      </w:pBdr>
      <w:spacing w:before="100" w:beforeAutospacing="1" w:after="100" w:afterAutospacing="1"/>
      <w:jc w:val="right"/>
    </w:pPr>
    <w:rPr>
      <w:rFonts w:ascii="Times" w:hAnsi="Times"/>
      <w:color w:val="FF0000"/>
      <w:szCs w:val="20"/>
      <w:lang w:val="cs-CZ" w:eastAsia="en-US"/>
    </w:rPr>
  </w:style>
  <w:style w:type="paragraph" w:customStyle="1" w:styleId="xl81">
    <w:name w:val="xl81"/>
    <w:basedOn w:val="Normlny"/>
    <w:rsid w:val="002F7356"/>
    <w:pPr>
      <w:pBdr>
        <w:top w:val="single" w:sz="4" w:space="0" w:color="auto"/>
        <w:left w:val="single" w:sz="4" w:space="0" w:color="auto"/>
        <w:bottom w:val="single" w:sz="4" w:space="0" w:color="auto"/>
        <w:right w:val="single" w:sz="8" w:space="0" w:color="auto"/>
      </w:pBdr>
      <w:spacing w:before="100" w:beforeAutospacing="1" w:after="100" w:afterAutospacing="1"/>
      <w:jc w:val="right"/>
    </w:pPr>
    <w:rPr>
      <w:rFonts w:ascii="Times" w:hAnsi="Times"/>
      <w:color w:val="FF0000"/>
      <w:szCs w:val="20"/>
      <w:lang w:val="cs-CZ" w:eastAsia="en-US"/>
    </w:rPr>
  </w:style>
  <w:style w:type="paragraph" w:customStyle="1" w:styleId="xl82">
    <w:name w:val="xl82"/>
    <w:basedOn w:val="Normlny"/>
    <w:rsid w:val="002F7356"/>
    <w:pPr>
      <w:pBdr>
        <w:top w:val="single" w:sz="4" w:space="0" w:color="auto"/>
        <w:left w:val="single" w:sz="8" w:space="0" w:color="auto"/>
        <w:bottom w:val="single" w:sz="4" w:space="0" w:color="auto"/>
        <w:right w:val="single" w:sz="8" w:space="0" w:color="auto"/>
      </w:pBdr>
      <w:spacing w:before="100" w:beforeAutospacing="1" w:after="100" w:afterAutospacing="1"/>
      <w:jc w:val="right"/>
    </w:pPr>
    <w:rPr>
      <w:rFonts w:ascii="Times" w:hAnsi="Times"/>
      <w:color w:val="FF0000"/>
      <w:szCs w:val="20"/>
      <w:lang w:val="cs-CZ" w:eastAsia="en-US"/>
    </w:rPr>
  </w:style>
  <w:style w:type="paragraph" w:customStyle="1" w:styleId="xl83">
    <w:name w:val="xl83"/>
    <w:basedOn w:val="Normlny"/>
    <w:rsid w:val="002F7356"/>
    <w:pPr>
      <w:pBdr>
        <w:top w:val="single" w:sz="4" w:space="0" w:color="auto"/>
        <w:left w:val="single" w:sz="8" w:space="0" w:color="auto"/>
        <w:bottom w:val="single" w:sz="4" w:space="0" w:color="auto"/>
        <w:right w:val="single" w:sz="4" w:space="0" w:color="auto"/>
      </w:pBdr>
      <w:spacing w:before="100" w:beforeAutospacing="1" w:after="100" w:afterAutospacing="1"/>
      <w:jc w:val="right"/>
    </w:pPr>
    <w:rPr>
      <w:rFonts w:ascii="Times" w:hAnsi="Times"/>
      <w:color w:val="FF0000"/>
      <w:szCs w:val="20"/>
      <w:lang w:val="cs-CZ" w:eastAsia="en-US"/>
    </w:rPr>
  </w:style>
  <w:style w:type="paragraph" w:customStyle="1" w:styleId="xl84">
    <w:name w:val="xl84"/>
    <w:basedOn w:val="Normlny"/>
    <w:rsid w:val="002F7356"/>
    <w:pPr>
      <w:pBdr>
        <w:top w:val="single" w:sz="4" w:space="0" w:color="auto"/>
        <w:left w:val="double" w:sz="6" w:space="0" w:color="auto"/>
        <w:bottom w:val="single" w:sz="4" w:space="0" w:color="auto"/>
        <w:right w:val="single" w:sz="4" w:space="0" w:color="auto"/>
      </w:pBdr>
      <w:spacing w:before="100" w:beforeAutospacing="1" w:after="100" w:afterAutospacing="1"/>
      <w:jc w:val="right"/>
    </w:pPr>
    <w:rPr>
      <w:rFonts w:ascii="Times" w:hAnsi="Times"/>
      <w:szCs w:val="20"/>
      <w:lang w:val="cs-CZ" w:eastAsia="en-US"/>
    </w:rPr>
  </w:style>
  <w:style w:type="paragraph" w:customStyle="1" w:styleId="xl85">
    <w:name w:val="xl85"/>
    <w:basedOn w:val="Normlny"/>
    <w:rsid w:val="002F7356"/>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w:hAnsi="Times"/>
      <w:szCs w:val="20"/>
      <w:lang w:val="cs-CZ" w:eastAsia="en-US"/>
    </w:rPr>
  </w:style>
  <w:style w:type="paragraph" w:customStyle="1" w:styleId="xl86">
    <w:name w:val="xl86"/>
    <w:basedOn w:val="Normlny"/>
    <w:rsid w:val="002F7356"/>
    <w:pPr>
      <w:pBdr>
        <w:top w:val="single" w:sz="4" w:space="0" w:color="auto"/>
        <w:left w:val="single" w:sz="4" w:space="0" w:color="auto"/>
        <w:bottom w:val="single" w:sz="4" w:space="0" w:color="auto"/>
        <w:right w:val="single" w:sz="8" w:space="0" w:color="auto"/>
      </w:pBdr>
      <w:spacing w:before="100" w:beforeAutospacing="1" w:after="100" w:afterAutospacing="1"/>
      <w:jc w:val="right"/>
    </w:pPr>
    <w:rPr>
      <w:rFonts w:ascii="Times" w:hAnsi="Times"/>
      <w:szCs w:val="20"/>
      <w:lang w:val="cs-CZ" w:eastAsia="en-US"/>
    </w:rPr>
  </w:style>
  <w:style w:type="paragraph" w:customStyle="1" w:styleId="xl87">
    <w:name w:val="xl87"/>
    <w:basedOn w:val="Normlny"/>
    <w:rsid w:val="002F7356"/>
    <w:pPr>
      <w:pBdr>
        <w:top w:val="single" w:sz="4" w:space="0" w:color="auto"/>
        <w:left w:val="single" w:sz="8" w:space="0" w:color="auto"/>
        <w:bottom w:val="single" w:sz="4" w:space="0" w:color="auto"/>
        <w:right w:val="single" w:sz="8" w:space="0" w:color="auto"/>
      </w:pBdr>
      <w:spacing w:before="100" w:beforeAutospacing="1" w:after="100" w:afterAutospacing="1"/>
      <w:jc w:val="right"/>
    </w:pPr>
    <w:rPr>
      <w:rFonts w:ascii="Times" w:hAnsi="Times"/>
      <w:szCs w:val="20"/>
      <w:lang w:val="cs-CZ" w:eastAsia="en-US"/>
    </w:rPr>
  </w:style>
  <w:style w:type="paragraph" w:customStyle="1" w:styleId="xl88">
    <w:name w:val="xl88"/>
    <w:basedOn w:val="Normlny"/>
    <w:rsid w:val="002F7356"/>
    <w:pPr>
      <w:pBdr>
        <w:top w:val="double" w:sz="6" w:space="0" w:color="auto"/>
        <w:left w:val="single" w:sz="4" w:space="0" w:color="auto"/>
        <w:bottom w:val="single" w:sz="4" w:space="0" w:color="auto"/>
        <w:right w:val="single" w:sz="8" w:space="0" w:color="auto"/>
      </w:pBdr>
      <w:spacing w:before="100" w:beforeAutospacing="1" w:after="100" w:afterAutospacing="1"/>
      <w:jc w:val="right"/>
    </w:pPr>
    <w:rPr>
      <w:rFonts w:ascii="Times" w:hAnsi="Times"/>
      <w:color w:val="FF0000"/>
      <w:szCs w:val="20"/>
      <w:lang w:val="cs-CZ" w:eastAsia="en-US"/>
    </w:rPr>
  </w:style>
  <w:style w:type="paragraph" w:customStyle="1" w:styleId="xl89">
    <w:name w:val="xl89"/>
    <w:basedOn w:val="Normlny"/>
    <w:rsid w:val="002F7356"/>
    <w:pPr>
      <w:pBdr>
        <w:top w:val="single" w:sz="4" w:space="0" w:color="auto"/>
        <w:left w:val="single" w:sz="4" w:space="0" w:color="auto"/>
        <w:bottom w:val="single" w:sz="4" w:space="0" w:color="auto"/>
        <w:right w:val="single" w:sz="8" w:space="0" w:color="auto"/>
      </w:pBdr>
      <w:spacing w:before="100" w:beforeAutospacing="1" w:after="100" w:afterAutospacing="1"/>
      <w:jc w:val="right"/>
    </w:pPr>
    <w:rPr>
      <w:rFonts w:ascii="Times" w:hAnsi="Times"/>
      <w:color w:val="FF0000"/>
      <w:szCs w:val="20"/>
      <w:lang w:val="cs-CZ" w:eastAsia="en-US"/>
    </w:rPr>
  </w:style>
  <w:style w:type="paragraph" w:customStyle="1" w:styleId="xl90">
    <w:name w:val="xl90"/>
    <w:basedOn w:val="Normlny"/>
    <w:rsid w:val="002F7356"/>
    <w:pPr>
      <w:pBdr>
        <w:top w:val="single" w:sz="4" w:space="0" w:color="auto"/>
        <w:left w:val="single" w:sz="4" w:space="0" w:color="auto"/>
        <w:bottom w:val="single" w:sz="4" w:space="0" w:color="auto"/>
        <w:right w:val="single" w:sz="8" w:space="0" w:color="auto"/>
      </w:pBdr>
      <w:spacing w:before="100" w:beforeAutospacing="1" w:after="100" w:afterAutospacing="1"/>
      <w:jc w:val="right"/>
    </w:pPr>
    <w:rPr>
      <w:rFonts w:ascii="Times" w:hAnsi="Times"/>
      <w:szCs w:val="20"/>
      <w:lang w:val="cs-CZ" w:eastAsia="en-US"/>
    </w:rPr>
  </w:style>
  <w:style w:type="paragraph" w:customStyle="1" w:styleId="xl91">
    <w:name w:val="xl91"/>
    <w:basedOn w:val="Normlny"/>
    <w:rsid w:val="002F7356"/>
    <w:pPr>
      <w:pBdr>
        <w:top w:val="single" w:sz="4" w:space="0" w:color="auto"/>
        <w:left w:val="single" w:sz="4" w:space="0" w:color="auto"/>
        <w:bottom w:val="single" w:sz="4" w:space="0" w:color="auto"/>
        <w:right w:val="double" w:sz="6" w:space="0" w:color="auto"/>
      </w:pBdr>
      <w:spacing w:before="100" w:beforeAutospacing="1" w:after="100" w:afterAutospacing="1"/>
      <w:jc w:val="right"/>
    </w:pPr>
    <w:rPr>
      <w:rFonts w:ascii="Times" w:hAnsi="Times"/>
      <w:szCs w:val="20"/>
      <w:lang w:val="cs-CZ" w:eastAsia="en-US"/>
    </w:rPr>
  </w:style>
  <w:style w:type="paragraph" w:customStyle="1" w:styleId="xl92">
    <w:name w:val="xl92"/>
    <w:basedOn w:val="Normlny"/>
    <w:rsid w:val="002F7356"/>
    <w:pPr>
      <w:pBdr>
        <w:top w:val="single" w:sz="4" w:space="0" w:color="auto"/>
        <w:left w:val="single" w:sz="8" w:space="0" w:color="auto"/>
        <w:bottom w:val="single" w:sz="4" w:space="0" w:color="auto"/>
        <w:right w:val="double" w:sz="6" w:space="0" w:color="auto"/>
      </w:pBdr>
      <w:spacing w:before="100" w:beforeAutospacing="1" w:after="100" w:afterAutospacing="1"/>
    </w:pPr>
    <w:rPr>
      <w:i/>
      <w:iCs/>
      <w:szCs w:val="20"/>
      <w:lang w:val="cs-CZ" w:eastAsia="en-US"/>
    </w:rPr>
  </w:style>
  <w:style w:type="paragraph" w:customStyle="1" w:styleId="xl93">
    <w:name w:val="xl93"/>
    <w:basedOn w:val="Normlny"/>
    <w:rsid w:val="002F7356"/>
    <w:pPr>
      <w:pBdr>
        <w:top w:val="single" w:sz="4" w:space="0" w:color="auto"/>
        <w:left w:val="single" w:sz="8" w:space="0" w:color="auto"/>
        <w:bottom w:val="single" w:sz="4" w:space="0" w:color="auto"/>
        <w:right w:val="single" w:sz="4" w:space="0" w:color="auto"/>
      </w:pBdr>
      <w:spacing w:before="100" w:beforeAutospacing="1" w:after="100" w:afterAutospacing="1"/>
      <w:jc w:val="right"/>
    </w:pPr>
    <w:rPr>
      <w:rFonts w:ascii="Times" w:hAnsi="Times"/>
      <w:szCs w:val="20"/>
      <w:lang w:val="cs-CZ" w:eastAsia="en-US"/>
    </w:rPr>
  </w:style>
  <w:style w:type="paragraph" w:customStyle="1" w:styleId="xl94">
    <w:name w:val="xl94"/>
    <w:basedOn w:val="Normlny"/>
    <w:rsid w:val="002F7356"/>
    <w:pPr>
      <w:pBdr>
        <w:top w:val="single" w:sz="4" w:space="0" w:color="auto"/>
        <w:bottom w:val="single" w:sz="4" w:space="0" w:color="auto"/>
        <w:right w:val="single" w:sz="4" w:space="0" w:color="auto"/>
      </w:pBdr>
      <w:spacing w:before="100" w:beforeAutospacing="1" w:after="100" w:afterAutospacing="1"/>
      <w:jc w:val="right"/>
    </w:pPr>
    <w:rPr>
      <w:rFonts w:ascii="Times" w:hAnsi="Times"/>
      <w:szCs w:val="20"/>
      <w:lang w:val="cs-CZ" w:eastAsia="en-US"/>
    </w:rPr>
  </w:style>
  <w:style w:type="paragraph" w:customStyle="1" w:styleId="xl95">
    <w:name w:val="xl95"/>
    <w:basedOn w:val="Normlny"/>
    <w:rsid w:val="002F7356"/>
    <w:pPr>
      <w:pBdr>
        <w:top w:val="single" w:sz="8" w:space="0" w:color="auto"/>
        <w:left w:val="double" w:sz="6" w:space="0" w:color="auto"/>
        <w:bottom w:val="single" w:sz="4" w:space="0" w:color="auto"/>
        <w:right w:val="single" w:sz="4" w:space="0" w:color="auto"/>
      </w:pBdr>
      <w:spacing w:before="100" w:beforeAutospacing="1" w:after="100" w:afterAutospacing="1"/>
    </w:pPr>
    <w:rPr>
      <w:rFonts w:ascii="Times" w:hAnsi="Times"/>
      <w:szCs w:val="20"/>
      <w:lang w:val="cs-CZ" w:eastAsia="en-US"/>
    </w:rPr>
  </w:style>
  <w:style w:type="paragraph" w:customStyle="1" w:styleId="xl96">
    <w:name w:val="xl96"/>
    <w:basedOn w:val="Normlny"/>
    <w:rsid w:val="002F7356"/>
    <w:pPr>
      <w:pBdr>
        <w:top w:val="single" w:sz="8" w:space="0" w:color="auto"/>
        <w:left w:val="single" w:sz="4" w:space="0" w:color="auto"/>
        <w:bottom w:val="single" w:sz="4" w:space="0" w:color="auto"/>
        <w:right w:val="single" w:sz="8" w:space="0" w:color="auto"/>
      </w:pBdr>
      <w:spacing w:before="100" w:beforeAutospacing="1" w:after="100" w:afterAutospacing="1"/>
    </w:pPr>
    <w:rPr>
      <w:rFonts w:ascii="Times" w:hAnsi="Times"/>
      <w:szCs w:val="20"/>
      <w:lang w:val="cs-CZ" w:eastAsia="en-US"/>
    </w:rPr>
  </w:style>
  <w:style w:type="paragraph" w:customStyle="1" w:styleId="xl97">
    <w:name w:val="xl97"/>
    <w:basedOn w:val="Normlny"/>
    <w:rsid w:val="002F7356"/>
    <w:pPr>
      <w:pBdr>
        <w:top w:val="single" w:sz="8" w:space="0" w:color="auto"/>
        <w:left w:val="single" w:sz="4" w:space="0" w:color="auto"/>
        <w:bottom w:val="single" w:sz="4" w:space="0" w:color="auto"/>
        <w:right w:val="single" w:sz="4" w:space="0" w:color="auto"/>
      </w:pBdr>
      <w:spacing w:before="100" w:beforeAutospacing="1" w:after="100" w:afterAutospacing="1"/>
    </w:pPr>
    <w:rPr>
      <w:rFonts w:ascii="Times" w:hAnsi="Times"/>
      <w:szCs w:val="20"/>
      <w:lang w:val="cs-CZ" w:eastAsia="en-US"/>
    </w:rPr>
  </w:style>
  <w:style w:type="paragraph" w:customStyle="1" w:styleId="xl98">
    <w:name w:val="xl98"/>
    <w:basedOn w:val="Normlny"/>
    <w:rsid w:val="002F7356"/>
    <w:pPr>
      <w:pBdr>
        <w:top w:val="single" w:sz="8" w:space="0" w:color="auto"/>
        <w:left w:val="single" w:sz="8" w:space="0" w:color="auto"/>
        <w:bottom w:val="single" w:sz="4" w:space="0" w:color="auto"/>
        <w:right w:val="single" w:sz="8" w:space="0" w:color="auto"/>
      </w:pBdr>
      <w:spacing w:before="100" w:beforeAutospacing="1" w:after="100" w:afterAutospacing="1"/>
    </w:pPr>
    <w:rPr>
      <w:rFonts w:ascii="Times" w:hAnsi="Times"/>
      <w:szCs w:val="20"/>
      <w:lang w:val="cs-CZ" w:eastAsia="en-US"/>
    </w:rPr>
  </w:style>
  <w:style w:type="paragraph" w:customStyle="1" w:styleId="xl99">
    <w:name w:val="xl99"/>
    <w:basedOn w:val="Normlny"/>
    <w:rsid w:val="002F7356"/>
    <w:pPr>
      <w:pBdr>
        <w:top w:val="single" w:sz="8" w:space="0" w:color="auto"/>
        <w:left w:val="single" w:sz="8" w:space="0" w:color="auto"/>
        <w:bottom w:val="single" w:sz="4" w:space="0" w:color="auto"/>
        <w:right w:val="single" w:sz="4" w:space="0" w:color="auto"/>
      </w:pBdr>
      <w:spacing w:before="100" w:beforeAutospacing="1" w:after="100" w:afterAutospacing="1"/>
    </w:pPr>
    <w:rPr>
      <w:rFonts w:ascii="Times" w:hAnsi="Times"/>
      <w:szCs w:val="20"/>
      <w:lang w:val="cs-CZ" w:eastAsia="en-US"/>
    </w:rPr>
  </w:style>
  <w:style w:type="paragraph" w:customStyle="1" w:styleId="xl100">
    <w:name w:val="xl100"/>
    <w:basedOn w:val="Normlny"/>
    <w:rsid w:val="002F7356"/>
    <w:pPr>
      <w:pBdr>
        <w:top w:val="double" w:sz="6" w:space="0" w:color="auto"/>
        <w:left w:val="single" w:sz="4" w:space="0" w:color="auto"/>
        <w:bottom w:val="single" w:sz="4" w:space="0" w:color="auto"/>
        <w:right w:val="single" w:sz="4" w:space="0" w:color="auto"/>
      </w:pBdr>
      <w:spacing w:before="100" w:beforeAutospacing="1" w:after="100" w:afterAutospacing="1"/>
      <w:jc w:val="right"/>
    </w:pPr>
    <w:rPr>
      <w:rFonts w:ascii="Times" w:hAnsi="Times"/>
      <w:szCs w:val="20"/>
      <w:lang w:val="cs-CZ" w:eastAsia="en-US"/>
    </w:rPr>
  </w:style>
  <w:style w:type="paragraph" w:customStyle="1" w:styleId="xl101">
    <w:name w:val="xl101"/>
    <w:basedOn w:val="Normlny"/>
    <w:rsid w:val="002F7356"/>
    <w:pPr>
      <w:pBdr>
        <w:top w:val="double" w:sz="6" w:space="0" w:color="auto"/>
        <w:left w:val="single" w:sz="4" w:space="0" w:color="auto"/>
        <w:bottom w:val="single" w:sz="4" w:space="0" w:color="auto"/>
        <w:right w:val="single" w:sz="8" w:space="0" w:color="auto"/>
      </w:pBdr>
      <w:spacing w:before="100" w:beforeAutospacing="1" w:after="100" w:afterAutospacing="1"/>
      <w:jc w:val="right"/>
    </w:pPr>
    <w:rPr>
      <w:rFonts w:ascii="Times" w:hAnsi="Times"/>
      <w:szCs w:val="20"/>
      <w:lang w:val="cs-CZ" w:eastAsia="en-US"/>
    </w:rPr>
  </w:style>
  <w:style w:type="paragraph" w:customStyle="1" w:styleId="xl102">
    <w:name w:val="xl102"/>
    <w:basedOn w:val="Normlny"/>
    <w:rsid w:val="002F7356"/>
    <w:pPr>
      <w:pBdr>
        <w:top w:val="double" w:sz="6" w:space="0" w:color="auto"/>
        <w:left w:val="single" w:sz="8" w:space="0" w:color="auto"/>
        <w:bottom w:val="single" w:sz="4" w:space="0" w:color="auto"/>
        <w:right w:val="single" w:sz="8" w:space="0" w:color="auto"/>
      </w:pBdr>
      <w:spacing w:before="100" w:beforeAutospacing="1" w:after="100" w:afterAutospacing="1"/>
      <w:jc w:val="right"/>
    </w:pPr>
    <w:rPr>
      <w:rFonts w:ascii="Times" w:hAnsi="Times"/>
      <w:szCs w:val="20"/>
      <w:lang w:val="cs-CZ" w:eastAsia="en-US"/>
    </w:rPr>
  </w:style>
  <w:style w:type="paragraph" w:customStyle="1" w:styleId="xl103">
    <w:name w:val="xl103"/>
    <w:basedOn w:val="Normlny"/>
    <w:rsid w:val="002F7356"/>
    <w:pPr>
      <w:pBdr>
        <w:top w:val="double" w:sz="6" w:space="0" w:color="auto"/>
        <w:left w:val="single" w:sz="8" w:space="0" w:color="auto"/>
        <w:bottom w:val="single" w:sz="4" w:space="0" w:color="auto"/>
        <w:right w:val="single" w:sz="4" w:space="0" w:color="auto"/>
      </w:pBdr>
      <w:spacing w:before="100" w:beforeAutospacing="1" w:after="100" w:afterAutospacing="1"/>
      <w:jc w:val="right"/>
    </w:pPr>
    <w:rPr>
      <w:rFonts w:ascii="Times" w:hAnsi="Times"/>
      <w:szCs w:val="20"/>
      <w:lang w:val="cs-CZ" w:eastAsia="en-US"/>
    </w:rPr>
  </w:style>
  <w:style w:type="paragraph" w:customStyle="1" w:styleId="xl104">
    <w:name w:val="xl104"/>
    <w:basedOn w:val="Normlny"/>
    <w:rsid w:val="002F7356"/>
    <w:pPr>
      <w:pBdr>
        <w:top w:val="single" w:sz="4" w:space="0" w:color="auto"/>
        <w:left w:val="single" w:sz="8" w:space="0" w:color="auto"/>
        <w:right w:val="double" w:sz="6" w:space="0" w:color="auto"/>
      </w:pBdr>
      <w:spacing w:before="100" w:beforeAutospacing="1" w:after="100" w:afterAutospacing="1"/>
    </w:pPr>
    <w:rPr>
      <w:rFonts w:ascii="Times" w:hAnsi="Times"/>
      <w:szCs w:val="20"/>
      <w:lang w:val="cs-CZ" w:eastAsia="en-US"/>
    </w:rPr>
  </w:style>
  <w:style w:type="paragraph" w:customStyle="1" w:styleId="xl105">
    <w:name w:val="xl105"/>
    <w:basedOn w:val="Normlny"/>
    <w:rsid w:val="002F7356"/>
    <w:pPr>
      <w:pBdr>
        <w:top w:val="single" w:sz="4" w:space="0" w:color="auto"/>
        <w:left w:val="double" w:sz="6" w:space="0" w:color="auto"/>
        <w:right w:val="single" w:sz="4" w:space="0" w:color="auto"/>
      </w:pBdr>
      <w:spacing w:before="100" w:beforeAutospacing="1" w:after="100" w:afterAutospacing="1"/>
    </w:pPr>
    <w:rPr>
      <w:rFonts w:ascii="Times" w:hAnsi="Times"/>
      <w:szCs w:val="20"/>
      <w:lang w:val="cs-CZ" w:eastAsia="en-US"/>
    </w:rPr>
  </w:style>
  <w:style w:type="paragraph" w:customStyle="1" w:styleId="xl106">
    <w:name w:val="xl106"/>
    <w:basedOn w:val="Normlny"/>
    <w:rsid w:val="002F7356"/>
    <w:pPr>
      <w:pBdr>
        <w:top w:val="single" w:sz="4" w:space="0" w:color="auto"/>
        <w:left w:val="single" w:sz="4" w:space="0" w:color="auto"/>
        <w:right w:val="single" w:sz="8" w:space="0" w:color="auto"/>
      </w:pBdr>
      <w:spacing w:before="100" w:beforeAutospacing="1" w:after="100" w:afterAutospacing="1"/>
    </w:pPr>
    <w:rPr>
      <w:rFonts w:ascii="Times" w:hAnsi="Times"/>
      <w:szCs w:val="20"/>
      <w:lang w:val="cs-CZ" w:eastAsia="en-US"/>
    </w:rPr>
  </w:style>
  <w:style w:type="paragraph" w:customStyle="1" w:styleId="xl107">
    <w:name w:val="xl107"/>
    <w:basedOn w:val="Normlny"/>
    <w:rsid w:val="002F7356"/>
    <w:pPr>
      <w:pBdr>
        <w:top w:val="single" w:sz="4" w:space="0" w:color="auto"/>
        <w:left w:val="single" w:sz="4" w:space="0" w:color="auto"/>
        <w:right w:val="single" w:sz="4" w:space="0" w:color="auto"/>
      </w:pBdr>
      <w:spacing w:before="100" w:beforeAutospacing="1" w:after="100" w:afterAutospacing="1"/>
    </w:pPr>
    <w:rPr>
      <w:rFonts w:ascii="Times" w:hAnsi="Times"/>
      <w:szCs w:val="20"/>
      <w:lang w:val="cs-CZ" w:eastAsia="en-US"/>
    </w:rPr>
  </w:style>
  <w:style w:type="paragraph" w:customStyle="1" w:styleId="xl108">
    <w:name w:val="xl108"/>
    <w:basedOn w:val="Normlny"/>
    <w:rsid w:val="002F7356"/>
    <w:pPr>
      <w:pBdr>
        <w:top w:val="single" w:sz="4" w:space="0" w:color="auto"/>
        <w:left w:val="single" w:sz="8" w:space="0" w:color="auto"/>
        <w:right w:val="single" w:sz="8" w:space="0" w:color="auto"/>
      </w:pBdr>
      <w:spacing w:before="100" w:beforeAutospacing="1" w:after="100" w:afterAutospacing="1"/>
    </w:pPr>
    <w:rPr>
      <w:rFonts w:ascii="Times" w:hAnsi="Times"/>
      <w:szCs w:val="20"/>
      <w:lang w:val="cs-CZ" w:eastAsia="en-US"/>
    </w:rPr>
  </w:style>
  <w:style w:type="paragraph" w:customStyle="1" w:styleId="xl109">
    <w:name w:val="xl109"/>
    <w:basedOn w:val="Normlny"/>
    <w:rsid w:val="002F7356"/>
    <w:pPr>
      <w:pBdr>
        <w:top w:val="single" w:sz="4" w:space="0" w:color="auto"/>
        <w:left w:val="single" w:sz="8" w:space="0" w:color="auto"/>
        <w:right w:val="single" w:sz="4" w:space="0" w:color="auto"/>
      </w:pBdr>
      <w:spacing w:before="100" w:beforeAutospacing="1" w:after="100" w:afterAutospacing="1"/>
    </w:pPr>
    <w:rPr>
      <w:rFonts w:ascii="Times" w:hAnsi="Times"/>
      <w:szCs w:val="20"/>
      <w:lang w:val="cs-CZ" w:eastAsia="en-US"/>
    </w:rPr>
  </w:style>
  <w:style w:type="paragraph" w:customStyle="1" w:styleId="xl110">
    <w:name w:val="xl110"/>
    <w:basedOn w:val="Normlny"/>
    <w:rsid w:val="002F7356"/>
    <w:pPr>
      <w:pBdr>
        <w:top w:val="single" w:sz="8" w:space="0" w:color="auto"/>
        <w:bottom w:val="single" w:sz="8" w:space="0" w:color="auto"/>
      </w:pBdr>
      <w:spacing w:before="100" w:beforeAutospacing="1" w:after="100" w:afterAutospacing="1"/>
    </w:pPr>
    <w:rPr>
      <w:rFonts w:ascii="Times" w:hAnsi="Times"/>
      <w:szCs w:val="20"/>
      <w:lang w:val="cs-CZ" w:eastAsia="en-US"/>
    </w:rPr>
  </w:style>
  <w:style w:type="paragraph" w:customStyle="1" w:styleId="xl111">
    <w:name w:val="xl111"/>
    <w:basedOn w:val="Normlny"/>
    <w:rsid w:val="002F7356"/>
    <w:pPr>
      <w:pBdr>
        <w:top w:val="single" w:sz="8" w:space="0" w:color="auto"/>
        <w:left w:val="single" w:sz="8" w:space="0" w:color="auto"/>
        <w:bottom w:val="single" w:sz="8" w:space="0" w:color="auto"/>
      </w:pBdr>
      <w:spacing w:before="100" w:beforeAutospacing="1" w:after="100" w:afterAutospacing="1"/>
    </w:pPr>
    <w:rPr>
      <w:rFonts w:ascii="Times" w:hAnsi="Times"/>
      <w:szCs w:val="20"/>
      <w:lang w:val="cs-CZ" w:eastAsia="en-US"/>
    </w:rPr>
  </w:style>
  <w:style w:type="paragraph" w:customStyle="1" w:styleId="xl112">
    <w:name w:val="xl112"/>
    <w:basedOn w:val="Normlny"/>
    <w:rsid w:val="002F7356"/>
    <w:pPr>
      <w:pBdr>
        <w:top w:val="single" w:sz="8" w:space="0" w:color="auto"/>
        <w:left w:val="double" w:sz="6" w:space="0" w:color="auto"/>
        <w:bottom w:val="single" w:sz="8" w:space="0" w:color="auto"/>
      </w:pBdr>
      <w:spacing w:before="100" w:beforeAutospacing="1" w:after="100" w:afterAutospacing="1"/>
    </w:pPr>
    <w:rPr>
      <w:rFonts w:ascii="Times" w:hAnsi="Times"/>
      <w:szCs w:val="20"/>
      <w:lang w:val="cs-CZ" w:eastAsia="en-US"/>
    </w:rPr>
  </w:style>
  <w:style w:type="paragraph" w:customStyle="1" w:styleId="xl113">
    <w:name w:val="xl113"/>
    <w:basedOn w:val="Normlny"/>
    <w:rsid w:val="002F7356"/>
    <w:pPr>
      <w:pBdr>
        <w:top w:val="single" w:sz="8" w:space="0" w:color="auto"/>
        <w:bottom w:val="single" w:sz="8" w:space="0" w:color="auto"/>
        <w:right w:val="single" w:sz="8" w:space="0" w:color="auto"/>
      </w:pBdr>
      <w:spacing w:before="100" w:beforeAutospacing="1" w:after="100" w:afterAutospacing="1"/>
    </w:pPr>
    <w:rPr>
      <w:rFonts w:ascii="Times" w:hAnsi="Times"/>
      <w:szCs w:val="20"/>
      <w:lang w:val="cs-CZ" w:eastAsia="en-US"/>
    </w:rPr>
  </w:style>
  <w:style w:type="paragraph" w:customStyle="1" w:styleId="xl114">
    <w:name w:val="xl114"/>
    <w:basedOn w:val="Normlny"/>
    <w:rsid w:val="002F7356"/>
    <w:pPr>
      <w:pBdr>
        <w:top w:val="single" w:sz="8" w:space="0" w:color="auto"/>
        <w:left w:val="single" w:sz="8" w:space="0" w:color="auto"/>
        <w:bottom w:val="single" w:sz="8" w:space="0" w:color="auto"/>
      </w:pBdr>
      <w:shd w:val="clear" w:color="000000" w:fill="C4D79B"/>
      <w:spacing w:before="100" w:beforeAutospacing="1" w:after="100" w:afterAutospacing="1"/>
    </w:pPr>
    <w:rPr>
      <w:b/>
      <w:bCs/>
      <w:szCs w:val="20"/>
      <w:lang w:val="cs-CZ" w:eastAsia="en-US"/>
    </w:rPr>
  </w:style>
  <w:style w:type="paragraph" w:customStyle="1" w:styleId="xl115">
    <w:name w:val="xl115"/>
    <w:basedOn w:val="Normlny"/>
    <w:rsid w:val="002F7356"/>
    <w:pPr>
      <w:pBdr>
        <w:top w:val="single" w:sz="8" w:space="0" w:color="auto"/>
        <w:left w:val="double" w:sz="6" w:space="0" w:color="auto"/>
        <w:bottom w:val="single" w:sz="8" w:space="0" w:color="auto"/>
      </w:pBdr>
      <w:shd w:val="clear" w:color="000000" w:fill="C4D79B"/>
      <w:spacing w:before="100" w:beforeAutospacing="1" w:after="100" w:afterAutospacing="1"/>
    </w:pPr>
    <w:rPr>
      <w:b/>
      <w:bCs/>
      <w:szCs w:val="20"/>
      <w:lang w:val="cs-CZ" w:eastAsia="en-US"/>
    </w:rPr>
  </w:style>
  <w:style w:type="paragraph" w:customStyle="1" w:styleId="xl116">
    <w:name w:val="xl116"/>
    <w:basedOn w:val="Normlny"/>
    <w:rsid w:val="002F7356"/>
    <w:pPr>
      <w:pBdr>
        <w:top w:val="single" w:sz="8" w:space="0" w:color="auto"/>
        <w:bottom w:val="single" w:sz="8" w:space="0" w:color="auto"/>
        <w:right w:val="single" w:sz="8" w:space="0" w:color="auto"/>
      </w:pBdr>
      <w:shd w:val="clear" w:color="000000" w:fill="C4D79B"/>
      <w:spacing w:before="100" w:beforeAutospacing="1" w:after="100" w:afterAutospacing="1"/>
    </w:pPr>
    <w:rPr>
      <w:b/>
      <w:bCs/>
      <w:szCs w:val="20"/>
      <w:lang w:val="cs-CZ" w:eastAsia="en-US"/>
    </w:rPr>
  </w:style>
  <w:style w:type="paragraph" w:customStyle="1" w:styleId="xl117">
    <w:name w:val="xl117"/>
    <w:basedOn w:val="Normlny"/>
    <w:rsid w:val="002F7356"/>
    <w:pPr>
      <w:pBdr>
        <w:top w:val="single" w:sz="8" w:space="0" w:color="auto"/>
        <w:bottom w:val="single" w:sz="8" w:space="0" w:color="auto"/>
      </w:pBdr>
      <w:shd w:val="clear" w:color="000000" w:fill="C4D79B"/>
      <w:spacing w:before="100" w:beforeAutospacing="1" w:after="100" w:afterAutospacing="1"/>
    </w:pPr>
    <w:rPr>
      <w:b/>
      <w:bCs/>
      <w:szCs w:val="20"/>
      <w:lang w:val="cs-CZ" w:eastAsia="en-US"/>
    </w:rPr>
  </w:style>
  <w:style w:type="paragraph" w:customStyle="1" w:styleId="xl118">
    <w:name w:val="xl118"/>
    <w:basedOn w:val="Normlny"/>
    <w:rsid w:val="002F7356"/>
    <w:pPr>
      <w:pBdr>
        <w:top w:val="single" w:sz="8" w:space="0" w:color="auto"/>
        <w:left w:val="single" w:sz="8" w:space="0" w:color="auto"/>
        <w:bottom w:val="single" w:sz="8" w:space="0" w:color="auto"/>
      </w:pBdr>
      <w:shd w:val="clear" w:color="000000" w:fill="C4D79B"/>
      <w:spacing w:before="100" w:beforeAutospacing="1" w:after="100" w:afterAutospacing="1"/>
    </w:pPr>
    <w:rPr>
      <w:b/>
      <w:bCs/>
      <w:szCs w:val="20"/>
      <w:lang w:val="cs-CZ" w:eastAsia="en-US"/>
    </w:rPr>
  </w:style>
  <w:style w:type="paragraph" w:customStyle="1" w:styleId="xl119">
    <w:name w:val="xl119"/>
    <w:basedOn w:val="Normlny"/>
    <w:rsid w:val="002F7356"/>
    <w:pPr>
      <w:pBdr>
        <w:top w:val="single" w:sz="8" w:space="0" w:color="auto"/>
        <w:left w:val="single" w:sz="8" w:space="0" w:color="auto"/>
        <w:bottom w:val="single" w:sz="8" w:space="0" w:color="auto"/>
      </w:pBdr>
      <w:shd w:val="clear" w:color="000000" w:fill="C4D79B"/>
      <w:spacing w:before="100" w:beforeAutospacing="1" w:after="100" w:afterAutospacing="1"/>
    </w:pPr>
    <w:rPr>
      <w:rFonts w:ascii="Times" w:hAnsi="Times"/>
      <w:szCs w:val="20"/>
      <w:lang w:val="cs-CZ" w:eastAsia="en-US"/>
    </w:rPr>
  </w:style>
  <w:style w:type="paragraph" w:customStyle="1" w:styleId="xl120">
    <w:name w:val="xl120"/>
    <w:basedOn w:val="Normlny"/>
    <w:rsid w:val="002F7356"/>
    <w:pPr>
      <w:pBdr>
        <w:top w:val="single" w:sz="8" w:space="0" w:color="auto"/>
        <w:bottom w:val="single" w:sz="8" w:space="0" w:color="auto"/>
      </w:pBdr>
      <w:shd w:val="clear" w:color="000000" w:fill="C4D79B"/>
      <w:spacing w:before="100" w:beforeAutospacing="1" w:after="100" w:afterAutospacing="1"/>
    </w:pPr>
    <w:rPr>
      <w:rFonts w:ascii="Times" w:hAnsi="Times"/>
      <w:szCs w:val="20"/>
      <w:lang w:val="cs-CZ" w:eastAsia="en-US"/>
    </w:rPr>
  </w:style>
  <w:style w:type="paragraph" w:customStyle="1" w:styleId="xl121">
    <w:name w:val="xl121"/>
    <w:basedOn w:val="Normlny"/>
    <w:rsid w:val="002F7356"/>
    <w:pPr>
      <w:pBdr>
        <w:top w:val="single" w:sz="8" w:space="0" w:color="auto"/>
        <w:bottom w:val="single" w:sz="8" w:space="0" w:color="auto"/>
        <w:right w:val="single" w:sz="8" w:space="0" w:color="auto"/>
      </w:pBdr>
      <w:spacing w:before="100" w:beforeAutospacing="1" w:after="100" w:afterAutospacing="1"/>
    </w:pPr>
    <w:rPr>
      <w:rFonts w:ascii="Times" w:hAnsi="Times"/>
      <w:szCs w:val="20"/>
      <w:lang w:val="cs-CZ" w:eastAsia="en-US"/>
    </w:rPr>
  </w:style>
  <w:style w:type="paragraph" w:customStyle="1" w:styleId="xl122">
    <w:name w:val="xl122"/>
    <w:basedOn w:val="Normlny"/>
    <w:rsid w:val="002F7356"/>
    <w:pPr>
      <w:pBdr>
        <w:top w:val="single" w:sz="8" w:space="0" w:color="auto"/>
        <w:bottom w:val="single" w:sz="8" w:space="0" w:color="auto"/>
      </w:pBdr>
      <w:spacing w:before="100" w:beforeAutospacing="1" w:after="100" w:afterAutospacing="1"/>
    </w:pPr>
    <w:rPr>
      <w:rFonts w:ascii="Times" w:hAnsi="Times"/>
      <w:szCs w:val="20"/>
      <w:lang w:val="cs-CZ" w:eastAsia="en-US"/>
    </w:rPr>
  </w:style>
  <w:style w:type="paragraph" w:customStyle="1" w:styleId="xl123">
    <w:name w:val="xl123"/>
    <w:basedOn w:val="Normlny"/>
    <w:rsid w:val="002F7356"/>
    <w:pPr>
      <w:pBdr>
        <w:top w:val="single" w:sz="8" w:space="0" w:color="auto"/>
        <w:left w:val="single" w:sz="8" w:space="0" w:color="auto"/>
        <w:bottom w:val="single" w:sz="8" w:space="0" w:color="auto"/>
      </w:pBdr>
      <w:spacing w:before="100" w:beforeAutospacing="1" w:after="100" w:afterAutospacing="1"/>
    </w:pPr>
    <w:rPr>
      <w:rFonts w:ascii="Times" w:hAnsi="Times"/>
      <w:szCs w:val="20"/>
      <w:lang w:val="cs-CZ" w:eastAsia="en-US"/>
    </w:rPr>
  </w:style>
  <w:style w:type="paragraph" w:customStyle="1" w:styleId="xl124">
    <w:name w:val="xl124"/>
    <w:basedOn w:val="Normlny"/>
    <w:rsid w:val="002F7356"/>
    <w:pPr>
      <w:pBdr>
        <w:top w:val="double" w:sz="6" w:space="0" w:color="auto"/>
        <w:left w:val="single" w:sz="8" w:space="0" w:color="auto"/>
        <w:bottom w:val="single" w:sz="4" w:space="0" w:color="auto"/>
        <w:right w:val="double" w:sz="6" w:space="0" w:color="auto"/>
      </w:pBdr>
      <w:spacing w:before="100" w:beforeAutospacing="1" w:after="100" w:afterAutospacing="1"/>
    </w:pPr>
    <w:rPr>
      <w:rFonts w:ascii="Times" w:hAnsi="Times"/>
      <w:color w:val="FF0000"/>
      <w:szCs w:val="20"/>
      <w:lang w:val="cs-CZ" w:eastAsia="en-US"/>
    </w:rPr>
  </w:style>
  <w:style w:type="paragraph" w:customStyle="1" w:styleId="xl125">
    <w:name w:val="xl125"/>
    <w:basedOn w:val="Normlny"/>
    <w:rsid w:val="002F7356"/>
    <w:pPr>
      <w:pBdr>
        <w:top w:val="single" w:sz="8" w:space="0" w:color="auto"/>
        <w:left w:val="single" w:sz="8" w:space="0" w:color="auto"/>
      </w:pBdr>
      <w:spacing w:before="100" w:beforeAutospacing="1" w:after="100" w:afterAutospacing="1"/>
      <w:jc w:val="center"/>
      <w:textAlignment w:val="center"/>
    </w:pPr>
    <w:rPr>
      <w:rFonts w:ascii="Times" w:hAnsi="Times"/>
      <w:szCs w:val="20"/>
      <w:lang w:val="cs-CZ" w:eastAsia="en-US"/>
    </w:rPr>
  </w:style>
  <w:style w:type="paragraph" w:customStyle="1" w:styleId="xl126">
    <w:name w:val="xl126"/>
    <w:basedOn w:val="Normlny"/>
    <w:rsid w:val="002F7356"/>
    <w:pPr>
      <w:pBdr>
        <w:top w:val="single" w:sz="8" w:space="0" w:color="auto"/>
        <w:right w:val="single" w:sz="8" w:space="0" w:color="auto"/>
      </w:pBdr>
      <w:spacing w:before="100" w:beforeAutospacing="1" w:after="100" w:afterAutospacing="1"/>
      <w:jc w:val="center"/>
      <w:textAlignment w:val="center"/>
    </w:pPr>
    <w:rPr>
      <w:rFonts w:ascii="Times" w:hAnsi="Times"/>
      <w:szCs w:val="20"/>
      <w:lang w:val="cs-CZ" w:eastAsia="en-US"/>
    </w:rPr>
  </w:style>
  <w:style w:type="paragraph" w:customStyle="1" w:styleId="xl127">
    <w:name w:val="xl127"/>
    <w:basedOn w:val="Normlny"/>
    <w:rsid w:val="002F7356"/>
    <w:pPr>
      <w:pBdr>
        <w:top w:val="single" w:sz="8" w:space="0" w:color="auto"/>
        <w:left w:val="double" w:sz="6" w:space="0" w:color="auto"/>
      </w:pBdr>
      <w:spacing w:before="100" w:beforeAutospacing="1" w:after="100" w:afterAutospacing="1"/>
      <w:jc w:val="center"/>
      <w:textAlignment w:val="center"/>
    </w:pPr>
    <w:rPr>
      <w:rFonts w:ascii="Times" w:hAnsi="Times"/>
      <w:szCs w:val="20"/>
      <w:lang w:val="cs-CZ" w:eastAsia="en-US"/>
    </w:rPr>
  </w:style>
  <w:style w:type="paragraph" w:customStyle="1" w:styleId="xl128">
    <w:name w:val="xl128"/>
    <w:basedOn w:val="Normlny"/>
    <w:rsid w:val="002F7356"/>
    <w:pPr>
      <w:pBdr>
        <w:top w:val="single" w:sz="8" w:space="0" w:color="auto"/>
        <w:left w:val="double" w:sz="6" w:space="0" w:color="auto"/>
      </w:pBdr>
      <w:spacing w:before="100" w:beforeAutospacing="1" w:after="100" w:afterAutospacing="1"/>
      <w:jc w:val="center"/>
      <w:textAlignment w:val="center"/>
    </w:pPr>
    <w:rPr>
      <w:rFonts w:ascii="Times" w:hAnsi="Times"/>
      <w:szCs w:val="20"/>
      <w:lang w:val="cs-CZ" w:eastAsia="en-US"/>
    </w:rPr>
  </w:style>
  <w:style w:type="paragraph" w:customStyle="1" w:styleId="xl129">
    <w:name w:val="xl129"/>
    <w:basedOn w:val="Normlny"/>
    <w:rsid w:val="002F7356"/>
    <w:pPr>
      <w:pBdr>
        <w:left w:val="double" w:sz="6" w:space="0" w:color="auto"/>
        <w:bottom w:val="double" w:sz="6" w:space="0" w:color="auto"/>
      </w:pBdr>
      <w:spacing w:before="100" w:beforeAutospacing="1" w:after="100" w:afterAutospacing="1"/>
      <w:jc w:val="center"/>
      <w:textAlignment w:val="center"/>
    </w:pPr>
    <w:rPr>
      <w:rFonts w:ascii="Times" w:hAnsi="Times"/>
      <w:szCs w:val="20"/>
      <w:lang w:val="cs-CZ" w:eastAsia="en-US"/>
    </w:rPr>
  </w:style>
  <w:style w:type="paragraph" w:customStyle="1" w:styleId="xl130">
    <w:name w:val="xl130"/>
    <w:basedOn w:val="Normlny"/>
    <w:rsid w:val="002F7356"/>
    <w:pPr>
      <w:pBdr>
        <w:top w:val="single" w:sz="8" w:space="0" w:color="auto"/>
        <w:right w:val="double" w:sz="6" w:space="0" w:color="auto"/>
      </w:pBdr>
      <w:spacing w:before="100" w:beforeAutospacing="1" w:after="100" w:afterAutospacing="1"/>
      <w:jc w:val="center"/>
      <w:textAlignment w:val="center"/>
    </w:pPr>
    <w:rPr>
      <w:rFonts w:ascii="Times" w:hAnsi="Times"/>
      <w:szCs w:val="20"/>
      <w:lang w:val="cs-CZ" w:eastAsia="en-US"/>
    </w:rPr>
  </w:style>
  <w:style w:type="paragraph" w:customStyle="1" w:styleId="xl131">
    <w:name w:val="xl131"/>
    <w:basedOn w:val="Normlny"/>
    <w:rsid w:val="002F7356"/>
    <w:pPr>
      <w:pBdr>
        <w:bottom w:val="double" w:sz="6" w:space="0" w:color="auto"/>
        <w:right w:val="double" w:sz="6" w:space="0" w:color="auto"/>
      </w:pBdr>
      <w:spacing w:before="100" w:beforeAutospacing="1" w:after="100" w:afterAutospacing="1"/>
      <w:jc w:val="center"/>
      <w:textAlignment w:val="center"/>
    </w:pPr>
    <w:rPr>
      <w:rFonts w:ascii="Times" w:hAnsi="Times"/>
      <w:szCs w:val="20"/>
      <w:lang w:val="cs-CZ" w:eastAsia="en-US"/>
    </w:rPr>
  </w:style>
  <w:style w:type="paragraph" w:customStyle="1" w:styleId="xl132">
    <w:name w:val="xl132"/>
    <w:basedOn w:val="Normlny"/>
    <w:rsid w:val="002F7356"/>
    <w:pPr>
      <w:pBdr>
        <w:top w:val="single" w:sz="4" w:space="0" w:color="auto"/>
        <w:left w:val="double" w:sz="6" w:space="0" w:color="auto"/>
        <w:bottom w:val="single" w:sz="4" w:space="0" w:color="auto"/>
        <w:right w:val="double" w:sz="6" w:space="0" w:color="auto"/>
      </w:pBdr>
      <w:spacing w:before="100" w:beforeAutospacing="1" w:after="100" w:afterAutospacing="1"/>
      <w:jc w:val="right"/>
    </w:pPr>
    <w:rPr>
      <w:rFonts w:ascii="Arial" w:hAnsi="Arial" w:cs="Arial"/>
      <w:color w:val="FF0000"/>
      <w:szCs w:val="20"/>
      <w:lang w:eastAsia="en-US"/>
    </w:rPr>
  </w:style>
  <w:style w:type="paragraph" w:customStyle="1" w:styleId="xl133">
    <w:name w:val="xl133"/>
    <w:basedOn w:val="Normlny"/>
    <w:rsid w:val="002F7356"/>
    <w:pPr>
      <w:pBdr>
        <w:top w:val="single" w:sz="4" w:space="0" w:color="auto"/>
        <w:left w:val="double" w:sz="6" w:space="0" w:color="auto"/>
        <w:bottom w:val="single" w:sz="4" w:space="0" w:color="auto"/>
        <w:right w:val="double" w:sz="6" w:space="0" w:color="auto"/>
      </w:pBdr>
      <w:spacing w:before="100" w:beforeAutospacing="1" w:after="100" w:afterAutospacing="1"/>
      <w:jc w:val="right"/>
    </w:pPr>
    <w:rPr>
      <w:rFonts w:ascii="Arial" w:hAnsi="Arial" w:cs="Arial"/>
      <w:color w:val="FF0000"/>
      <w:szCs w:val="20"/>
      <w:lang w:eastAsia="en-US"/>
    </w:rPr>
  </w:style>
  <w:style w:type="paragraph" w:customStyle="1" w:styleId="xl134">
    <w:name w:val="xl134"/>
    <w:basedOn w:val="Normlny"/>
    <w:rsid w:val="002F7356"/>
    <w:pPr>
      <w:pBdr>
        <w:top w:val="single" w:sz="4" w:space="0" w:color="auto"/>
        <w:left w:val="double" w:sz="6" w:space="0" w:color="auto"/>
        <w:right w:val="double" w:sz="6" w:space="0" w:color="auto"/>
      </w:pBdr>
      <w:spacing w:before="100" w:beforeAutospacing="1" w:after="100" w:afterAutospacing="1"/>
      <w:jc w:val="right"/>
    </w:pPr>
    <w:rPr>
      <w:rFonts w:ascii="Arial" w:hAnsi="Arial" w:cs="Arial"/>
      <w:color w:val="FF0000"/>
      <w:szCs w:val="20"/>
      <w:lang w:eastAsia="en-US"/>
    </w:rPr>
  </w:style>
  <w:style w:type="paragraph" w:customStyle="1" w:styleId="xl135">
    <w:name w:val="xl135"/>
    <w:basedOn w:val="Normlny"/>
    <w:rsid w:val="002F7356"/>
    <w:pPr>
      <w:pBdr>
        <w:top w:val="double" w:sz="6" w:space="0" w:color="auto"/>
        <w:left w:val="double" w:sz="6" w:space="0" w:color="auto"/>
        <w:bottom w:val="single" w:sz="4" w:space="0" w:color="auto"/>
        <w:right w:val="double" w:sz="6" w:space="0" w:color="auto"/>
      </w:pBdr>
      <w:spacing w:before="100" w:beforeAutospacing="1" w:after="100" w:afterAutospacing="1"/>
    </w:pPr>
    <w:rPr>
      <w:rFonts w:ascii="Arial" w:hAnsi="Arial" w:cs="Arial"/>
      <w:szCs w:val="20"/>
      <w:lang w:eastAsia="en-US"/>
    </w:rPr>
  </w:style>
  <w:style w:type="paragraph" w:customStyle="1" w:styleId="xl136">
    <w:name w:val="xl136"/>
    <w:basedOn w:val="Normlny"/>
    <w:rsid w:val="002F7356"/>
    <w:pPr>
      <w:pBdr>
        <w:top w:val="single" w:sz="8" w:space="0" w:color="auto"/>
        <w:left w:val="double" w:sz="6" w:space="0" w:color="auto"/>
        <w:bottom w:val="single" w:sz="8" w:space="0" w:color="auto"/>
        <w:right w:val="double" w:sz="6" w:space="0" w:color="auto"/>
      </w:pBdr>
      <w:shd w:val="clear" w:color="000000" w:fill="C4D79B"/>
      <w:spacing w:before="100" w:beforeAutospacing="1" w:after="100" w:afterAutospacing="1"/>
    </w:pPr>
    <w:rPr>
      <w:rFonts w:ascii="Arial" w:hAnsi="Arial" w:cs="Arial"/>
      <w:b/>
      <w:bCs/>
      <w:szCs w:val="20"/>
      <w:lang w:eastAsia="en-US"/>
    </w:rPr>
  </w:style>
  <w:style w:type="paragraph" w:customStyle="1" w:styleId="xl137">
    <w:name w:val="xl137"/>
    <w:basedOn w:val="Normlny"/>
    <w:rsid w:val="002F7356"/>
    <w:pPr>
      <w:pBdr>
        <w:top w:val="single" w:sz="8" w:space="0" w:color="auto"/>
        <w:left w:val="double" w:sz="6" w:space="0" w:color="auto"/>
        <w:bottom w:val="single" w:sz="8" w:space="0" w:color="auto"/>
        <w:right w:val="double" w:sz="6" w:space="0" w:color="auto"/>
      </w:pBdr>
      <w:spacing w:before="100" w:beforeAutospacing="1" w:after="100" w:afterAutospacing="1"/>
    </w:pPr>
    <w:rPr>
      <w:rFonts w:ascii="Arial" w:hAnsi="Arial" w:cs="Arial"/>
      <w:szCs w:val="20"/>
      <w:lang w:eastAsia="en-US"/>
    </w:rPr>
  </w:style>
  <w:style w:type="paragraph" w:customStyle="1" w:styleId="xl138">
    <w:name w:val="xl138"/>
    <w:basedOn w:val="Normlny"/>
    <w:rsid w:val="002F7356"/>
    <w:pPr>
      <w:pBdr>
        <w:top w:val="double" w:sz="6" w:space="0" w:color="auto"/>
        <w:left w:val="double" w:sz="6" w:space="0" w:color="auto"/>
        <w:bottom w:val="single" w:sz="4" w:space="0" w:color="auto"/>
        <w:right w:val="single" w:sz="4" w:space="0" w:color="auto"/>
      </w:pBdr>
      <w:spacing w:before="100" w:beforeAutospacing="1" w:after="100" w:afterAutospacing="1"/>
      <w:jc w:val="right"/>
    </w:pPr>
    <w:rPr>
      <w:rFonts w:ascii="Arial" w:hAnsi="Arial" w:cs="Arial"/>
      <w:szCs w:val="20"/>
      <w:lang w:eastAsia="en-US"/>
    </w:rPr>
  </w:style>
  <w:style w:type="paragraph" w:customStyle="1" w:styleId="xl139">
    <w:name w:val="xl139"/>
    <w:basedOn w:val="Normlny"/>
    <w:rsid w:val="002F7356"/>
    <w:pPr>
      <w:pBdr>
        <w:top w:val="single" w:sz="4" w:space="0" w:color="auto"/>
        <w:left w:val="double" w:sz="6" w:space="0" w:color="auto"/>
        <w:right w:val="single" w:sz="4" w:space="0" w:color="auto"/>
      </w:pBdr>
      <w:spacing w:before="100" w:beforeAutospacing="1" w:after="100" w:afterAutospacing="1"/>
      <w:jc w:val="right"/>
    </w:pPr>
    <w:rPr>
      <w:rFonts w:ascii="Arial" w:hAnsi="Arial" w:cs="Arial"/>
      <w:color w:val="FF0000"/>
      <w:szCs w:val="20"/>
      <w:lang w:eastAsia="en-US"/>
    </w:rPr>
  </w:style>
  <w:style w:type="paragraph" w:customStyle="1" w:styleId="xl140">
    <w:name w:val="xl140"/>
    <w:basedOn w:val="Normlny"/>
    <w:rsid w:val="002F7356"/>
    <w:pPr>
      <w:pBdr>
        <w:top w:val="single" w:sz="4" w:space="0" w:color="auto"/>
        <w:left w:val="single" w:sz="4" w:space="0" w:color="auto"/>
        <w:right w:val="double" w:sz="6" w:space="0" w:color="auto"/>
      </w:pBdr>
      <w:spacing w:before="100" w:beforeAutospacing="1" w:after="100" w:afterAutospacing="1"/>
      <w:jc w:val="right"/>
    </w:pPr>
    <w:rPr>
      <w:rFonts w:ascii="Arial" w:hAnsi="Arial" w:cs="Arial"/>
      <w:color w:val="FF0000"/>
      <w:szCs w:val="20"/>
      <w:lang w:eastAsia="en-US"/>
    </w:rPr>
  </w:style>
  <w:style w:type="paragraph" w:customStyle="1" w:styleId="xl141">
    <w:name w:val="xl141"/>
    <w:basedOn w:val="Normlny"/>
    <w:rsid w:val="002F7356"/>
    <w:pPr>
      <w:pBdr>
        <w:top w:val="single" w:sz="8" w:space="0" w:color="auto"/>
        <w:left w:val="double" w:sz="6" w:space="0" w:color="auto"/>
        <w:bottom w:val="single" w:sz="8" w:space="0" w:color="auto"/>
      </w:pBdr>
      <w:spacing w:before="100" w:beforeAutospacing="1" w:after="100" w:afterAutospacing="1"/>
    </w:pPr>
    <w:rPr>
      <w:rFonts w:ascii="Arial" w:hAnsi="Arial" w:cs="Arial"/>
      <w:szCs w:val="20"/>
      <w:lang w:eastAsia="en-US"/>
    </w:rPr>
  </w:style>
  <w:style w:type="paragraph" w:customStyle="1" w:styleId="xl142">
    <w:name w:val="xl142"/>
    <w:basedOn w:val="Normlny"/>
    <w:rsid w:val="002F7356"/>
    <w:pPr>
      <w:pBdr>
        <w:top w:val="single" w:sz="4" w:space="0" w:color="auto"/>
        <w:left w:val="double" w:sz="6" w:space="0" w:color="auto"/>
        <w:bottom w:val="single" w:sz="8" w:space="0" w:color="auto"/>
        <w:right w:val="single" w:sz="4" w:space="0" w:color="auto"/>
      </w:pBdr>
      <w:spacing w:before="100" w:beforeAutospacing="1" w:after="100" w:afterAutospacing="1"/>
    </w:pPr>
    <w:rPr>
      <w:rFonts w:ascii="Arial" w:hAnsi="Arial" w:cs="Arial"/>
      <w:szCs w:val="20"/>
      <w:lang w:eastAsia="en-US"/>
    </w:rPr>
  </w:style>
  <w:style w:type="paragraph" w:customStyle="1" w:styleId="xl143">
    <w:name w:val="xl143"/>
    <w:basedOn w:val="Normlny"/>
    <w:rsid w:val="002F7356"/>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w:hAnsi="Arial" w:cs="Arial"/>
      <w:szCs w:val="20"/>
      <w:lang w:eastAsia="en-US"/>
    </w:rPr>
  </w:style>
  <w:style w:type="paragraph" w:customStyle="1" w:styleId="xl144">
    <w:name w:val="xl144"/>
    <w:basedOn w:val="Normlny"/>
    <w:rsid w:val="002F7356"/>
    <w:pPr>
      <w:pBdr>
        <w:top w:val="single" w:sz="4" w:space="0" w:color="auto"/>
        <w:left w:val="single" w:sz="4" w:space="0" w:color="auto"/>
        <w:bottom w:val="single" w:sz="8" w:space="0" w:color="auto"/>
        <w:right w:val="double" w:sz="6" w:space="0" w:color="auto"/>
      </w:pBdr>
      <w:spacing w:before="100" w:beforeAutospacing="1" w:after="100" w:afterAutospacing="1"/>
    </w:pPr>
    <w:rPr>
      <w:rFonts w:ascii="Arial" w:hAnsi="Arial" w:cs="Arial"/>
      <w:szCs w:val="20"/>
      <w:lang w:eastAsia="en-US"/>
    </w:rPr>
  </w:style>
  <w:style w:type="paragraph" w:customStyle="1" w:styleId="xl145">
    <w:name w:val="xl145"/>
    <w:basedOn w:val="Normlny"/>
    <w:rsid w:val="002F7356"/>
    <w:pPr>
      <w:pBdr>
        <w:top w:val="single" w:sz="4" w:space="0" w:color="auto"/>
        <w:left w:val="double" w:sz="6" w:space="0" w:color="auto"/>
        <w:bottom w:val="single" w:sz="8" w:space="0" w:color="auto"/>
        <w:right w:val="double" w:sz="6" w:space="0" w:color="auto"/>
      </w:pBdr>
      <w:spacing w:before="100" w:beforeAutospacing="1" w:after="100" w:afterAutospacing="1"/>
    </w:pPr>
    <w:rPr>
      <w:rFonts w:ascii="Arial" w:hAnsi="Arial" w:cs="Arial"/>
      <w:szCs w:val="20"/>
      <w:lang w:eastAsia="en-US"/>
    </w:rPr>
  </w:style>
  <w:style w:type="paragraph" w:customStyle="1" w:styleId="xl146">
    <w:name w:val="xl146"/>
    <w:basedOn w:val="Normlny"/>
    <w:rsid w:val="002F7356"/>
    <w:pPr>
      <w:pBdr>
        <w:top w:val="single" w:sz="4" w:space="0" w:color="auto"/>
        <w:bottom w:val="single" w:sz="8" w:space="0" w:color="auto"/>
        <w:right w:val="single" w:sz="4" w:space="0" w:color="auto"/>
      </w:pBdr>
      <w:spacing w:before="100" w:beforeAutospacing="1" w:after="100" w:afterAutospacing="1"/>
    </w:pPr>
    <w:rPr>
      <w:rFonts w:ascii="Arial" w:hAnsi="Arial" w:cs="Arial"/>
      <w:szCs w:val="20"/>
      <w:lang w:eastAsia="en-US"/>
    </w:rPr>
  </w:style>
  <w:style w:type="paragraph" w:customStyle="1" w:styleId="xl147">
    <w:name w:val="xl147"/>
    <w:basedOn w:val="Normlny"/>
    <w:rsid w:val="002F7356"/>
    <w:pPr>
      <w:pBdr>
        <w:top w:val="single" w:sz="4" w:space="0" w:color="auto"/>
        <w:left w:val="single" w:sz="4" w:space="0" w:color="auto"/>
        <w:bottom w:val="single" w:sz="8" w:space="0" w:color="auto"/>
        <w:right w:val="single" w:sz="8" w:space="0" w:color="auto"/>
      </w:pBdr>
      <w:spacing w:before="100" w:beforeAutospacing="1" w:after="100" w:afterAutospacing="1"/>
    </w:pPr>
    <w:rPr>
      <w:rFonts w:ascii="Arial" w:hAnsi="Arial" w:cs="Arial"/>
      <w:szCs w:val="20"/>
      <w:lang w:eastAsia="en-US"/>
    </w:rPr>
  </w:style>
  <w:style w:type="paragraph" w:customStyle="1" w:styleId="xl148">
    <w:name w:val="xl148"/>
    <w:basedOn w:val="Normlny"/>
    <w:rsid w:val="002F7356"/>
    <w:pPr>
      <w:pBdr>
        <w:top w:val="single" w:sz="8" w:space="0" w:color="auto"/>
      </w:pBdr>
      <w:spacing w:before="100" w:beforeAutospacing="1" w:after="100" w:afterAutospacing="1"/>
      <w:jc w:val="center"/>
      <w:textAlignment w:val="center"/>
    </w:pPr>
    <w:rPr>
      <w:rFonts w:ascii="Arial" w:hAnsi="Arial" w:cs="Arial"/>
      <w:szCs w:val="20"/>
      <w:lang w:eastAsia="en-US"/>
    </w:rPr>
  </w:style>
  <w:style w:type="paragraph" w:customStyle="1" w:styleId="xl149">
    <w:name w:val="xl149"/>
    <w:basedOn w:val="Normlny"/>
    <w:rsid w:val="002F7356"/>
    <w:pPr>
      <w:pBdr>
        <w:top w:val="single" w:sz="8" w:space="0" w:color="auto"/>
        <w:right w:val="single" w:sz="8" w:space="0" w:color="auto"/>
      </w:pBdr>
      <w:spacing w:before="100" w:beforeAutospacing="1" w:after="100" w:afterAutospacing="1"/>
      <w:jc w:val="center"/>
      <w:textAlignment w:val="center"/>
    </w:pPr>
    <w:rPr>
      <w:rFonts w:ascii="Arial" w:hAnsi="Arial" w:cs="Arial"/>
      <w:szCs w:val="20"/>
      <w:lang w:eastAsia="en-US"/>
    </w:rPr>
  </w:style>
  <w:style w:type="paragraph" w:customStyle="1" w:styleId="xl150">
    <w:name w:val="xl150"/>
    <w:basedOn w:val="Normlny"/>
    <w:rsid w:val="002F7356"/>
    <w:pPr>
      <w:pBdr>
        <w:top w:val="single" w:sz="8" w:space="0" w:color="auto"/>
        <w:left w:val="double" w:sz="6" w:space="0" w:color="auto"/>
      </w:pBdr>
      <w:spacing w:before="100" w:beforeAutospacing="1" w:after="100" w:afterAutospacing="1"/>
      <w:jc w:val="center"/>
      <w:textAlignment w:val="center"/>
    </w:pPr>
    <w:rPr>
      <w:rFonts w:ascii="Arial" w:hAnsi="Arial" w:cs="Arial"/>
      <w:b/>
      <w:bCs/>
      <w:szCs w:val="20"/>
      <w:lang w:eastAsia="en-US"/>
    </w:rPr>
  </w:style>
  <w:style w:type="paragraph" w:customStyle="1" w:styleId="xl151">
    <w:name w:val="xl151"/>
    <w:basedOn w:val="Normlny"/>
    <w:rsid w:val="002F7356"/>
    <w:pPr>
      <w:pBdr>
        <w:top w:val="single" w:sz="8" w:space="0" w:color="auto"/>
      </w:pBdr>
      <w:spacing w:before="100" w:beforeAutospacing="1" w:after="100" w:afterAutospacing="1"/>
      <w:jc w:val="center"/>
      <w:textAlignment w:val="center"/>
    </w:pPr>
    <w:rPr>
      <w:rFonts w:ascii="Arial" w:hAnsi="Arial" w:cs="Arial"/>
      <w:b/>
      <w:bCs/>
      <w:szCs w:val="20"/>
      <w:lang w:eastAsia="en-US"/>
    </w:rPr>
  </w:style>
  <w:style w:type="paragraph" w:customStyle="1" w:styleId="xl152">
    <w:name w:val="xl152"/>
    <w:basedOn w:val="Normlny"/>
    <w:rsid w:val="002F7356"/>
    <w:pPr>
      <w:pBdr>
        <w:top w:val="single" w:sz="8" w:space="0" w:color="auto"/>
        <w:right w:val="double" w:sz="6" w:space="0" w:color="auto"/>
      </w:pBdr>
      <w:spacing w:before="100" w:beforeAutospacing="1" w:after="100" w:afterAutospacing="1"/>
      <w:jc w:val="center"/>
      <w:textAlignment w:val="center"/>
    </w:pPr>
    <w:rPr>
      <w:rFonts w:ascii="Arial" w:hAnsi="Arial" w:cs="Arial"/>
      <w:b/>
      <w:bCs/>
      <w:szCs w:val="20"/>
      <w:lang w:eastAsia="en-US"/>
    </w:rPr>
  </w:style>
  <w:style w:type="paragraph" w:customStyle="1" w:styleId="xl153">
    <w:name w:val="xl153"/>
    <w:basedOn w:val="Normlny"/>
    <w:rsid w:val="002F7356"/>
    <w:pPr>
      <w:pBdr>
        <w:top w:val="single" w:sz="8" w:space="0" w:color="auto"/>
        <w:left w:val="double" w:sz="6" w:space="0" w:color="auto"/>
      </w:pBdr>
      <w:spacing w:before="100" w:beforeAutospacing="1" w:after="100" w:afterAutospacing="1"/>
      <w:jc w:val="center"/>
      <w:textAlignment w:val="center"/>
    </w:pPr>
    <w:rPr>
      <w:rFonts w:ascii="Arial" w:hAnsi="Arial" w:cs="Arial"/>
      <w:szCs w:val="20"/>
      <w:lang w:eastAsia="en-US"/>
    </w:rPr>
  </w:style>
  <w:style w:type="paragraph" w:customStyle="1" w:styleId="xl154">
    <w:name w:val="xl154"/>
    <w:basedOn w:val="Normlny"/>
    <w:rsid w:val="002F7356"/>
    <w:pPr>
      <w:pBdr>
        <w:top w:val="single" w:sz="8" w:space="0" w:color="auto"/>
        <w:right w:val="double" w:sz="6" w:space="0" w:color="auto"/>
      </w:pBdr>
      <w:spacing w:before="100" w:beforeAutospacing="1" w:after="100" w:afterAutospacing="1"/>
      <w:jc w:val="center"/>
      <w:textAlignment w:val="center"/>
    </w:pPr>
    <w:rPr>
      <w:rFonts w:ascii="Arial" w:hAnsi="Arial" w:cs="Arial"/>
      <w:szCs w:val="20"/>
      <w:lang w:eastAsia="en-US"/>
    </w:rPr>
  </w:style>
  <w:style w:type="paragraph" w:customStyle="1" w:styleId="xl155">
    <w:name w:val="xl155"/>
    <w:basedOn w:val="Normlny"/>
    <w:rsid w:val="002F7356"/>
    <w:pPr>
      <w:pBdr>
        <w:top w:val="single" w:sz="8" w:space="0" w:color="auto"/>
        <w:left w:val="double" w:sz="6" w:space="0" w:color="auto"/>
      </w:pBdr>
      <w:spacing w:before="100" w:beforeAutospacing="1" w:after="100" w:afterAutospacing="1"/>
      <w:jc w:val="center"/>
      <w:textAlignment w:val="center"/>
    </w:pPr>
    <w:rPr>
      <w:rFonts w:ascii="Arial" w:hAnsi="Arial" w:cs="Arial"/>
      <w:szCs w:val="20"/>
      <w:lang w:eastAsia="en-US"/>
    </w:rPr>
  </w:style>
  <w:style w:type="paragraph" w:customStyle="1" w:styleId="xl156">
    <w:name w:val="xl156"/>
    <w:basedOn w:val="Normlny"/>
    <w:rsid w:val="002F7356"/>
    <w:pPr>
      <w:pBdr>
        <w:left w:val="double" w:sz="6" w:space="0" w:color="auto"/>
        <w:bottom w:val="double" w:sz="6" w:space="0" w:color="auto"/>
      </w:pBdr>
      <w:spacing w:before="100" w:beforeAutospacing="1" w:after="100" w:afterAutospacing="1"/>
      <w:jc w:val="center"/>
      <w:textAlignment w:val="center"/>
    </w:pPr>
    <w:rPr>
      <w:rFonts w:ascii="Arial" w:hAnsi="Arial" w:cs="Arial"/>
      <w:szCs w:val="20"/>
      <w:lang w:eastAsia="en-US"/>
    </w:rPr>
  </w:style>
  <w:style w:type="paragraph" w:customStyle="1" w:styleId="xl157">
    <w:name w:val="xl157"/>
    <w:basedOn w:val="Normlny"/>
    <w:rsid w:val="002F7356"/>
    <w:pPr>
      <w:pBdr>
        <w:top w:val="single" w:sz="8" w:space="0" w:color="auto"/>
        <w:right w:val="double" w:sz="6" w:space="0" w:color="auto"/>
      </w:pBdr>
      <w:spacing w:before="100" w:beforeAutospacing="1" w:after="100" w:afterAutospacing="1"/>
      <w:jc w:val="center"/>
      <w:textAlignment w:val="center"/>
    </w:pPr>
    <w:rPr>
      <w:rFonts w:ascii="Arial" w:hAnsi="Arial" w:cs="Arial"/>
      <w:szCs w:val="20"/>
      <w:lang w:eastAsia="en-US"/>
    </w:rPr>
  </w:style>
  <w:style w:type="paragraph" w:customStyle="1" w:styleId="xl158">
    <w:name w:val="xl158"/>
    <w:basedOn w:val="Normlny"/>
    <w:rsid w:val="002F7356"/>
    <w:pPr>
      <w:pBdr>
        <w:bottom w:val="double" w:sz="6" w:space="0" w:color="auto"/>
        <w:right w:val="double" w:sz="6" w:space="0" w:color="auto"/>
      </w:pBdr>
      <w:spacing w:before="100" w:beforeAutospacing="1" w:after="100" w:afterAutospacing="1"/>
      <w:jc w:val="center"/>
      <w:textAlignment w:val="center"/>
    </w:pPr>
    <w:rPr>
      <w:rFonts w:ascii="Arial" w:hAnsi="Arial" w:cs="Arial"/>
      <w:szCs w:val="20"/>
      <w:lang w:eastAsia="en-US"/>
    </w:rPr>
  </w:style>
  <w:style w:type="character" w:customStyle="1" w:styleId="WW8Num6z3">
    <w:name w:val="WW8Num6z3"/>
    <w:rsid w:val="002F7356"/>
    <w:rPr>
      <w:rFonts w:ascii="Symbol" w:hAnsi="Symbol"/>
    </w:rPr>
  </w:style>
  <w:style w:type="character" w:customStyle="1" w:styleId="WW8Num6z7">
    <w:name w:val="WW8Num6z7"/>
    <w:rsid w:val="002F7356"/>
    <w:rPr>
      <w:rFonts w:ascii="Courier New" w:hAnsi="Courier New"/>
    </w:rPr>
  </w:style>
  <w:style w:type="character" w:customStyle="1" w:styleId="WW8Num11z0">
    <w:name w:val="WW8Num11z0"/>
    <w:rsid w:val="002F7356"/>
    <w:rPr>
      <w:rFonts w:ascii="Symbol" w:hAnsi="Symbol"/>
    </w:rPr>
  </w:style>
  <w:style w:type="character" w:customStyle="1" w:styleId="WW8Num12z0">
    <w:name w:val="WW8Num12z0"/>
    <w:rsid w:val="002F7356"/>
    <w:rPr>
      <w:rFonts w:ascii="Symbol" w:hAnsi="Symbol"/>
    </w:rPr>
  </w:style>
  <w:style w:type="character" w:customStyle="1" w:styleId="WW8Num5z3">
    <w:name w:val="WW8Num5z3"/>
    <w:rsid w:val="002F7356"/>
    <w:rPr>
      <w:rFonts w:ascii="Symbol" w:hAnsi="Symbol"/>
    </w:rPr>
  </w:style>
  <w:style w:type="character" w:customStyle="1" w:styleId="WW8Num5z7">
    <w:name w:val="WW8Num5z7"/>
    <w:rsid w:val="002F7356"/>
    <w:rPr>
      <w:rFonts w:ascii="Courier New" w:hAnsi="Courier New"/>
    </w:rPr>
  </w:style>
  <w:style w:type="character" w:customStyle="1" w:styleId="WW8Num2z2">
    <w:name w:val="WW8Num2z2"/>
    <w:rsid w:val="002F7356"/>
    <w:rPr>
      <w:rFonts w:ascii="Wingdings" w:hAnsi="Wingdings"/>
    </w:rPr>
  </w:style>
  <w:style w:type="character" w:customStyle="1" w:styleId="WW8Num2z3">
    <w:name w:val="WW8Num2z3"/>
    <w:rsid w:val="002F7356"/>
    <w:rPr>
      <w:rFonts w:ascii="Symbol" w:hAnsi="Symbol"/>
    </w:rPr>
  </w:style>
  <w:style w:type="character" w:customStyle="1" w:styleId="WW8Num3z3">
    <w:name w:val="WW8Num3z3"/>
    <w:rsid w:val="002F7356"/>
    <w:rPr>
      <w:rFonts w:ascii="Symbol" w:hAnsi="Symbol"/>
    </w:rPr>
  </w:style>
  <w:style w:type="character" w:customStyle="1" w:styleId="WW8Num8z3">
    <w:name w:val="WW8Num8z3"/>
    <w:rsid w:val="002F7356"/>
    <w:rPr>
      <w:rFonts w:ascii="Symbol" w:hAnsi="Symbol"/>
    </w:rPr>
  </w:style>
  <w:style w:type="character" w:customStyle="1" w:styleId="WW8Num8z7">
    <w:name w:val="WW8Num8z7"/>
    <w:rsid w:val="002F7356"/>
    <w:rPr>
      <w:rFonts w:ascii="Courier New" w:hAnsi="Courier New"/>
    </w:rPr>
  </w:style>
  <w:style w:type="character" w:customStyle="1" w:styleId="WW8Num14z0">
    <w:name w:val="WW8Num14z0"/>
    <w:rsid w:val="002F7356"/>
    <w:rPr>
      <w:rFonts w:ascii="Symbol" w:hAnsi="Symbol"/>
    </w:rPr>
  </w:style>
  <w:style w:type="character" w:customStyle="1" w:styleId="WW8Num14z1">
    <w:name w:val="WW8Num14z1"/>
    <w:rsid w:val="002F7356"/>
    <w:rPr>
      <w:rFonts w:ascii="Courier New" w:hAnsi="Courier New" w:cs="Courier New"/>
    </w:rPr>
  </w:style>
  <w:style w:type="character" w:customStyle="1" w:styleId="WW8Num14z2">
    <w:name w:val="WW8Num14z2"/>
    <w:rsid w:val="002F7356"/>
    <w:rPr>
      <w:rFonts w:ascii="Wingdings" w:hAnsi="Wingdings"/>
    </w:rPr>
  </w:style>
  <w:style w:type="character" w:customStyle="1" w:styleId="WW8Num15z3">
    <w:name w:val="WW8Num15z3"/>
    <w:rsid w:val="002F7356"/>
    <w:rPr>
      <w:rFonts w:ascii="Symbol" w:hAnsi="Symbol"/>
    </w:rPr>
  </w:style>
  <w:style w:type="character" w:customStyle="1" w:styleId="WW8Num15z7">
    <w:name w:val="WW8Num15z7"/>
    <w:rsid w:val="002F7356"/>
    <w:rPr>
      <w:rFonts w:ascii="Courier New" w:hAnsi="Courier New"/>
    </w:rPr>
  </w:style>
  <w:style w:type="character" w:customStyle="1" w:styleId="WW8Num21z1">
    <w:name w:val="WW8Num21z1"/>
    <w:rsid w:val="002F7356"/>
    <w:rPr>
      <w:sz w:val="20"/>
    </w:rPr>
  </w:style>
  <w:style w:type="character" w:customStyle="1" w:styleId="WW8Num25z0">
    <w:name w:val="WW8Num25z0"/>
    <w:rsid w:val="002F7356"/>
    <w:rPr>
      <w:rFonts w:ascii="Symbol" w:hAnsi="Symbol"/>
    </w:rPr>
  </w:style>
  <w:style w:type="character" w:customStyle="1" w:styleId="WW8Num27z0">
    <w:name w:val="WW8Num27z0"/>
    <w:rsid w:val="002F7356"/>
    <w:rPr>
      <w:rFonts w:ascii="Symbol" w:hAnsi="Symbol"/>
    </w:rPr>
  </w:style>
  <w:style w:type="character" w:customStyle="1" w:styleId="WW8Num27z1">
    <w:name w:val="WW8Num27z1"/>
    <w:rsid w:val="002F7356"/>
    <w:rPr>
      <w:rFonts w:ascii="Courier New" w:hAnsi="Courier New" w:cs="Courier New"/>
    </w:rPr>
  </w:style>
  <w:style w:type="character" w:customStyle="1" w:styleId="WW8Num27z2">
    <w:name w:val="WW8Num27z2"/>
    <w:rsid w:val="002F7356"/>
    <w:rPr>
      <w:rFonts w:ascii="Wingdings" w:hAnsi="Wingdings"/>
    </w:rPr>
  </w:style>
  <w:style w:type="character" w:customStyle="1" w:styleId="WW8Num28z0">
    <w:name w:val="WW8Num28z0"/>
    <w:rsid w:val="002F7356"/>
    <w:rPr>
      <w:rFonts w:ascii="Symbol" w:hAnsi="Symbol"/>
      <w:color w:val="auto"/>
    </w:rPr>
  </w:style>
  <w:style w:type="character" w:customStyle="1" w:styleId="WW8Num29z0">
    <w:name w:val="WW8Num29z0"/>
    <w:rsid w:val="002F7356"/>
    <w:rPr>
      <w:rFonts w:ascii="Arial" w:eastAsia="Times New Roman" w:hAnsi="Arial" w:cs="Arial"/>
    </w:rPr>
  </w:style>
  <w:style w:type="character" w:customStyle="1" w:styleId="WW8Num29z1">
    <w:name w:val="WW8Num29z1"/>
    <w:rsid w:val="002F7356"/>
    <w:rPr>
      <w:rFonts w:ascii="Courier New" w:hAnsi="Courier New" w:cs="Courier New"/>
    </w:rPr>
  </w:style>
  <w:style w:type="character" w:customStyle="1" w:styleId="WW8Num29z2">
    <w:name w:val="WW8Num29z2"/>
    <w:rsid w:val="002F7356"/>
    <w:rPr>
      <w:rFonts w:ascii="Wingdings" w:hAnsi="Wingdings"/>
    </w:rPr>
  </w:style>
  <w:style w:type="character" w:customStyle="1" w:styleId="WW8Num29z3">
    <w:name w:val="WW8Num29z3"/>
    <w:rsid w:val="002F7356"/>
    <w:rPr>
      <w:rFonts w:ascii="Symbol" w:hAnsi="Symbol"/>
    </w:rPr>
  </w:style>
  <w:style w:type="character" w:customStyle="1" w:styleId="WW8Num31z0">
    <w:name w:val="WW8Num31z0"/>
    <w:rsid w:val="002F7356"/>
    <w:rPr>
      <w:rFonts w:ascii="Times New Roman" w:hAnsi="Times New Roman"/>
    </w:rPr>
  </w:style>
  <w:style w:type="paragraph" w:customStyle="1" w:styleId="TextOdst">
    <w:name w:val="TextOdst"/>
    <w:basedOn w:val="Normlny"/>
    <w:rsid w:val="002F7356"/>
    <w:pPr>
      <w:suppressAutoHyphens/>
      <w:spacing w:after="120"/>
      <w:ind w:firstLine="709"/>
    </w:pPr>
    <w:rPr>
      <w:rFonts w:ascii="Times New Roman" w:hAnsi="Times New Roman"/>
      <w:szCs w:val="20"/>
      <w:lang w:eastAsia="ar-SA"/>
    </w:rPr>
  </w:style>
  <w:style w:type="paragraph" w:customStyle="1" w:styleId="Patalichstrnky">
    <w:name w:val="Pata liché stránky"/>
    <w:basedOn w:val="Pta"/>
    <w:rsid w:val="002F7356"/>
    <w:pPr>
      <w:keepLines/>
      <w:tabs>
        <w:tab w:val="right" w:pos="0"/>
        <w:tab w:val="center" w:pos="4320"/>
        <w:tab w:val="right" w:pos="8640"/>
      </w:tabs>
      <w:suppressAutoHyphens/>
      <w:jc w:val="right"/>
    </w:pPr>
    <w:rPr>
      <w:rFonts w:ascii="Times New Roman" w:hAnsi="Times New Roman"/>
      <w:szCs w:val="20"/>
      <w:lang w:eastAsia="ar-SA"/>
    </w:rPr>
  </w:style>
  <w:style w:type="paragraph" w:customStyle="1" w:styleId="Bentext">
    <w:name w:val="Bežný text"/>
    <w:basedOn w:val="Normlny"/>
    <w:rsid w:val="002F7356"/>
    <w:pPr>
      <w:widowControl w:val="0"/>
      <w:suppressAutoHyphens/>
      <w:ind w:firstLine="567"/>
      <w:jc w:val="both"/>
    </w:pPr>
    <w:rPr>
      <w:rFonts w:ascii="Times New Roman" w:hAnsi="Times New Roman"/>
      <w:sz w:val="22"/>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84646798">
      <w:bodyDiv w:val="1"/>
      <w:marLeft w:val="0"/>
      <w:marRight w:val="0"/>
      <w:marTop w:val="0"/>
      <w:marBottom w:val="0"/>
      <w:divBdr>
        <w:top w:val="none" w:sz="0" w:space="0" w:color="auto"/>
        <w:left w:val="none" w:sz="0" w:space="0" w:color="auto"/>
        <w:bottom w:val="none" w:sz="0" w:space="0" w:color="auto"/>
        <w:right w:val="none" w:sz="0" w:space="0" w:color="auto"/>
      </w:divBdr>
    </w:div>
    <w:div w:id="1223633575">
      <w:bodyDiv w:val="1"/>
      <w:marLeft w:val="0"/>
      <w:marRight w:val="0"/>
      <w:marTop w:val="0"/>
      <w:marBottom w:val="0"/>
      <w:divBdr>
        <w:top w:val="none" w:sz="0" w:space="0" w:color="auto"/>
        <w:left w:val="none" w:sz="0" w:space="0" w:color="auto"/>
        <w:bottom w:val="none" w:sz="0" w:space="0" w:color="auto"/>
        <w:right w:val="none" w:sz="0" w:space="0" w:color="auto"/>
      </w:divBdr>
    </w:div>
    <w:div w:id="1582643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theme" Target="theme/theme1.xml"/><Relationship Id="rId21" Type="http://schemas.openxmlformats.org/officeDocument/2006/relationships/image" Target="media/image11.emf"/><Relationship Id="rId34" Type="http://schemas.openxmlformats.org/officeDocument/2006/relationships/image" Target="media/image24.tiff"/><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tiff"/><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png"/><Relationship Id="rId37"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hyperlink" Target="file:///C:\Users\Mojmir1\AppData\Local\Temp\Usersprokopcak\Hala%20L5_26.05\Digit&#225;lna%20archiv&#225;cia\Documents%20and%20Settings\Radovan.Tarnoczy\Local%20Settings\Temp\BTS\x6x\x1x\x1x.htm" TargetMode="External"/><Relationship Id="rId10" Type="http://schemas.openxmlformats.org/officeDocument/2006/relationships/footer" Target="footer1.xml"/><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header" Target="header1.xml"/><Relationship Id="rId3" Type="http://schemas.openxmlformats.org/officeDocument/2006/relationships/styles" Target="styles.xml"/></Relationship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4F7C8A-D0DE-40FA-A7EF-082623247E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3227</TotalTime>
  <Pages>1</Pages>
  <Words>95206</Words>
  <Characters>542677</Characters>
  <Application>Microsoft Office Word</Application>
  <DocSecurity>0</DocSecurity>
  <Lines>4522</Lines>
  <Paragraphs>1273</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636610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Donoval</dc:creator>
  <cp:lastModifiedBy>Donoval</cp:lastModifiedBy>
  <cp:revision>127</cp:revision>
  <cp:lastPrinted>2021-01-12T16:10:00Z</cp:lastPrinted>
  <dcterms:created xsi:type="dcterms:W3CDTF">2019-11-30T10:47:00Z</dcterms:created>
  <dcterms:modified xsi:type="dcterms:W3CDTF">2021-01-12T16:10:00Z</dcterms:modified>
</cp:coreProperties>
</file>